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760" w:rsidRPr="00655CA3" w:rsidRDefault="004B4760" w:rsidP="004B4760">
      <w:pPr>
        <w:pBdr>
          <w:top w:val="nil"/>
          <w:left w:val="nil"/>
          <w:bottom w:val="nil"/>
          <w:right w:val="nil"/>
          <w:between w:val="nil"/>
        </w:pBdr>
        <w:tabs>
          <w:tab w:val="left" w:pos="1134"/>
        </w:tabs>
        <w:ind w:left="2835"/>
        <w:jc w:val="right"/>
      </w:pPr>
      <w:r w:rsidRPr="00655CA3">
        <w:t>Приложение к заключению по результатам рассмотрения</w:t>
      </w:r>
    </w:p>
    <w:p w:rsidR="004B4760" w:rsidRPr="00655CA3" w:rsidRDefault="004B4760" w:rsidP="004B4760">
      <w:pPr>
        <w:pBdr>
          <w:top w:val="nil"/>
          <w:left w:val="nil"/>
          <w:bottom w:val="nil"/>
          <w:right w:val="nil"/>
          <w:between w:val="nil"/>
        </w:pBdr>
        <w:tabs>
          <w:tab w:val="left" w:pos="1134"/>
        </w:tabs>
        <w:ind w:left="2835"/>
        <w:jc w:val="right"/>
        <w:rPr>
          <w:bCs/>
        </w:rPr>
      </w:pPr>
      <w:r w:rsidRPr="00655CA3">
        <w:t>Методических рекомендаций «</w:t>
      </w:r>
      <w:r w:rsidRPr="00655CA3">
        <w:rPr>
          <w:bCs/>
        </w:rPr>
        <w:t>О порядке предоставления займов членам саморегулируемой организации и порядке осуществления контроля за использованием средств, предоставленных по таким займам</w:t>
      </w:r>
      <w:r w:rsidRPr="00655CA3">
        <w:t>»,</w:t>
      </w:r>
      <w:r w:rsidRPr="00655CA3">
        <w:rPr>
          <w:bCs/>
        </w:rPr>
        <w:t xml:space="preserve"> утверждённому </w:t>
      </w:r>
    </w:p>
    <w:p w:rsidR="004B4760" w:rsidRPr="00655CA3" w:rsidRDefault="004B4760" w:rsidP="004B4760">
      <w:pPr>
        <w:pBdr>
          <w:top w:val="nil"/>
          <w:left w:val="nil"/>
          <w:bottom w:val="nil"/>
          <w:right w:val="nil"/>
          <w:between w:val="nil"/>
        </w:pBdr>
        <w:tabs>
          <w:tab w:val="left" w:pos="1134"/>
        </w:tabs>
        <w:ind w:left="2835"/>
        <w:jc w:val="right"/>
        <w:rPr>
          <w:bCs/>
        </w:rPr>
      </w:pPr>
      <w:r w:rsidRPr="00655CA3">
        <w:rPr>
          <w:bCs/>
        </w:rPr>
        <w:t>Экспертным советом Ассоциации «Национальное объединение строителей» по вопросам совершенствования законодательства в строительной сфере</w:t>
      </w:r>
    </w:p>
    <w:p w:rsidR="004B4760" w:rsidRPr="00655CA3" w:rsidRDefault="004B4760" w:rsidP="004B4760">
      <w:pPr>
        <w:pBdr>
          <w:top w:val="nil"/>
          <w:left w:val="nil"/>
          <w:bottom w:val="nil"/>
          <w:right w:val="nil"/>
          <w:between w:val="nil"/>
        </w:pBdr>
        <w:tabs>
          <w:tab w:val="left" w:pos="1134"/>
        </w:tabs>
        <w:ind w:left="2835"/>
        <w:jc w:val="right"/>
        <w:rPr>
          <w:b/>
          <w:bCs/>
        </w:rPr>
      </w:pPr>
      <w:r w:rsidRPr="00655CA3">
        <w:rPr>
          <w:bCs/>
        </w:rPr>
        <w:t xml:space="preserve">(протокол от 17.07.2020 № 80) </w:t>
      </w:r>
    </w:p>
    <w:p w:rsidR="004B4760" w:rsidRPr="00655CA3" w:rsidRDefault="004B4760" w:rsidP="004B4760">
      <w:pPr>
        <w:pBdr>
          <w:top w:val="nil"/>
          <w:left w:val="nil"/>
          <w:bottom w:val="nil"/>
          <w:right w:val="nil"/>
          <w:between w:val="nil"/>
        </w:pBdr>
        <w:jc w:val="center"/>
      </w:pPr>
    </w:p>
    <w:p w:rsidR="004B4760" w:rsidRPr="00655CA3" w:rsidRDefault="004B4760" w:rsidP="004B4760">
      <w:pPr>
        <w:pBdr>
          <w:top w:val="nil"/>
          <w:left w:val="nil"/>
          <w:bottom w:val="nil"/>
          <w:right w:val="nil"/>
          <w:between w:val="nil"/>
        </w:pBdr>
        <w:jc w:val="center"/>
      </w:pPr>
    </w:p>
    <w:p w:rsidR="004B4760" w:rsidRPr="00655CA3" w:rsidRDefault="004B4760" w:rsidP="004B4760">
      <w:pPr>
        <w:pBdr>
          <w:top w:val="nil"/>
          <w:left w:val="nil"/>
          <w:bottom w:val="nil"/>
          <w:right w:val="nil"/>
          <w:between w:val="nil"/>
        </w:pBdr>
        <w:jc w:val="center"/>
      </w:pPr>
    </w:p>
    <w:p w:rsidR="004B4760" w:rsidRPr="00655CA3" w:rsidRDefault="004B4760" w:rsidP="004B4760">
      <w:pPr>
        <w:pBdr>
          <w:top w:val="nil"/>
          <w:left w:val="nil"/>
          <w:bottom w:val="nil"/>
          <w:right w:val="nil"/>
          <w:between w:val="nil"/>
        </w:pBdr>
        <w:jc w:val="center"/>
      </w:pPr>
    </w:p>
    <w:p w:rsidR="004B4760" w:rsidRPr="00655CA3" w:rsidRDefault="004B4760" w:rsidP="004B4760">
      <w:pPr>
        <w:pBdr>
          <w:top w:val="nil"/>
          <w:left w:val="nil"/>
          <w:bottom w:val="nil"/>
          <w:right w:val="nil"/>
          <w:between w:val="nil"/>
        </w:pBdr>
        <w:jc w:val="center"/>
      </w:pPr>
    </w:p>
    <w:p w:rsidR="004B4760" w:rsidRPr="00655CA3" w:rsidRDefault="004B4760" w:rsidP="004B4760">
      <w:pPr>
        <w:pBdr>
          <w:top w:val="nil"/>
          <w:left w:val="nil"/>
          <w:bottom w:val="nil"/>
          <w:right w:val="nil"/>
          <w:between w:val="nil"/>
        </w:pBdr>
        <w:jc w:val="center"/>
      </w:pPr>
    </w:p>
    <w:p w:rsidR="004B4760" w:rsidRPr="00655CA3" w:rsidRDefault="004B4760" w:rsidP="004B4760">
      <w:pPr>
        <w:pBdr>
          <w:top w:val="nil"/>
          <w:left w:val="nil"/>
          <w:bottom w:val="nil"/>
          <w:right w:val="nil"/>
          <w:between w:val="nil"/>
        </w:pBdr>
        <w:jc w:val="center"/>
      </w:pPr>
    </w:p>
    <w:p w:rsidR="004B4760" w:rsidRPr="00655CA3" w:rsidRDefault="004B4760" w:rsidP="004B4760">
      <w:pPr>
        <w:pBdr>
          <w:top w:val="nil"/>
          <w:left w:val="nil"/>
          <w:bottom w:val="nil"/>
          <w:right w:val="nil"/>
          <w:between w:val="nil"/>
        </w:pBdr>
        <w:jc w:val="center"/>
      </w:pPr>
    </w:p>
    <w:p w:rsidR="004B4760" w:rsidRPr="00655CA3" w:rsidRDefault="004B4760" w:rsidP="004B4760">
      <w:pPr>
        <w:pBdr>
          <w:top w:val="nil"/>
          <w:left w:val="nil"/>
          <w:bottom w:val="nil"/>
          <w:right w:val="nil"/>
          <w:between w:val="nil"/>
        </w:pBdr>
        <w:jc w:val="center"/>
      </w:pPr>
    </w:p>
    <w:p w:rsidR="004B4760" w:rsidRPr="00655CA3" w:rsidRDefault="004B4760" w:rsidP="004B4760">
      <w:pPr>
        <w:pBdr>
          <w:top w:val="nil"/>
          <w:left w:val="nil"/>
          <w:bottom w:val="nil"/>
          <w:right w:val="nil"/>
          <w:between w:val="nil"/>
        </w:pBdr>
        <w:jc w:val="center"/>
      </w:pPr>
    </w:p>
    <w:p w:rsidR="004B4760" w:rsidRPr="00655CA3" w:rsidRDefault="004B4760" w:rsidP="004B4760">
      <w:pPr>
        <w:pBdr>
          <w:top w:val="nil"/>
          <w:left w:val="nil"/>
          <w:bottom w:val="nil"/>
          <w:right w:val="nil"/>
          <w:between w:val="nil"/>
        </w:pBdr>
        <w:jc w:val="center"/>
        <w:rPr>
          <w:sz w:val="28"/>
          <w:szCs w:val="28"/>
        </w:rPr>
      </w:pPr>
    </w:p>
    <w:p w:rsidR="004B4760" w:rsidRPr="00655CA3" w:rsidRDefault="004B4760" w:rsidP="004B4760">
      <w:pPr>
        <w:jc w:val="center"/>
        <w:rPr>
          <w:b/>
          <w:bCs/>
          <w:sz w:val="28"/>
          <w:szCs w:val="28"/>
        </w:rPr>
      </w:pPr>
      <w:r w:rsidRPr="00655CA3">
        <w:rPr>
          <w:b/>
          <w:bCs/>
          <w:sz w:val="28"/>
          <w:szCs w:val="28"/>
        </w:rPr>
        <w:t xml:space="preserve">МЕТОДИЧЕСКИЕ РЕКОМЕНДАЦИИ </w:t>
      </w:r>
    </w:p>
    <w:p w:rsidR="004B4760" w:rsidRPr="00655CA3" w:rsidRDefault="004B4760" w:rsidP="004B4760">
      <w:pPr>
        <w:jc w:val="center"/>
        <w:rPr>
          <w:b/>
          <w:bCs/>
          <w:sz w:val="28"/>
          <w:szCs w:val="28"/>
        </w:rPr>
      </w:pPr>
    </w:p>
    <w:p w:rsidR="004B4760" w:rsidRPr="00655CA3" w:rsidRDefault="004B4760" w:rsidP="004B4760">
      <w:pPr>
        <w:spacing w:line="312" w:lineRule="auto"/>
        <w:jc w:val="center"/>
        <w:rPr>
          <w:b/>
          <w:bCs/>
          <w:sz w:val="28"/>
          <w:szCs w:val="28"/>
        </w:rPr>
      </w:pPr>
      <w:r w:rsidRPr="00655CA3">
        <w:rPr>
          <w:b/>
          <w:bCs/>
          <w:sz w:val="28"/>
          <w:szCs w:val="28"/>
        </w:rPr>
        <w:t>О порядке предоставления займов членам саморегулируемой организации и порядке осуществления контроля за использованием средств, предоставленных по таким займам</w:t>
      </w:r>
    </w:p>
    <w:p w:rsidR="004B4760" w:rsidRPr="00655CA3" w:rsidRDefault="004B4760" w:rsidP="004B4760">
      <w:pPr>
        <w:spacing w:line="312" w:lineRule="auto"/>
        <w:jc w:val="center"/>
        <w:rPr>
          <w:b/>
          <w:bCs/>
          <w:sz w:val="28"/>
          <w:szCs w:val="28"/>
        </w:rPr>
      </w:pPr>
    </w:p>
    <w:p w:rsidR="004B4760" w:rsidRPr="00655CA3" w:rsidRDefault="004B4760" w:rsidP="004B4760">
      <w:pPr>
        <w:jc w:val="center"/>
        <w:rPr>
          <w:b/>
          <w:bCs/>
          <w:sz w:val="28"/>
          <w:szCs w:val="28"/>
        </w:rPr>
      </w:pPr>
    </w:p>
    <w:p w:rsidR="004B4760" w:rsidRPr="00655CA3" w:rsidRDefault="004B4760" w:rsidP="004B4760">
      <w:pPr>
        <w:jc w:val="center"/>
        <w:rPr>
          <w:b/>
          <w:bCs/>
          <w:sz w:val="28"/>
          <w:szCs w:val="28"/>
        </w:rPr>
      </w:pPr>
    </w:p>
    <w:p w:rsidR="004B4760" w:rsidRPr="00655CA3" w:rsidRDefault="004B4760" w:rsidP="004B4760">
      <w:pPr>
        <w:jc w:val="center"/>
        <w:rPr>
          <w:b/>
          <w:bCs/>
          <w:sz w:val="28"/>
          <w:szCs w:val="28"/>
        </w:rPr>
      </w:pPr>
    </w:p>
    <w:p w:rsidR="004B4760" w:rsidRPr="00655CA3" w:rsidRDefault="004B4760" w:rsidP="004B4760">
      <w:pPr>
        <w:jc w:val="center"/>
        <w:rPr>
          <w:b/>
          <w:bCs/>
          <w:sz w:val="28"/>
          <w:szCs w:val="28"/>
        </w:rPr>
      </w:pPr>
    </w:p>
    <w:p w:rsidR="004B4760" w:rsidRPr="00655CA3" w:rsidRDefault="004B4760" w:rsidP="004B4760">
      <w:pPr>
        <w:jc w:val="center"/>
        <w:rPr>
          <w:b/>
          <w:bCs/>
          <w:sz w:val="28"/>
          <w:szCs w:val="28"/>
        </w:rPr>
      </w:pPr>
    </w:p>
    <w:p w:rsidR="004B4760" w:rsidRPr="00655CA3" w:rsidRDefault="004B4760" w:rsidP="004B4760">
      <w:pPr>
        <w:jc w:val="center"/>
        <w:rPr>
          <w:b/>
          <w:bCs/>
          <w:sz w:val="28"/>
          <w:szCs w:val="28"/>
        </w:rPr>
      </w:pPr>
    </w:p>
    <w:p w:rsidR="004B4760" w:rsidRPr="00655CA3" w:rsidRDefault="004B4760" w:rsidP="004B4760">
      <w:pPr>
        <w:jc w:val="center"/>
        <w:rPr>
          <w:b/>
          <w:bCs/>
          <w:sz w:val="28"/>
          <w:szCs w:val="28"/>
        </w:rPr>
      </w:pPr>
    </w:p>
    <w:p w:rsidR="004B4760" w:rsidRPr="00655CA3" w:rsidRDefault="004B4760" w:rsidP="004B4760">
      <w:pPr>
        <w:jc w:val="center"/>
        <w:rPr>
          <w:b/>
          <w:bCs/>
          <w:sz w:val="28"/>
          <w:szCs w:val="28"/>
        </w:rPr>
      </w:pPr>
    </w:p>
    <w:p w:rsidR="004B4760" w:rsidRPr="00655CA3" w:rsidRDefault="004B4760" w:rsidP="004B4760">
      <w:pPr>
        <w:jc w:val="center"/>
        <w:rPr>
          <w:b/>
          <w:bCs/>
          <w:sz w:val="28"/>
          <w:szCs w:val="28"/>
        </w:rPr>
      </w:pPr>
    </w:p>
    <w:p w:rsidR="004B4760" w:rsidRPr="00655CA3" w:rsidRDefault="004B4760" w:rsidP="004B4760">
      <w:pPr>
        <w:jc w:val="center"/>
        <w:rPr>
          <w:b/>
          <w:bCs/>
          <w:sz w:val="28"/>
          <w:szCs w:val="28"/>
        </w:rPr>
      </w:pPr>
    </w:p>
    <w:p w:rsidR="004B4760" w:rsidRPr="00655CA3" w:rsidRDefault="004B4760" w:rsidP="004B4760">
      <w:pPr>
        <w:jc w:val="center"/>
        <w:rPr>
          <w:b/>
          <w:bCs/>
          <w:sz w:val="28"/>
          <w:szCs w:val="28"/>
        </w:rPr>
      </w:pPr>
    </w:p>
    <w:p w:rsidR="004B4760" w:rsidRPr="00655CA3" w:rsidRDefault="004B4760" w:rsidP="004B4760">
      <w:pPr>
        <w:jc w:val="center"/>
        <w:rPr>
          <w:b/>
          <w:bCs/>
          <w:sz w:val="28"/>
          <w:szCs w:val="28"/>
        </w:rPr>
      </w:pPr>
    </w:p>
    <w:p w:rsidR="004B4760" w:rsidRPr="00655CA3" w:rsidRDefault="004B4760" w:rsidP="004B4760">
      <w:pPr>
        <w:jc w:val="center"/>
        <w:rPr>
          <w:b/>
          <w:bCs/>
          <w:sz w:val="28"/>
          <w:szCs w:val="28"/>
        </w:rPr>
      </w:pPr>
    </w:p>
    <w:p w:rsidR="004B4760" w:rsidRPr="00655CA3" w:rsidRDefault="004B4760" w:rsidP="004B4760">
      <w:pPr>
        <w:jc w:val="center"/>
        <w:rPr>
          <w:b/>
          <w:bCs/>
          <w:sz w:val="28"/>
          <w:szCs w:val="28"/>
        </w:rPr>
      </w:pPr>
    </w:p>
    <w:p w:rsidR="004B4760" w:rsidRPr="00655CA3" w:rsidRDefault="004B4760" w:rsidP="004B4760">
      <w:pPr>
        <w:jc w:val="center"/>
        <w:rPr>
          <w:b/>
          <w:bCs/>
          <w:sz w:val="28"/>
          <w:szCs w:val="28"/>
        </w:rPr>
      </w:pPr>
    </w:p>
    <w:p w:rsidR="004B4760" w:rsidRPr="00655CA3" w:rsidRDefault="004B4760" w:rsidP="004B4760">
      <w:pPr>
        <w:jc w:val="center"/>
        <w:rPr>
          <w:b/>
          <w:bCs/>
          <w:sz w:val="28"/>
          <w:szCs w:val="28"/>
        </w:rPr>
      </w:pPr>
    </w:p>
    <w:p w:rsidR="004B4760" w:rsidRPr="00655CA3" w:rsidRDefault="004B4760" w:rsidP="004B4760">
      <w:pPr>
        <w:jc w:val="center"/>
        <w:rPr>
          <w:b/>
          <w:bCs/>
          <w:sz w:val="28"/>
          <w:szCs w:val="28"/>
        </w:rPr>
      </w:pPr>
    </w:p>
    <w:p w:rsidR="004B4760" w:rsidRDefault="004B4760" w:rsidP="004B4760">
      <w:pPr>
        <w:jc w:val="center"/>
        <w:rPr>
          <w:bCs/>
          <w:sz w:val="28"/>
          <w:szCs w:val="28"/>
        </w:rPr>
      </w:pPr>
    </w:p>
    <w:p w:rsidR="004B4760" w:rsidRDefault="004B4760" w:rsidP="004B4760">
      <w:pPr>
        <w:jc w:val="center"/>
        <w:rPr>
          <w:bCs/>
          <w:sz w:val="28"/>
          <w:szCs w:val="28"/>
        </w:rPr>
      </w:pPr>
    </w:p>
    <w:p w:rsidR="004B4760" w:rsidRPr="00655CA3" w:rsidRDefault="00C85204" w:rsidP="004B4760">
      <w:pPr>
        <w:jc w:val="center"/>
        <w:rPr>
          <w:bCs/>
          <w:sz w:val="28"/>
          <w:szCs w:val="28"/>
        </w:rPr>
      </w:pPr>
      <w:r>
        <w:rPr>
          <w:bCs/>
          <w:sz w:val="28"/>
          <w:szCs w:val="28"/>
        </w:rPr>
        <w:t>Москва</w:t>
      </w:r>
      <w:bookmarkStart w:id="0" w:name="_GoBack"/>
      <w:bookmarkEnd w:id="0"/>
      <w:r w:rsidR="004B4760" w:rsidRPr="00655CA3">
        <w:rPr>
          <w:bCs/>
          <w:sz w:val="28"/>
          <w:szCs w:val="28"/>
        </w:rPr>
        <w:t>, 2020</w:t>
      </w:r>
    </w:p>
    <w:p w:rsidR="004B4760" w:rsidRPr="00655CA3" w:rsidRDefault="004B4760" w:rsidP="004B4760">
      <w:pPr>
        <w:spacing w:after="240"/>
        <w:jc w:val="center"/>
        <w:rPr>
          <w:b/>
          <w:sz w:val="28"/>
          <w:szCs w:val="28"/>
        </w:rPr>
      </w:pPr>
      <w:bookmarkStart w:id="1" w:name="_Toc45195388"/>
      <w:r w:rsidRPr="00655CA3">
        <w:rPr>
          <w:b/>
          <w:sz w:val="28"/>
          <w:szCs w:val="28"/>
        </w:rPr>
        <w:lastRenderedPageBreak/>
        <w:t>1. Область применения</w:t>
      </w:r>
      <w:bookmarkEnd w:id="1"/>
    </w:p>
    <w:p w:rsidR="004B4760" w:rsidRPr="00655CA3" w:rsidRDefault="004B4760" w:rsidP="004B4760">
      <w:pPr>
        <w:pStyle w:val="a7"/>
        <w:tabs>
          <w:tab w:val="left" w:pos="1134"/>
        </w:tabs>
        <w:spacing w:line="252" w:lineRule="auto"/>
        <w:ind w:left="0" w:firstLine="567"/>
        <w:jc w:val="both"/>
        <w:rPr>
          <w:sz w:val="28"/>
          <w:szCs w:val="28"/>
        </w:rPr>
      </w:pPr>
      <w:r w:rsidRPr="00655CA3">
        <w:rPr>
          <w:sz w:val="28"/>
          <w:szCs w:val="28"/>
        </w:rPr>
        <w:t xml:space="preserve">1.1 </w:t>
      </w:r>
      <w:r w:rsidRPr="00655CA3">
        <w:rPr>
          <w:sz w:val="28"/>
          <w:szCs w:val="28"/>
        </w:rPr>
        <w:tab/>
        <w:t>Настоящие Методические рекомендации (далее – Рекомендации) разработаны Ассоциацией «Национальное объединение строителей» (далее – Ассоциация, НОСТРОЙ) для саморегулируемых организаций в области строительства, реконструкции, капитального ремонта, сноса объектов капитального строительства (далее – саморегулируемые организации, СРО) в целях методического обеспечения их деятельности при предоставлении займов своим членам в соответствии с частью 17 статьи 3</w:t>
      </w:r>
      <w:r w:rsidRPr="00655CA3">
        <w:rPr>
          <w:sz w:val="28"/>
          <w:szCs w:val="28"/>
          <w:vertAlign w:val="superscript"/>
        </w:rPr>
        <w:t>3</w:t>
      </w:r>
      <w:r w:rsidRPr="00655CA3">
        <w:rPr>
          <w:sz w:val="28"/>
          <w:szCs w:val="28"/>
        </w:rPr>
        <w:t xml:space="preserve"> Федерального закона Российской Федерации от 29.12.2004 № 191-ФЗ «О введении в действие Градостроительного кодекса Российской Федерации», </w:t>
      </w:r>
      <w:bookmarkStart w:id="2" w:name="bookmark1"/>
      <w:r w:rsidRPr="00655CA3">
        <w:rPr>
          <w:sz w:val="28"/>
          <w:szCs w:val="28"/>
        </w:rPr>
        <w:t xml:space="preserve">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утверждённым постановлением Правительства Российской Федерации от </w:t>
      </w:r>
      <w:bookmarkEnd w:id="2"/>
      <w:r w:rsidRPr="00655CA3">
        <w:rPr>
          <w:sz w:val="28"/>
          <w:szCs w:val="28"/>
        </w:rPr>
        <w:t>27.06.2020 № 938.</w:t>
      </w:r>
    </w:p>
    <w:p w:rsidR="004B4760" w:rsidRPr="00655CA3" w:rsidRDefault="004B4760" w:rsidP="004B4760">
      <w:pPr>
        <w:pStyle w:val="a7"/>
        <w:numPr>
          <w:ilvl w:val="1"/>
          <w:numId w:val="1"/>
        </w:numPr>
        <w:tabs>
          <w:tab w:val="left" w:pos="1134"/>
        </w:tabs>
        <w:spacing w:line="252" w:lineRule="auto"/>
        <w:ind w:left="0" w:firstLine="567"/>
        <w:jc w:val="both"/>
        <w:rPr>
          <w:sz w:val="28"/>
          <w:szCs w:val="28"/>
        </w:rPr>
      </w:pPr>
      <w:r w:rsidRPr="00655CA3">
        <w:rPr>
          <w:sz w:val="28"/>
          <w:szCs w:val="28"/>
        </w:rPr>
        <w:t xml:space="preserve">Рекомендации определяют порядок действий саморегулируемой организации (но не ограничивают самостоятельную деятельность саморегулируемой организации) по предоставлению займов своим членам за счёт средств компенсационного фонда обеспечения договорных обязательств (далее соответственно – заём, займы, компенсационный фонд), порядок расчёта размера части компенсационного фонда саморегулируемой организации, подлежащей использованию в целях выдачи займов, а также порядок действий по контролю за использованием средств, предоставленных по таким займам. </w:t>
      </w:r>
    </w:p>
    <w:p w:rsidR="004B4760" w:rsidRPr="00655CA3" w:rsidRDefault="004B4760" w:rsidP="004B4760">
      <w:pPr>
        <w:pStyle w:val="a7"/>
        <w:numPr>
          <w:ilvl w:val="1"/>
          <w:numId w:val="1"/>
        </w:numPr>
        <w:tabs>
          <w:tab w:val="left" w:pos="1134"/>
        </w:tabs>
        <w:spacing w:line="252" w:lineRule="auto"/>
        <w:ind w:left="0" w:firstLine="567"/>
        <w:jc w:val="both"/>
        <w:rPr>
          <w:sz w:val="28"/>
          <w:szCs w:val="28"/>
        </w:rPr>
      </w:pPr>
      <w:r w:rsidRPr="00655CA3">
        <w:rPr>
          <w:sz w:val="28"/>
          <w:szCs w:val="28"/>
        </w:rPr>
        <w:t>В Рекомендации включены в качестве приложений примерные формы документов, обеспечивающих выдачу займов.</w:t>
      </w:r>
    </w:p>
    <w:p w:rsidR="004B4760" w:rsidRPr="00655CA3" w:rsidRDefault="004B4760" w:rsidP="004B4760">
      <w:pPr>
        <w:pStyle w:val="a7"/>
        <w:numPr>
          <w:ilvl w:val="1"/>
          <w:numId w:val="1"/>
        </w:numPr>
        <w:tabs>
          <w:tab w:val="left" w:pos="1134"/>
        </w:tabs>
        <w:spacing w:line="252" w:lineRule="auto"/>
        <w:ind w:left="0" w:firstLine="567"/>
        <w:jc w:val="both"/>
        <w:rPr>
          <w:sz w:val="28"/>
          <w:szCs w:val="28"/>
        </w:rPr>
      </w:pPr>
      <w:r w:rsidRPr="00655CA3">
        <w:rPr>
          <w:sz w:val="28"/>
          <w:szCs w:val="28"/>
        </w:rPr>
        <w:t xml:space="preserve">Рекомендации могут применяться саморегулируемыми организациями в добровольном порядке. </w:t>
      </w:r>
    </w:p>
    <w:p w:rsidR="004B4760" w:rsidRPr="00655CA3" w:rsidRDefault="004B4760" w:rsidP="004B4760">
      <w:pPr>
        <w:pStyle w:val="a7"/>
        <w:numPr>
          <w:ilvl w:val="1"/>
          <w:numId w:val="1"/>
        </w:numPr>
        <w:tabs>
          <w:tab w:val="left" w:pos="1134"/>
        </w:tabs>
        <w:spacing w:line="252" w:lineRule="auto"/>
        <w:ind w:left="0" w:firstLine="567"/>
        <w:jc w:val="both"/>
        <w:rPr>
          <w:sz w:val="28"/>
          <w:szCs w:val="28"/>
        </w:rPr>
      </w:pPr>
      <w:r w:rsidRPr="00655CA3">
        <w:rPr>
          <w:sz w:val="28"/>
          <w:szCs w:val="28"/>
        </w:rPr>
        <w:t xml:space="preserve">В Рекомендациях используются по аналогии, но не ограничиваясь ими, правила </w:t>
      </w:r>
      <w:r w:rsidRPr="00655CA3">
        <w:rPr>
          <w:sz w:val="28"/>
          <w:szCs w:val="28"/>
          <w:shd w:val="clear" w:color="auto" w:fill="FFFFFF"/>
        </w:rPr>
        <w:t xml:space="preserve">Положения Банка России от 28.06.2017 № 590-П «О порядке формирования кредитными организациями резервов на возможные потери по ссудам, ссудной и приравненной к ней задолженности», </w:t>
      </w:r>
      <w:hyperlink r:id="rId7" w:history="1">
        <w:r w:rsidRPr="00655CA3">
          <w:rPr>
            <w:sz w:val="28"/>
            <w:szCs w:val="28"/>
            <w:shd w:val="clear" w:color="auto" w:fill="FFFFFF"/>
          </w:rPr>
          <w:t>Положения</w:t>
        </w:r>
      </w:hyperlink>
      <w:r w:rsidRPr="00655CA3">
        <w:rPr>
          <w:sz w:val="28"/>
          <w:szCs w:val="28"/>
          <w:shd w:val="clear" w:color="auto" w:fill="FFFFFF"/>
        </w:rPr>
        <w:t xml:space="preserve"> Банка России от 23.10.2017</w:t>
      </w:r>
      <w:r w:rsidRPr="00655CA3">
        <w:rPr>
          <w:sz w:val="28"/>
          <w:szCs w:val="28"/>
          <w:lang w:eastAsia="zh-CN"/>
        </w:rPr>
        <w:t xml:space="preserve"> </w:t>
      </w:r>
      <w:r w:rsidRPr="00655CA3">
        <w:rPr>
          <w:sz w:val="28"/>
          <w:szCs w:val="28"/>
          <w:shd w:val="clear" w:color="auto" w:fill="FFFFFF"/>
        </w:rPr>
        <w:t>№ 611-П «О порядке формирования кредитными</w:t>
      </w:r>
      <w:r w:rsidRPr="00655CA3">
        <w:rPr>
          <w:sz w:val="28"/>
          <w:szCs w:val="28"/>
        </w:rPr>
        <w:t xml:space="preserve"> организациями резервов на возможные потери», нормативные документы Российской Федерации и Банка России, регламентирующие порядок кредитования юридических лиц в валюте Российской Федерации и иностранной валюте, обязательные для исполнения всеми структурными подразделениями Банка.</w:t>
      </w:r>
    </w:p>
    <w:p w:rsidR="004B4760" w:rsidRPr="00655CA3" w:rsidRDefault="004B4760" w:rsidP="004B4760">
      <w:pPr>
        <w:pStyle w:val="a7"/>
        <w:tabs>
          <w:tab w:val="left" w:pos="1134"/>
        </w:tabs>
        <w:ind w:left="567"/>
        <w:jc w:val="both"/>
        <w:rPr>
          <w:sz w:val="28"/>
          <w:szCs w:val="28"/>
        </w:rPr>
      </w:pPr>
    </w:p>
    <w:p w:rsidR="004B4760" w:rsidRPr="00655CA3" w:rsidRDefault="004B4760" w:rsidP="004B4760">
      <w:pPr>
        <w:pStyle w:val="a7"/>
        <w:tabs>
          <w:tab w:val="left" w:pos="1134"/>
        </w:tabs>
        <w:ind w:left="567"/>
        <w:jc w:val="both"/>
        <w:rPr>
          <w:sz w:val="28"/>
          <w:szCs w:val="28"/>
        </w:rPr>
      </w:pPr>
    </w:p>
    <w:p w:rsidR="004B4760" w:rsidRPr="00655CA3" w:rsidRDefault="004B4760" w:rsidP="004B4760">
      <w:pPr>
        <w:pStyle w:val="1"/>
        <w:numPr>
          <w:ilvl w:val="0"/>
          <w:numId w:val="2"/>
        </w:numPr>
        <w:tabs>
          <w:tab w:val="left" w:pos="284"/>
        </w:tabs>
        <w:spacing w:before="0" w:after="0"/>
        <w:ind w:left="0" w:firstLine="0"/>
        <w:jc w:val="center"/>
        <w:rPr>
          <w:sz w:val="28"/>
          <w:szCs w:val="28"/>
        </w:rPr>
      </w:pPr>
      <w:bookmarkStart w:id="3" w:name="_Toc45195389"/>
      <w:r w:rsidRPr="00655CA3">
        <w:rPr>
          <w:sz w:val="28"/>
          <w:szCs w:val="28"/>
        </w:rPr>
        <w:t>Принятые сокращения, отдельные термины и определения</w:t>
      </w:r>
      <w:bookmarkEnd w:id="3"/>
    </w:p>
    <w:p w:rsidR="004B4760" w:rsidRPr="00655CA3" w:rsidRDefault="004B4760" w:rsidP="004B4760">
      <w:pPr>
        <w:pStyle w:val="a7"/>
        <w:ind w:left="786"/>
        <w:rPr>
          <w:b/>
          <w:sz w:val="28"/>
          <w:szCs w:val="28"/>
        </w:rPr>
      </w:pPr>
    </w:p>
    <w:p w:rsidR="004B4760" w:rsidRPr="00655CA3" w:rsidRDefault="004B4760" w:rsidP="004B4760">
      <w:pPr>
        <w:pStyle w:val="a7"/>
        <w:numPr>
          <w:ilvl w:val="1"/>
          <w:numId w:val="2"/>
        </w:numPr>
        <w:ind w:left="0" w:firstLine="567"/>
        <w:jc w:val="both"/>
        <w:rPr>
          <w:b/>
          <w:sz w:val="28"/>
          <w:szCs w:val="28"/>
        </w:rPr>
      </w:pPr>
      <w:r w:rsidRPr="00655CA3">
        <w:rPr>
          <w:b/>
          <w:sz w:val="28"/>
          <w:szCs w:val="28"/>
        </w:rPr>
        <w:lastRenderedPageBreak/>
        <w:t>В настоящих рекомендациях используются следующие принятые сокращения:</w:t>
      </w:r>
    </w:p>
    <w:p w:rsidR="004B4760" w:rsidRPr="00655CA3" w:rsidRDefault="004B4760" w:rsidP="004B4760">
      <w:pPr>
        <w:pStyle w:val="a7"/>
        <w:ind w:left="0" w:firstLine="567"/>
        <w:jc w:val="both"/>
        <w:rPr>
          <w:sz w:val="28"/>
          <w:szCs w:val="28"/>
          <w:shd w:val="clear" w:color="auto" w:fill="FFFFFF"/>
        </w:rPr>
      </w:pPr>
      <w:r w:rsidRPr="00655CA3">
        <w:rPr>
          <w:sz w:val="28"/>
          <w:szCs w:val="28"/>
          <w:shd w:val="clear" w:color="auto" w:fill="FFFFFF"/>
        </w:rPr>
        <w:t>ГК РФ – Гражданский кодекс Российской Федерации,</w:t>
      </w:r>
    </w:p>
    <w:p w:rsidR="004B4760" w:rsidRPr="00655CA3" w:rsidRDefault="004B4760" w:rsidP="004B4760">
      <w:pPr>
        <w:pStyle w:val="a7"/>
        <w:ind w:left="0" w:firstLine="567"/>
        <w:jc w:val="both"/>
        <w:rPr>
          <w:sz w:val="28"/>
          <w:szCs w:val="28"/>
          <w:shd w:val="clear" w:color="auto" w:fill="FFFFFF"/>
        </w:rPr>
      </w:pPr>
      <w:r w:rsidRPr="00655CA3">
        <w:rPr>
          <w:sz w:val="28"/>
          <w:szCs w:val="28"/>
          <w:shd w:val="clear" w:color="auto" w:fill="FFFFFF"/>
        </w:rPr>
        <w:t>ГрК РФ – Градостроительный кодекс Российской Федерации,</w:t>
      </w:r>
    </w:p>
    <w:p w:rsidR="004B4760" w:rsidRPr="00655CA3" w:rsidRDefault="004B4760" w:rsidP="004B4760">
      <w:pPr>
        <w:pStyle w:val="a7"/>
        <w:ind w:left="0" w:firstLine="567"/>
        <w:jc w:val="both"/>
        <w:rPr>
          <w:sz w:val="28"/>
          <w:szCs w:val="28"/>
        </w:rPr>
      </w:pPr>
      <w:r w:rsidRPr="00655CA3">
        <w:rPr>
          <w:sz w:val="28"/>
          <w:szCs w:val="28"/>
          <w:shd w:val="clear" w:color="auto" w:fill="FFFFFF"/>
        </w:rPr>
        <w:t xml:space="preserve">Закон № 191-ФЗ - </w:t>
      </w:r>
      <w:r w:rsidRPr="00655CA3">
        <w:rPr>
          <w:sz w:val="28"/>
          <w:szCs w:val="28"/>
        </w:rPr>
        <w:t>Федеральный закон от 29.12.2004 № 191-ФЗ «О введении в действие Градостроительного кодекса Российской Федерации»,</w:t>
      </w:r>
    </w:p>
    <w:p w:rsidR="004B4760" w:rsidRPr="00655CA3" w:rsidRDefault="004B4760" w:rsidP="004B4760">
      <w:pPr>
        <w:ind w:firstLine="567"/>
        <w:jc w:val="both"/>
        <w:rPr>
          <w:sz w:val="28"/>
          <w:szCs w:val="28"/>
        </w:rPr>
      </w:pPr>
      <w:r w:rsidRPr="00655CA3">
        <w:rPr>
          <w:sz w:val="28"/>
          <w:szCs w:val="28"/>
        </w:rPr>
        <w:t xml:space="preserve">Закон № 44-ФЗ - </w:t>
      </w:r>
      <w:r w:rsidRPr="00655CA3">
        <w:rPr>
          <w:sz w:val="28"/>
          <w:szCs w:val="28"/>
          <w:shd w:val="clear" w:color="auto" w:fill="FFFFFF"/>
        </w:rPr>
        <w:t>Федеральный закон от 05.04.2013 № 44-ФЗ «О контрактной системе в сфере закупок товаров, работ, услуг для обеспечения государственных и муниципальных нужд»</w:t>
      </w:r>
      <w:r w:rsidRPr="00655CA3">
        <w:rPr>
          <w:sz w:val="28"/>
          <w:szCs w:val="28"/>
        </w:rPr>
        <w:t>,</w:t>
      </w:r>
    </w:p>
    <w:p w:rsidR="004B4760" w:rsidRPr="00655CA3" w:rsidRDefault="004B4760" w:rsidP="004B4760">
      <w:pPr>
        <w:ind w:firstLine="567"/>
        <w:jc w:val="both"/>
        <w:rPr>
          <w:sz w:val="28"/>
          <w:szCs w:val="28"/>
          <w:shd w:val="clear" w:color="auto" w:fill="FFFFFF"/>
        </w:rPr>
      </w:pPr>
      <w:r w:rsidRPr="00655CA3">
        <w:rPr>
          <w:sz w:val="28"/>
          <w:szCs w:val="28"/>
          <w:shd w:val="clear" w:color="auto" w:fill="FFFFFF"/>
        </w:rPr>
        <w:t>Закон № 223-ФЗ - Федеральный закон от 18.07.2011 № 223-ФЗ «О закупках товаров, работ, услуг отдельными видами юридических лиц»,</w:t>
      </w:r>
    </w:p>
    <w:p w:rsidR="004B4760" w:rsidRPr="00655CA3" w:rsidRDefault="004B4760" w:rsidP="004B4760">
      <w:pPr>
        <w:ind w:firstLine="567"/>
        <w:jc w:val="both"/>
        <w:rPr>
          <w:sz w:val="28"/>
          <w:szCs w:val="28"/>
          <w:shd w:val="clear" w:color="auto" w:fill="FFFFFF"/>
        </w:rPr>
      </w:pPr>
      <w:r w:rsidRPr="00655CA3">
        <w:rPr>
          <w:sz w:val="28"/>
          <w:szCs w:val="28"/>
          <w:shd w:val="clear" w:color="auto" w:fill="FFFFFF"/>
        </w:rPr>
        <w:t>Закон № 214-ФЗ - 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B4760" w:rsidRPr="00655CA3" w:rsidRDefault="004B4760" w:rsidP="004B4760">
      <w:pPr>
        <w:ind w:firstLine="567"/>
        <w:jc w:val="both"/>
        <w:rPr>
          <w:sz w:val="28"/>
          <w:szCs w:val="28"/>
          <w:shd w:val="clear" w:color="auto" w:fill="FFFFFF"/>
        </w:rPr>
      </w:pPr>
      <w:r w:rsidRPr="00655CA3">
        <w:rPr>
          <w:sz w:val="28"/>
          <w:szCs w:val="28"/>
          <w:shd w:val="clear" w:color="auto" w:fill="FFFFFF"/>
        </w:rPr>
        <w:t>Закон № 7-ФЗ – Федеральный закон от 12.01.1996 № 7-ФЗ «О некоммерческих организациях»,</w:t>
      </w:r>
    </w:p>
    <w:p w:rsidR="004B4760" w:rsidRPr="00655CA3" w:rsidRDefault="004B4760" w:rsidP="004B4760">
      <w:pPr>
        <w:ind w:firstLine="567"/>
        <w:jc w:val="both"/>
        <w:rPr>
          <w:sz w:val="28"/>
          <w:szCs w:val="28"/>
          <w:shd w:val="clear" w:color="auto" w:fill="FFFFFF"/>
        </w:rPr>
      </w:pPr>
      <w:r w:rsidRPr="00655CA3">
        <w:rPr>
          <w:sz w:val="28"/>
          <w:szCs w:val="28"/>
          <w:shd w:val="clear" w:color="auto" w:fill="FFFFFF"/>
        </w:rPr>
        <w:t>Закон № 315-ФЗ - Федеральный закон от 01.12.2007 № 315-ФЗ «О саморегулируемых организациях»,</w:t>
      </w:r>
    </w:p>
    <w:p w:rsidR="004B4760" w:rsidRPr="00655CA3" w:rsidRDefault="004B4760" w:rsidP="004B4760">
      <w:pPr>
        <w:ind w:firstLine="567"/>
        <w:jc w:val="both"/>
        <w:rPr>
          <w:sz w:val="28"/>
          <w:szCs w:val="28"/>
          <w:shd w:val="clear" w:color="auto" w:fill="FFFFFF"/>
        </w:rPr>
      </w:pPr>
      <w:r w:rsidRPr="00655CA3">
        <w:rPr>
          <w:sz w:val="28"/>
          <w:szCs w:val="28"/>
          <w:shd w:val="clear" w:color="auto" w:fill="FFFFFF"/>
        </w:rPr>
        <w:t>ПП-615 - постановление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4B4760" w:rsidRPr="00655CA3" w:rsidRDefault="004B4760" w:rsidP="004B4760">
      <w:pPr>
        <w:ind w:firstLine="567"/>
        <w:jc w:val="both"/>
        <w:rPr>
          <w:sz w:val="28"/>
          <w:szCs w:val="28"/>
          <w:shd w:val="clear" w:color="auto" w:fill="FFFFFF"/>
        </w:rPr>
      </w:pPr>
      <w:r w:rsidRPr="00655CA3">
        <w:rPr>
          <w:sz w:val="28"/>
          <w:szCs w:val="28"/>
          <w:shd w:val="clear" w:color="auto" w:fill="FFFFFF"/>
        </w:rPr>
        <w:t xml:space="preserve">ПП-938 - постановление Правительства Российской Федерации № 938 от 27.06.2020 </w:t>
      </w:r>
      <w:r w:rsidRPr="00655CA3">
        <w:rPr>
          <w:sz w:val="28"/>
          <w:szCs w:val="28"/>
        </w:rPr>
        <w:t>«</w:t>
      </w:r>
      <w:r w:rsidRPr="00655CA3">
        <w:rPr>
          <w:sz w:val="28"/>
          <w:szCs w:val="28"/>
          <w:shd w:val="clear" w:color="auto" w:fill="FFFFFF"/>
        </w:rPr>
        <w:t>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sidRPr="00655CA3">
        <w:rPr>
          <w:sz w:val="28"/>
          <w:szCs w:val="28"/>
        </w:rPr>
        <w:t>»,</w:t>
      </w:r>
    </w:p>
    <w:p w:rsidR="004B4760" w:rsidRPr="00655CA3" w:rsidRDefault="004B4760" w:rsidP="004B4760">
      <w:pPr>
        <w:pStyle w:val="a7"/>
        <w:ind w:left="0" w:firstLine="567"/>
        <w:jc w:val="both"/>
        <w:rPr>
          <w:sz w:val="28"/>
          <w:szCs w:val="28"/>
        </w:rPr>
      </w:pPr>
      <w:r w:rsidRPr="00655CA3">
        <w:rPr>
          <w:sz w:val="28"/>
          <w:szCs w:val="28"/>
        </w:rPr>
        <w:t>СРО – саморегулируемая организация,</w:t>
      </w:r>
    </w:p>
    <w:p w:rsidR="004B4760" w:rsidRPr="00655CA3" w:rsidRDefault="004B4760" w:rsidP="004B4760">
      <w:pPr>
        <w:pStyle w:val="a7"/>
        <w:ind w:left="0" w:firstLine="567"/>
        <w:jc w:val="both"/>
        <w:rPr>
          <w:sz w:val="28"/>
          <w:szCs w:val="28"/>
          <w:shd w:val="clear" w:color="auto" w:fill="FFFFFF"/>
        </w:rPr>
      </w:pPr>
      <w:r w:rsidRPr="00655CA3">
        <w:rPr>
          <w:sz w:val="28"/>
          <w:szCs w:val="28"/>
          <w:shd w:val="clear" w:color="auto" w:fill="FFFFFF"/>
        </w:rPr>
        <w:t>ПДКОУ СРО – постоянно действующий коллегиальный орган управления саморегулируемой организации,</w:t>
      </w:r>
    </w:p>
    <w:p w:rsidR="004B4760" w:rsidRPr="00655CA3" w:rsidRDefault="004B4760" w:rsidP="004B4760">
      <w:pPr>
        <w:pStyle w:val="a7"/>
        <w:ind w:left="0" w:firstLine="567"/>
        <w:jc w:val="both"/>
        <w:rPr>
          <w:sz w:val="28"/>
          <w:szCs w:val="28"/>
          <w:shd w:val="clear" w:color="auto" w:fill="FFFFFF"/>
        </w:rPr>
      </w:pPr>
      <w:r w:rsidRPr="00655CA3">
        <w:rPr>
          <w:sz w:val="28"/>
          <w:szCs w:val="28"/>
          <w:shd w:val="clear" w:color="auto" w:fill="FFFFFF"/>
        </w:rPr>
        <w:t>ОСЧ СРО – общее собрание членов саморегулируемой организации,</w:t>
      </w:r>
    </w:p>
    <w:p w:rsidR="004B4760" w:rsidRPr="00655CA3" w:rsidRDefault="004B4760" w:rsidP="004B4760">
      <w:pPr>
        <w:pStyle w:val="a7"/>
        <w:ind w:left="0" w:firstLine="567"/>
        <w:jc w:val="both"/>
        <w:rPr>
          <w:sz w:val="28"/>
          <w:szCs w:val="28"/>
          <w:shd w:val="clear" w:color="auto" w:fill="FFFFFF"/>
        </w:rPr>
      </w:pPr>
      <w:r w:rsidRPr="00655CA3">
        <w:rPr>
          <w:sz w:val="28"/>
          <w:szCs w:val="28"/>
          <w:shd w:val="clear" w:color="auto" w:fill="FFFFFF"/>
        </w:rPr>
        <w:t>ИО СРО – исполнительный орган саморегулируемой организации,</w:t>
      </w:r>
    </w:p>
    <w:p w:rsidR="004B4760" w:rsidRPr="00655CA3" w:rsidRDefault="004B4760" w:rsidP="004B4760">
      <w:pPr>
        <w:pStyle w:val="a7"/>
        <w:ind w:left="0" w:firstLine="567"/>
        <w:jc w:val="both"/>
        <w:rPr>
          <w:sz w:val="28"/>
          <w:szCs w:val="28"/>
          <w:shd w:val="clear" w:color="auto" w:fill="FFFFFF"/>
        </w:rPr>
      </w:pPr>
      <w:r w:rsidRPr="00655CA3">
        <w:rPr>
          <w:sz w:val="28"/>
          <w:szCs w:val="28"/>
          <w:shd w:val="clear" w:color="auto" w:fill="FFFFFF"/>
        </w:rPr>
        <w:t xml:space="preserve">НОСТРОЙ – Ассоциация </w:t>
      </w:r>
      <w:r w:rsidRPr="00655CA3">
        <w:rPr>
          <w:sz w:val="28"/>
          <w:szCs w:val="28"/>
        </w:rPr>
        <w:t>«</w:t>
      </w:r>
      <w:r w:rsidRPr="00655CA3">
        <w:rPr>
          <w:sz w:val="28"/>
          <w:szCs w:val="28"/>
          <w:shd w:val="clear" w:color="auto" w:fill="FFFFFF"/>
        </w:rPr>
        <w:t>Национальное объединение строителей</w:t>
      </w:r>
      <w:r w:rsidRPr="00655CA3">
        <w:rPr>
          <w:sz w:val="28"/>
          <w:szCs w:val="28"/>
        </w:rPr>
        <w:t>»,</w:t>
      </w:r>
    </w:p>
    <w:p w:rsidR="004B4760" w:rsidRPr="00655CA3" w:rsidRDefault="004B4760" w:rsidP="004B4760">
      <w:pPr>
        <w:pStyle w:val="a7"/>
        <w:ind w:left="0" w:firstLine="567"/>
        <w:jc w:val="both"/>
        <w:rPr>
          <w:sz w:val="28"/>
          <w:szCs w:val="28"/>
          <w:shd w:val="clear" w:color="auto" w:fill="FFFFFF"/>
        </w:rPr>
      </w:pPr>
      <w:r w:rsidRPr="00655CA3">
        <w:rPr>
          <w:sz w:val="28"/>
          <w:szCs w:val="28"/>
          <w:shd w:val="clear" w:color="auto" w:fill="FFFFFF"/>
        </w:rPr>
        <w:t>КФ ОДО – компенсационный фонд обеспечения договорных обязательств.</w:t>
      </w:r>
    </w:p>
    <w:p w:rsidR="004B4760" w:rsidRPr="00655CA3" w:rsidRDefault="004B4760" w:rsidP="004B4760">
      <w:pPr>
        <w:pStyle w:val="a7"/>
        <w:ind w:left="0" w:firstLine="567"/>
        <w:jc w:val="both"/>
        <w:rPr>
          <w:b/>
          <w:sz w:val="28"/>
          <w:szCs w:val="28"/>
          <w:shd w:val="clear" w:color="auto" w:fill="FFFFFF"/>
        </w:rPr>
      </w:pPr>
      <w:r w:rsidRPr="00655CA3">
        <w:rPr>
          <w:b/>
          <w:sz w:val="28"/>
          <w:szCs w:val="28"/>
          <w:shd w:val="clear" w:color="auto" w:fill="FFFFFF"/>
        </w:rPr>
        <w:t>В настоящих рекомендациях применяются и наиболее распространены по тексту следующие термины и их определения:</w:t>
      </w:r>
    </w:p>
    <w:p w:rsidR="004B4760" w:rsidRPr="00655CA3" w:rsidRDefault="004B4760" w:rsidP="004B4760">
      <w:pPr>
        <w:pStyle w:val="a7"/>
        <w:ind w:left="0" w:firstLine="567"/>
        <w:jc w:val="both"/>
        <w:rPr>
          <w:sz w:val="28"/>
          <w:szCs w:val="28"/>
          <w:shd w:val="clear" w:color="auto" w:fill="FFFFFF"/>
        </w:rPr>
      </w:pPr>
      <w:r w:rsidRPr="00655CA3">
        <w:rPr>
          <w:b/>
          <w:sz w:val="28"/>
          <w:szCs w:val="28"/>
          <w:shd w:val="clear" w:color="auto" w:fill="FFFFFF"/>
        </w:rPr>
        <w:t>договор займа</w:t>
      </w:r>
      <w:r w:rsidRPr="00655CA3">
        <w:rPr>
          <w:sz w:val="28"/>
          <w:szCs w:val="28"/>
          <w:shd w:val="clear" w:color="auto" w:fill="FFFFFF"/>
        </w:rPr>
        <w:t xml:space="preserve"> – договор, заключённый между саморегулируемой организацией и её членом, по которому одна сторона (саморегулируемая </w:t>
      </w:r>
      <w:r w:rsidRPr="00655CA3">
        <w:rPr>
          <w:sz w:val="28"/>
          <w:szCs w:val="28"/>
          <w:shd w:val="clear" w:color="auto" w:fill="FFFFFF"/>
        </w:rPr>
        <w:lastRenderedPageBreak/>
        <w:t>организация, займодавец) передаёт в собственность другой стороне (члену саморегулируемой организации, заёмщику) деньги, а заёмщик обязуется возвратить займодавцу такую же сумму денег (сумму займа) (</w:t>
      </w:r>
      <w:hyperlink r:id="rId8" w:anchor="/document/10164072/entry/8071" w:history="1">
        <w:r w:rsidRPr="00655CA3">
          <w:rPr>
            <w:sz w:val="28"/>
            <w:szCs w:val="28"/>
          </w:rPr>
          <w:t>пункт 1 статьи 807</w:t>
        </w:r>
      </w:hyperlink>
      <w:r w:rsidRPr="00655CA3">
        <w:rPr>
          <w:sz w:val="28"/>
          <w:szCs w:val="28"/>
          <w:shd w:val="clear" w:color="auto" w:fill="FFFFFF"/>
        </w:rPr>
        <w:t xml:space="preserve"> ГК РФ), а также проценты за пользование займом (пункт 1 статьи 809 ГК РФ),</w:t>
      </w:r>
    </w:p>
    <w:p w:rsidR="004B4760" w:rsidRPr="00655CA3" w:rsidRDefault="004B4760" w:rsidP="004B4760">
      <w:pPr>
        <w:pStyle w:val="a7"/>
        <w:ind w:left="0" w:firstLine="567"/>
        <w:jc w:val="both"/>
        <w:rPr>
          <w:sz w:val="28"/>
          <w:szCs w:val="28"/>
          <w:shd w:val="clear" w:color="auto" w:fill="FFFFFF"/>
        </w:rPr>
      </w:pPr>
      <w:r w:rsidRPr="00655CA3">
        <w:rPr>
          <w:b/>
          <w:sz w:val="28"/>
          <w:szCs w:val="28"/>
          <w:shd w:val="clear" w:color="auto" w:fill="FFFFFF"/>
        </w:rPr>
        <w:t>заёмщик</w:t>
      </w:r>
      <w:r w:rsidRPr="00655CA3">
        <w:rPr>
          <w:sz w:val="28"/>
          <w:szCs w:val="28"/>
          <w:shd w:val="clear" w:color="auto" w:fill="FFFFFF"/>
        </w:rPr>
        <w:t xml:space="preserve"> – член саморегулируемой организации, заключивший с саморегулируемой организацией договор займа,</w:t>
      </w:r>
    </w:p>
    <w:p w:rsidR="004B4760" w:rsidRPr="00655CA3" w:rsidRDefault="004B4760" w:rsidP="004B4760">
      <w:pPr>
        <w:ind w:firstLine="567"/>
        <w:jc w:val="both"/>
        <w:rPr>
          <w:sz w:val="28"/>
          <w:szCs w:val="28"/>
          <w:shd w:val="clear" w:color="auto" w:fill="FFFFFF"/>
          <w:lang w:eastAsia="ru-RU"/>
        </w:rPr>
      </w:pPr>
      <w:r w:rsidRPr="00655CA3">
        <w:rPr>
          <w:b/>
          <w:sz w:val="28"/>
          <w:szCs w:val="28"/>
          <w:shd w:val="clear" w:color="auto" w:fill="FFFFFF"/>
          <w:lang w:eastAsia="ru-RU"/>
        </w:rPr>
        <w:t>договор подряда</w:t>
      </w:r>
      <w:r w:rsidRPr="00655CA3">
        <w:rPr>
          <w:sz w:val="28"/>
          <w:szCs w:val="28"/>
          <w:shd w:val="clear" w:color="auto" w:fill="FFFFFF"/>
          <w:lang w:eastAsia="ru-RU"/>
        </w:rPr>
        <w:t xml:space="preserve"> - договор (контракт) на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в соответствии с законами № 44-ФЗ, № 223-ФЗ, ПП-615, а также договор на выполнение указанных работ, заключённый в целях строительства многоквартирных домов и (или) иных объектов недвижимости в соответствии с законом 214-ФЗ (пункт 4 Положения, утверждённого       ПП-938),</w:t>
      </w:r>
    </w:p>
    <w:p w:rsidR="004B4760" w:rsidRPr="00655CA3" w:rsidRDefault="004B4760" w:rsidP="004B4760">
      <w:pPr>
        <w:pStyle w:val="a7"/>
        <w:ind w:left="0" w:firstLine="567"/>
        <w:jc w:val="both"/>
        <w:rPr>
          <w:sz w:val="28"/>
          <w:szCs w:val="28"/>
          <w:shd w:val="clear" w:color="auto" w:fill="FFFFFF"/>
        </w:rPr>
      </w:pPr>
      <w:r w:rsidRPr="00655CA3">
        <w:rPr>
          <w:b/>
          <w:sz w:val="28"/>
          <w:szCs w:val="28"/>
          <w:shd w:val="clear" w:color="auto" w:fill="FFFFFF"/>
        </w:rPr>
        <w:t>день выдачи займа</w:t>
      </w:r>
      <w:r w:rsidRPr="00655CA3">
        <w:rPr>
          <w:sz w:val="28"/>
          <w:szCs w:val="28"/>
          <w:shd w:val="clear" w:color="auto" w:fill="FFFFFF"/>
        </w:rPr>
        <w:t xml:space="preserve"> – календарный день (дата) фактического зачисления денег на счёт заёмщика в соответствии с условиями договора займа. День выдачи займа может не совпадать с датой заключения договора займа или датой принятия решения саморегулируемой организацией о выдаче займа.</w:t>
      </w:r>
    </w:p>
    <w:p w:rsidR="004B4760" w:rsidRPr="00655CA3" w:rsidRDefault="004B4760" w:rsidP="004B4760">
      <w:pPr>
        <w:pStyle w:val="a7"/>
        <w:ind w:left="0"/>
        <w:jc w:val="both"/>
        <w:rPr>
          <w:sz w:val="28"/>
          <w:szCs w:val="28"/>
          <w:shd w:val="clear" w:color="auto" w:fill="FFFFFF"/>
        </w:rPr>
      </w:pPr>
    </w:p>
    <w:p w:rsidR="004B4760" w:rsidRPr="00655CA3" w:rsidRDefault="004B4760" w:rsidP="004B4760">
      <w:pPr>
        <w:pStyle w:val="1"/>
        <w:numPr>
          <w:ilvl w:val="0"/>
          <w:numId w:val="2"/>
        </w:numPr>
        <w:tabs>
          <w:tab w:val="left" w:pos="284"/>
        </w:tabs>
        <w:spacing w:before="0" w:after="0"/>
        <w:ind w:left="0" w:firstLine="0"/>
        <w:jc w:val="center"/>
        <w:rPr>
          <w:sz w:val="28"/>
          <w:szCs w:val="28"/>
        </w:rPr>
      </w:pPr>
      <w:bookmarkStart w:id="4" w:name="_Toc45195390"/>
      <w:r w:rsidRPr="00655CA3">
        <w:rPr>
          <w:sz w:val="28"/>
          <w:szCs w:val="28"/>
        </w:rPr>
        <w:t>Общие положения</w:t>
      </w:r>
      <w:bookmarkEnd w:id="4"/>
    </w:p>
    <w:p w:rsidR="004B4760" w:rsidRPr="00655CA3" w:rsidRDefault="004B4760" w:rsidP="004B4760">
      <w:pPr>
        <w:pStyle w:val="a7"/>
        <w:ind w:left="786"/>
        <w:jc w:val="both"/>
        <w:rPr>
          <w:sz w:val="28"/>
          <w:szCs w:val="28"/>
          <w:shd w:val="clear" w:color="auto" w:fill="FFFFFF"/>
        </w:rPr>
      </w:pPr>
    </w:p>
    <w:p w:rsidR="004B4760" w:rsidRPr="00655CA3" w:rsidRDefault="004B4760" w:rsidP="004B4760">
      <w:pPr>
        <w:pStyle w:val="a7"/>
        <w:numPr>
          <w:ilvl w:val="1"/>
          <w:numId w:val="2"/>
        </w:numPr>
        <w:tabs>
          <w:tab w:val="left" w:pos="1134"/>
        </w:tabs>
        <w:ind w:left="0" w:firstLine="567"/>
        <w:jc w:val="both"/>
        <w:rPr>
          <w:sz w:val="28"/>
          <w:szCs w:val="28"/>
        </w:rPr>
      </w:pPr>
      <w:r w:rsidRPr="00655CA3">
        <w:rPr>
          <w:sz w:val="28"/>
          <w:szCs w:val="28"/>
          <w:shd w:val="clear" w:color="auto" w:fill="FFFFFF"/>
        </w:rPr>
        <w:t>В соответствии с частью 17 статьи 3</w:t>
      </w:r>
      <w:r w:rsidRPr="00655CA3">
        <w:rPr>
          <w:sz w:val="28"/>
          <w:szCs w:val="28"/>
          <w:shd w:val="clear" w:color="auto" w:fill="FFFFFF"/>
          <w:vertAlign w:val="superscript"/>
        </w:rPr>
        <w:t>3</w:t>
      </w:r>
      <w:r w:rsidRPr="00655CA3">
        <w:rPr>
          <w:sz w:val="28"/>
          <w:szCs w:val="28"/>
          <w:shd w:val="clear" w:color="auto" w:fill="FFFFFF"/>
        </w:rPr>
        <w:t xml:space="preserve"> Закона № 191-ФЗ до 1 января 2021 года в целях оказания поддержки членам саморегулируемых организаций в связи с распространением новой коронавирусной инфекции допускается предоставление саморегулируемыми организациями займов своим членам за счёт средств компенсационного фонда обеспечения договорных обязательств таких саморегулируемых организаций в соответствии с гражданским законодательством. </w:t>
      </w:r>
    </w:p>
    <w:p w:rsidR="004B4760" w:rsidRPr="00655CA3" w:rsidRDefault="004B4760" w:rsidP="004B4760">
      <w:pPr>
        <w:pStyle w:val="a7"/>
        <w:numPr>
          <w:ilvl w:val="1"/>
          <w:numId w:val="2"/>
        </w:numPr>
        <w:tabs>
          <w:tab w:val="left" w:pos="1134"/>
        </w:tabs>
        <w:ind w:left="0" w:firstLine="567"/>
        <w:jc w:val="both"/>
        <w:rPr>
          <w:sz w:val="28"/>
          <w:szCs w:val="28"/>
        </w:rPr>
      </w:pPr>
      <w:r w:rsidRPr="00655CA3">
        <w:rPr>
          <w:sz w:val="28"/>
          <w:szCs w:val="28"/>
        </w:rPr>
        <w:t>Отдельные условия предоставления займов членам саморегулируемых организаций и порядок осуществления контроля за использованием средств, предоставленных по таким займам, установлены Положением, утверждённым ПП-938.</w:t>
      </w:r>
    </w:p>
    <w:p w:rsidR="004B4760" w:rsidRPr="00655CA3" w:rsidRDefault="004B4760" w:rsidP="004B4760">
      <w:pPr>
        <w:pStyle w:val="a7"/>
        <w:numPr>
          <w:ilvl w:val="1"/>
          <w:numId w:val="2"/>
        </w:numPr>
        <w:tabs>
          <w:tab w:val="left" w:pos="1134"/>
        </w:tabs>
        <w:ind w:left="0" w:firstLine="567"/>
        <w:jc w:val="both"/>
        <w:rPr>
          <w:sz w:val="28"/>
          <w:szCs w:val="28"/>
        </w:rPr>
      </w:pPr>
      <w:r w:rsidRPr="00655CA3">
        <w:rPr>
          <w:sz w:val="28"/>
          <w:szCs w:val="28"/>
        </w:rPr>
        <w:t>Положением, утверждённым ПП-938, определены предельные размеры займов для одного члена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за счёт средств компенсационного фонда обеспечения договорных обязательств таких саморегулируемых организаций, предельные значения процентов за пользование такими займами, предельный срок их предоставления, цели их предоставления, требования к членам саморегулируемых организаций, которым могут быть предоставлены указанные займы, и порядок контроля за использованием средств, предоставленных по таким займам.</w:t>
      </w:r>
    </w:p>
    <w:p w:rsidR="004B4760" w:rsidRPr="00655CA3" w:rsidRDefault="004B4760" w:rsidP="004B4760">
      <w:pPr>
        <w:pStyle w:val="a7"/>
        <w:ind w:left="567"/>
        <w:jc w:val="both"/>
        <w:rPr>
          <w:sz w:val="28"/>
          <w:szCs w:val="28"/>
        </w:rPr>
      </w:pPr>
    </w:p>
    <w:p w:rsidR="004B4760" w:rsidRPr="00655CA3" w:rsidRDefault="004B4760" w:rsidP="004B4760">
      <w:pPr>
        <w:pStyle w:val="1"/>
        <w:numPr>
          <w:ilvl w:val="0"/>
          <w:numId w:val="2"/>
        </w:numPr>
        <w:tabs>
          <w:tab w:val="left" w:pos="284"/>
        </w:tabs>
        <w:spacing w:before="0" w:after="0"/>
        <w:ind w:left="0" w:firstLine="0"/>
        <w:jc w:val="center"/>
        <w:rPr>
          <w:sz w:val="28"/>
          <w:szCs w:val="28"/>
        </w:rPr>
      </w:pPr>
      <w:bookmarkStart w:id="5" w:name="_Toc45195391"/>
      <w:r w:rsidRPr="00655CA3">
        <w:rPr>
          <w:sz w:val="28"/>
          <w:szCs w:val="28"/>
        </w:rPr>
        <w:lastRenderedPageBreak/>
        <w:t>Алгоритм действий саморегулируемой организации по принятию органами управления</w:t>
      </w:r>
      <w:r w:rsidRPr="00655CA3">
        <w:rPr>
          <w:b w:val="0"/>
          <w:sz w:val="28"/>
          <w:szCs w:val="28"/>
        </w:rPr>
        <w:t xml:space="preserve"> </w:t>
      </w:r>
      <w:r w:rsidRPr="00655CA3">
        <w:rPr>
          <w:sz w:val="28"/>
          <w:szCs w:val="28"/>
        </w:rPr>
        <w:t>решений в отношении предоставления займов своим членам</w:t>
      </w:r>
      <w:bookmarkEnd w:id="5"/>
    </w:p>
    <w:p w:rsidR="004B4760" w:rsidRPr="00655CA3" w:rsidRDefault="004B4760" w:rsidP="004B4760">
      <w:pPr>
        <w:pStyle w:val="a7"/>
        <w:ind w:left="786"/>
        <w:rPr>
          <w:b/>
          <w:sz w:val="28"/>
          <w:szCs w:val="28"/>
        </w:rPr>
      </w:pPr>
    </w:p>
    <w:p w:rsidR="004B4760" w:rsidRPr="00655CA3" w:rsidRDefault="004B4760" w:rsidP="004B4760">
      <w:pPr>
        <w:pStyle w:val="a7"/>
        <w:numPr>
          <w:ilvl w:val="1"/>
          <w:numId w:val="2"/>
        </w:numPr>
        <w:tabs>
          <w:tab w:val="left" w:pos="1134"/>
        </w:tabs>
        <w:ind w:left="0" w:firstLine="567"/>
        <w:jc w:val="both"/>
        <w:rPr>
          <w:sz w:val="28"/>
          <w:szCs w:val="28"/>
        </w:rPr>
      </w:pPr>
      <w:r w:rsidRPr="00655CA3">
        <w:rPr>
          <w:sz w:val="28"/>
          <w:szCs w:val="28"/>
        </w:rPr>
        <w:t>В целях реализации права на предоставление займов своим членам ПДКОУ или ИО саморегулируемой организации, планирующей такие действия (в соответствии с уставом и внутренним документом о соответствующем органе), принимает решение о созыве ОСЧ СРО. В повестку ОСЧ СРО включается вопрос о предоставлении займов саморегулируемой организации.</w:t>
      </w:r>
    </w:p>
    <w:p w:rsidR="004B4760" w:rsidRPr="00655CA3" w:rsidRDefault="004B4760" w:rsidP="004B4760">
      <w:pPr>
        <w:pStyle w:val="a7"/>
        <w:numPr>
          <w:ilvl w:val="1"/>
          <w:numId w:val="2"/>
        </w:numPr>
        <w:tabs>
          <w:tab w:val="left" w:pos="1134"/>
        </w:tabs>
        <w:ind w:left="0" w:firstLine="567"/>
        <w:jc w:val="both"/>
        <w:rPr>
          <w:sz w:val="28"/>
          <w:szCs w:val="28"/>
        </w:rPr>
      </w:pPr>
      <w:r w:rsidRPr="00655CA3">
        <w:rPr>
          <w:sz w:val="28"/>
          <w:szCs w:val="28"/>
        </w:rPr>
        <w:t xml:space="preserve">В части функций, прав и обязанностей саморегулируемой организации внесение изменений в устав не требуется. Саморегулируемая организация наряду с определёнными </w:t>
      </w:r>
      <w:hyperlink w:anchor="sub_603" w:history="1">
        <w:r w:rsidRPr="00655CA3">
          <w:rPr>
            <w:sz w:val="28"/>
            <w:szCs w:val="28"/>
          </w:rPr>
          <w:t>частью 3</w:t>
        </w:r>
      </w:hyperlink>
      <w:r w:rsidRPr="00655CA3">
        <w:rPr>
          <w:sz w:val="28"/>
          <w:szCs w:val="28"/>
        </w:rPr>
        <w:t xml:space="preserve"> статьи 6 Закона № 315-ФЗ правами имеет иные права, если ограничение её прав не предусмотрено федеральным законом и (или) её учредительными документами (часть 4 статьи 6 Закона № 315-ФЗ). Цели формирования компенсационного фонда как способа обеспечения ответственности членов саморегулируемой организации (часть 2 статьи 55</w:t>
      </w:r>
      <w:r w:rsidRPr="00655CA3">
        <w:rPr>
          <w:sz w:val="28"/>
          <w:szCs w:val="28"/>
          <w:vertAlign w:val="superscript"/>
        </w:rPr>
        <w:t>16</w:t>
      </w:r>
      <w:r w:rsidRPr="00655CA3">
        <w:rPr>
          <w:sz w:val="28"/>
          <w:szCs w:val="28"/>
        </w:rPr>
        <w:t xml:space="preserve"> ГрК РФ, часть 1 статьи 13 Закона № 315-ФЗ) не меняются.</w:t>
      </w:r>
    </w:p>
    <w:p w:rsidR="004B4760" w:rsidRPr="00655CA3" w:rsidRDefault="004B4760" w:rsidP="004B4760">
      <w:pPr>
        <w:pStyle w:val="a7"/>
        <w:numPr>
          <w:ilvl w:val="1"/>
          <w:numId w:val="2"/>
        </w:numPr>
        <w:tabs>
          <w:tab w:val="left" w:pos="1134"/>
        </w:tabs>
        <w:ind w:left="0" w:firstLine="567"/>
        <w:jc w:val="both"/>
        <w:rPr>
          <w:sz w:val="28"/>
          <w:szCs w:val="28"/>
        </w:rPr>
      </w:pPr>
      <w:r w:rsidRPr="00655CA3">
        <w:rPr>
          <w:sz w:val="28"/>
          <w:szCs w:val="28"/>
        </w:rPr>
        <w:t>Определение правил предоставления займов членам СРО относится к исключительной компетенции ОС СРО исходя из совокупного толкования норм статьи 55</w:t>
      </w:r>
      <w:r w:rsidRPr="00655CA3">
        <w:rPr>
          <w:sz w:val="28"/>
          <w:szCs w:val="28"/>
          <w:vertAlign w:val="superscript"/>
        </w:rPr>
        <w:t>10</w:t>
      </w:r>
      <w:r w:rsidRPr="00655CA3">
        <w:rPr>
          <w:sz w:val="28"/>
          <w:szCs w:val="28"/>
        </w:rPr>
        <w:t xml:space="preserve"> ГрК РФ, </w:t>
      </w:r>
      <w:hyperlink r:id="rId9" w:anchor="/document/10164072/entry/65302" w:history="1">
        <w:r w:rsidRPr="00655CA3">
          <w:rPr>
            <w:sz w:val="28"/>
            <w:szCs w:val="28"/>
          </w:rPr>
          <w:t>пункта 2 статьи 65</w:t>
        </w:r>
        <w:r w:rsidRPr="00655CA3">
          <w:rPr>
            <w:sz w:val="28"/>
            <w:szCs w:val="28"/>
            <w:vertAlign w:val="superscript"/>
          </w:rPr>
          <w:t>3</w:t>
        </w:r>
      </w:hyperlink>
      <w:r w:rsidRPr="00655CA3">
        <w:rPr>
          <w:sz w:val="28"/>
          <w:szCs w:val="28"/>
        </w:rPr>
        <w:t xml:space="preserve"> ГК РФ, пункта 3 статьи 29 Закона № 7-ФЗ, статьи 16 Закона № 315-ФЗ. </w:t>
      </w:r>
    </w:p>
    <w:p w:rsidR="004B4760" w:rsidRPr="00655CA3" w:rsidRDefault="004B4760" w:rsidP="004B4760">
      <w:pPr>
        <w:pStyle w:val="a7"/>
        <w:numPr>
          <w:ilvl w:val="1"/>
          <w:numId w:val="2"/>
        </w:numPr>
        <w:tabs>
          <w:tab w:val="left" w:pos="1134"/>
        </w:tabs>
        <w:ind w:left="0" w:firstLine="567"/>
        <w:jc w:val="both"/>
        <w:rPr>
          <w:sz w:val="28"/>
          <w:szCs w:val="28"/>
        </w:rPr>
      </w:pPr>
      <w:r w:rsidRPr="00655CA3">
        <w:rPr>
          <w:sz w:val="28"/>
          <w:szCs w:val="28"/>
          <w:shd w:val="clear" w:color="auto" w:fill="FFFFFF"/>
        </w:rPr>
        <w:t>В силу статьи 29 Закона № 7-ФЗ решения ОСЧ СРО по вопросам исключительной компетенции могут приниматься в очной форме (форме совместного очного присутствия). Допускается использование средств дистанционного взаимодействия в режиме видеоконференции (см. з</w:t>
      </w:r>
      <w:r w:rsidRPr="00655CA3">
        <w:rPr>
          <w:sz w:val="28"/>
          <w:szCs w:val="28"/>
        </w:rPr>
        <w:t>аключение по результатам рассмотрения вопроса о правовых основаниях использования телекоммуникационных технологий в деятельности органов саморегулируемых организаций утверждено Экспертным советом НОСТРОЙ по вопросам совершенствования законодательства в строительной сфере, протокол от 21.05.2020 № 78), размещено на сайте НОСТРОЙ по ссылке.</w:t>
      </w:r>
      <w:r w:rsidRPr="00655CA3">
        <w:rPr>
          <w:rStyle w:val="a4"/>
          <w:sz w:val="28"/>
          <w:szCs w:val="28"/>
        </w:rPr>
        <w:footnoteReference w:id="1"/>
      </w:r>
      <w:r w:rsidRPr="00655CA3">
        <w:rPr>
          <w:sz w:val="28"/>
          <w:szCs w:val="28"/>
        </w:rPr>
        <w:t xml:space="preserve"> </w:t>
      </w:r>
    </w:p>
    <w:p w:rsidR="004B4760" w:rsidRPr="00655CA3" w:rsidRDefault="004B4760" w:rsidP="004B4760">
      <w:pPr>
        <w:pStyle w:val="a7"/>
        <w:numPr>
          <w:ilvl w:val="1"/>
          <w:numId w:val="2"/>
        </w:numPr>
        <w:tabs>
          <w:tab w:val="left" w:pos="1134"/>
        </w:tabs>
        <w:ind w:left="0" w:firstLine="567"/>
        <w:jc w:val="both"/>
        <w:rPr>
          <w:sz w:val="28"/>
          <w:szCs w:val="28"/>
        </w:rPr>
      </w:pPr>
      <w:r w:rsidRPr="00655CA3">
        <w:rPr>
          <w:sz w:val="28"/>
          <w:szCs w:val="28"/>
        </w:rPr>
        <w:t xml:space="preserve">Решения ОСЧ СРО с </w:t>
      </w:r>
      <w:r w:rsidRPr="00655CA3">
        <w:rPr>
          <w:sz w:val="28"/>
          <w:szCs w:val="28"/>
          <w:shd w:val="clear" w:color="auto" w:fill="FFFFFF"/>
        </w:rPr>
        <w:t>использованием средств дистанционного взаимодействия в режиме видеоконференции</w:t>
      </w:r>
      <w:r w:rsidRPr="00655CA3">
        <w:rPr>
          <w:sz w:val="28"/>
          <w:szCs w:val="28"/>
        </w:rPr>
        <w:t xml:space="preserve"> должны приниматься с учётом особенностей проведения заседания высшего органа управления некоммерческой организации.</w:t>
      </w:r>
    </w:p>
    <w:p w:rsidR="004B4760" w:rsidRPr="00655CA3" w:rsidRDefault="004B4760" w:rsidP="004B4760">
      <w:pPr>
        <w:pStyle w:val="a7"/>
        <w:ind w:left="0" w:firstLine="567"/>
        <w:jc w:val="both"/>
        <w:rPr>
          <w:sz w:val="28"/>
          <w:szCs w:val="28"/>
        </w:rPr>
      </w:pPr>
      <w:r w:rsidRPr="00655CA3">
        <w:rPr>
          <w:sz w:val="28"/>
          <w:szCs w:val="28"/>
        </w:rPr>
        <w:t xml:space="preserve">Порядок проведения заседаний высшего и иных органов юридических лиц, в том числе некоммерческих организаций, определяется их уставами и законодательством Российской Федерации. Правила, предусмотренные пунктом 4 статьи 29 Закона № 7-ФЗ, определяют порядок и условия проведения заседания коллегиального и высшего органа управления </w:t>
      </w:r>
      <w:r w:rsidRPr="00655CA3">
        <w:rPr>
          <w:sz w:val="28"/>
          <w:szCs w:val="28"/>
        </w:rPr>
        <w:lastRenderedPageBreak/>
        <w:t>некоммерческой организации. Квалифицирующим признаком очной формы проведения собрания, иного заседания высшего органа некоммерческой организации является возможность установления факта присутствия на нём соответствующих лиц.</w:t>
      </w:r>
    </w:p>
    <w:p w:rsidR="004B4760" w:rsidRPr="00655CA3" w:rsidRDefault="004B4760" w:rsidP="004B4760">
      <w:pPr>
        <w:pStyle w:val="a7"/>
        <w:ind w:left="0" w:firstLine="567"/>
        <w:jc w:val="both"/>
        <w:rPr>
          <w:sz w:val="28"/>
          <w:szCs w:val="28"/>
        </w:rPr>
      </w:pPr>
      <w:r w:rsidRPr="00655CA3">
        <w:rPr>
          <w:sz w:val="28"/>
          <w:szCs w:val="28"/>
        </w:rPr>
        <w:t>В связи с этим использование информационно-телекоммуникационных технологий для проведения очной формы собрания, позволяющих обеспечить участие членов организации в проведении собрания высшего органа управления некоммерческой организации, возможно при условии обеспечения соблюдения всех квалифицирующих признаков и правил проведения данной формы собрания, в том числе возможности определения волеизъявления лиц, участвующих удалённо, а также ведения подсчёта голосов (пункты 3 и 4 статьи 181</w:t>
      </w:r>
      <w:r w:rsidRPr="00655CA3">
        <w:rPr>
          <w:sz w:val="28"/>
          <w:szCs w:val="28"/>
          <w:vertAlign w:val="superscript"/>
        </w:rPr>
        <w:t>2</w:t>
      </w:r>
      <w:r w:rsidRPr="00655CA3">
        <w:rPr>
          <w:sz w:val="28"/>
          <w:szCs w:val="28"/>
        </w:rPr>
        <w:t xml:space="preserve"> ГК РФ). При этом с учётом возможностей современных информационно-телекоммуникационных технологий в целях подтверждения факта участия в собрании заинтересованных лиц следует обеспечить применение соответствующих систем идентификации и контроля доступа.</w:t>
      </w:r>
    </w:p>
    <w:p w:rsidR="004B4760" w:rsidRPr="00655CA3" w:rsidRDefault="004B4760" w:rsidP="004B4760">
      <w:pPr>
        <w:pStyle w:val="a7"/>
        <w:ind w:left="0" w:firstLine="567"/>
        <w:jc w:val="both"/>
        <w:rPr>
          <w:sz w:val="28"/>
          <w:szCs w:val="28"/>
        </w:rPr>
      </w:pPr>
      <w:r w:rsidRPr="00655CA3">
        <w:rPr>
          <w:sz w:val="28"/>
          <w:szCs w:val="28"/>
        </w:rPr>
        <w:t>Кроме того, при использовании тех или иных информационно-телекоммуникационных технологий для проведения собрания необходимо чётко разграничивать очную и заочную формы его проведения.</w:t>
      </w:r>
    </w:p>
    <w:p w:rsidR="004B4760" w:rsidRPr="00655CA3" w:rsidRDefault="004B4760" w:rsidP="004B4760">
      <w:pPr>
        <w:pStyle w:val="a7"/>
        <w:ind w:left="0" w:firstLine="567"/>
        <w:jc w:val="both"/>
        <w:rPr>
          <w:sz w:val="28"/>
          <w:szCs w:val="28"/>
        </w:rPr>
      </w:pPr>
      <w:r w:rsidRPr="00655CA3">
        <w:rPr>
          <w:sz w:val="28"/>
          <w:szCs w:val="28"/>
        </w:rPr>
        <w:t>Последствия нарушения порядка проведения собраний предусмотрены положениями статей 181</w:t>
      </w:r>
      <w:r w:rsidRPr="00655CA3">
        <w:rPr>
          <w:sz w:val="28"/>
          <w:szCs w:val="28"/>
          <w:vertAlign w:val="superscript"/>
        </w:rPr>
        <w:t>3</w:t>
      </w:r>
      <w:r w:rsidRPr="00655CA3">
        <w:rPr>
          <w:sz w:val="28"/>
          <w:szCs w:val="28"/>
        </w:rPr>
        <w:t xml:space="preserve"> – 181</w:t>
      </w:r>
      <w:r w:rsidRPr="00655CA3">
        <w:rPr>
          <w:sz w:val="28"/>
          <w:szCs w:val="28"/>
          <w:vertAlign w:val="superscript"/>
        </w:rPr>
        <w:t>5</w:t>
      </w:r>
      <w:r w:rsidRPr="00655CA3">
        <w:rPr>
          <w:sz w:val="28"/>
          <w:szCs w:val="28"/>
        </w:rPr>
        <w:t xml:space="preserve"> ГК РФ (см. ответы Главного управления Министерства юстиции Российской Федерации по Москве</w:t>
      </w:r>
      <w:r w:rsidRPr="00655CA3">
        <w:rPr>
          <w:sz w:val="28"/>
          <w:szCs w:val="28"/>
          <w:lang w:eastAsia="zh-CN"/>
        </w:rPr>
        <w:t xml:space="preserve"> </w:t>
      </w:r>
      <w:r w:rsidRPr="00655CA3">
        <w:rPr>
          <w:sz w:val="28"/>
          <w:szCs w:val="28"/>
        </w:rPr>
        <w:t>на часто задаваемые вопросы).</w:t>
      </w:r>
      <w:r w:rsidRPr="00655CA3">
        <w:rPr>
          <w:rStyle w:val="a4"/>
          <w:sz w:val="28"/>
          <w:szCs w:val="28"/>
        </w:rPr>
        <w:footnoteReference w:id="2"/>
      </w:r>
    </w:p>
    <w:p w:rsidR="004B4760" w:rsidRPr="00655CA3" w:rsidRDefault="004B4760" w:rsidP="004B4760">
      <w:pPr>
        <w:pStyle w:val="a7"/>
        <w:ind w:left="0" w:firstLine="567"/>
        <w:jc w:val="both"/>
        <w:rPr>
          <w:sz w:val="28"/>
          <w:szCs w:val="28"/>
        </w:rPr>
      </w:pPr>
      <w:r w:rsidRPr="00655CA3">
        <w:rPr>
          <w:sz w:val="28"/>
          <w:szCs w:val="28"/>
        </w:rPr>
        <w:t>Вышеназванный способ проведения собраний законом не запрещён и, кроме того, является прогрессивным с учётом развития телекоммуникационных систем связи – решения ВКС существенно расширяют возможности бизнес-коммуникаций, так как проведение собрания с их использованием менее затратно с финансовой точки зрения и более оперативно, что особенно важно в случае возникновения необходимости принятия срочных корпоративных решений (</w:t>
      </w:r>
      <w:hyperlink r:id="rId10" w:history="1">
        <w:r w:rsidRPr="00655CA3">
          <w:rPr>
            <w:sz w:val="28"/>
            <w:szCs w:val="28"/>
          </w:rPr>
          <w:t>Постановление Федерального арбитражного суда Московского округа от 25.10.2011 № Ф05-13210/10 по делу № А40-113202/2009</w:t>
        </w:r>
      </w:hyperlink>
      <w:r w:rsidRPr="00655CA3">
        <w:rPr>
          <w:sz w:val="28"/>
          <w:szCs w:val="28"/>
        </w:rPr>
        <w:t>, оставлено в силе </w:t>
      </w:r>
      <w:hyperlink r:id="rId11" w:history="1">
        <w:r w:rsidRPr="00655CA3">
          <w:rPr>
            <w:sz w:val="28"/>
            <w:szCs w:val="28"/>
          </w:rPr>
          <w:t>Определением Высшего Арбитражного Суда Российской Федерации от 11.03.2012 № ВАС-1972/12</w:t>
        </w:r>
      </w:hyperlink>
      <w:r w:rsidRPr="00655CA3">
        <w:rPr>
          <w:sz w:val="28"/>
          <w:szCs w:val="28"/>
        </w:rPr>
        <w:t>). Аналогичная позиция изложена в решении по сходному по предмету спору другим судом в 2013 году (</w:t>
      </w:r>
      <w:hyperlink r:id="rId12" w:history="1">
        <w:r w:rsidRPr="00655CA3">
          <w:rPr>
            <w:sz w:val="28"/>
            <w:szCs w:val="28"/>
          </w:rPr>
          <w:t>Постановление Пятнадцатого арбитражного апелляционного суда от 26.04.2013 № 15АП-4482/13</w:t>
        </w:r>
      </w:hyperlink>
      <w:r w:rsidRPr="00655CA3">
        <w:rPr>
          <w:sz w:val="28"/>
          <w:szCs w:val="28"/>
        </w:rPr>
        <w:t>). В обоих случаях суды выясняли, не повлияла ли такая форма участия в общем собрании – посредством</w:t>
      </w:r>
      <w:r w:rsidRPr="00655CA3">
        <w:rPr>
          <w:sz w:val="28"/>
          <w:szCs w:val="28"/>
          <w:shd w:val="clear" w:color="auto" w:fill="FFFFFF"/>
        </w:rPr>
        <w:t xml:space="preserve"> </w:t>
      </w:r>
      <w:r w:rsidRPr="00655CA3">
        <w:rPr>
          <w:sz w:val="28"/>
          <w:szCs w:val="28"/>
        </w:rPr>
        <w:t>видеоконференции – на возможность выражения воли заявителей и её фиксации в соответствующих протоколах.</w:t>
      </w:r>
      <w:r w:rsidRPr="00655CA3">
        <w:rPr>
          <w:rStyle w:val="a4"/>
          <w:sz w:val="28"/>
          <w:szCs w:val="28"/>
        </w:rPr>
        <w:footnoteReference w:id="3"/>
      </w:r>
    </w:p>
    <w:p w:rsidR="004B4760" w:rsidRPr="00655CA3" w:rsidRDefault="004B4760" w:rsidP="004B4760">
      <w:pPr>
        <w:pStyle w:val="a7"/>
        <w:numPr>
          <w:ilvl w:val="1"/>
          <w:numId w:val="2"/>
        </w:numPr>
        <w:tabs>
          <w:tab w:val="left" w:pos="1134"/>
        </w:tabs>
        <w:ind w:left="0" w:firstLine="567"/>
        <w:jc w:val="both"/>
        <w:rPr>
          <w:sz w:val="28"/>
          <w:szCs w:val="28"/>
          <w:shd w:val="clear" w:color="auto" w:fill="FFFFFF"/>
        </w:rPr>
      </w:pPr>
      <w:r w:rsidRPr="00655CA3">
        <w:rPr>
          <w:sz w:val="28"/>
          <w:szCs w:val="28"/>
          <w:shd w:val="clear" w:color="auto" w:fill="FFFFFF"/>
        </w:rPr>
        <w:lastRenderedPageBreak/>
        <w:t>Рекомендуется внесение изменений в положение о КФ ОДО в виде отдельной главы или раздела путём утверждения положения в новой редакции или утверждения изменений к положению. Соответствующая глава (раздел) должна содержать процедуру предоставления займов, определять размеры займов для одного члена саморегулируемой организации, значение процентов за пользование такими займами, срок их предоставления, цели предоставления займов, требования к членам саморегулируемой организации, которым могут быть предоставлены указанные займы, порядок и сроки рассмотрения заявок на получение займов и принятия решений о предоставлении займов, порядок контроля за использованием средств, предоставленных по таким займам, основания для отказа в предоставлении займа (примерная форма – в приложении).</w:t>
      </w:r>
    </w:p>
    <w:p w:rsidR="004B4760" w:rsidRPr="00655CA3" w:rsidRDefault="004B4760" w:rsidP="004B4760">
      <w:pPr>
        <w:pStyle w:val="a7"/>
        <w:numPr>
          <w:ilvl w:val="1"/>
          <w:numId w:val="2"/>
        </w:numPr>
        <w:tabs>
          <w:tab w:val="left" w:pos="1134"/>
        </w:tabs>
        <w:ind w:left="0" w:firstLine="567"/>
        <w:jc w:val="both"/>
        <w:rPr>
          <w:sz w:val="28"/>
          <w:szCs w:val="28"/>
        </w:rPr>
      </w:pPr>
      <w:r w:rsidRPr="00655CA3">
        <w:rPr>
          <w:sz w:val="28"/>
          <w:szCs w:val="28"/>
          <w:shd w:val="clear" w:color="auto" w:fill="FFFFFF"/>
        </w:rPr>
        <w:t xml:space="preserve">ОСЧ СРО принимает решение о возможности предоставления займов и наделении полномочиями ПДКОУ СРО по принятию решения о предоставлении займов. ОСЧ СРО вправе наделить ПДКОУ СРО полномочиями по принятию решений о предоставлении займов, </w:t>
      </w:r>
      <w:r w:rsidRPr="00655CA3">
        <w:rPr>
          <w:sz w:val="28"/>
          <w:szCs w:val="28"/>
        </w:rPr>
        <w:t>если к компетенции ПДКОУ СРО в соответствии с пунктом 7 части 7 статьи 17 Закона № 315-ФЗ уставом отнесено решение иных вопросов, которые не относятся к исключительной компетенции общего собрания и компетенции исполнительного органа. В противном случае такими полномочиями должен наделяться исполнительный орган в силу статьи 18 Закона № 7-ФЗ, либо в устав СРО необходимо внести соответствующие изменения.</w:t>
      </w:r>
    </w:p>
    <w:p w:rsidR="004B4760" w:rsidRPr="00655CA3" w:rsidRDefault="004B4760" w:rsidP="004B4760">
      <w:pPr>
        <w:pStyle w:val="a7"/>
        <w:numPr>
          <w:ilvl w:val="1"/>
          <w:numId w:val="2"/>
        </w:numPr>
        <w:tabs>
          <w:tab w:val="left" w:pos="1134"/>
        </w:tabs>
        <w:ind w:left="0" w:firstLine="567"/>
        <w:jc w:val="both"/>
        <w:rPr>
          <w:sz w:val="28"/>
          <w:szCs w:val="28"/>
          <w:shd w:val="clear" w:color="auto" w:fill="FFFFFF"/>
        </w:rPr>
      </w:pPr>
      <w:r w:rsidRPr="00655CA3">
        <w:rPr>
          <w:sz w:val="28"/>
          <w:szCs w:val="28"/>
          <w:shd w:val="clear" w:color="auto" w:fill="FFFFFF"/>
        </w:rPr>
        <w:t>В соответствии с частью 14 статьи 55</w:t>
      </w:r>
      <w:r w:rsidRPr="00655CA3">
        <w:rPr>
          <w:sz w:val="28"/>
          <w:szCs w:val="28"/>
          <w:shd w:val="clear" w:color="auto" w:fill="FFFFFF"/>
          <w:vertAlign w:val="superscript"/>
        </w:rPr>
        <w:t>5</w:t>
      </w:r>
      <w:r w:rsidRPr="00655CA3">
        <w:rPr>
          <w:sz w:val="28"/>
          <w:szCs w:val="28"/>
          <w:shd w:val="clear" w:color="auto" w:fill="FFFFFF"/>
        </w:rPr>
        <w:t xml:space="preserve"> ГрК РФ копия протокола ОСЧ СРО с приложением копии утверждённого положения в новой редакции (изменений к положению) в срок не позднее чем через три рабочих дня со дня их принятия подлежат размещению на сайте СРО в сети «Интернет» и направлению в орган надзора за СРО (почтовым отправлением с приложением соответствующих документов на бумажном носителе или в форме электронных документов (пакета электронных документов), подписанных СРО с использованием усиленной квалифицированной электронной подписи).</w:t>
      </w:r>
    </w:p>
    <w:p w:rsidR="004B4760" w:rsidRPr="00655CA3" w:rsidRDefault="004B4760" w:rsidP="004B4760">
      <w:pPr>
        <w:pStyle w:val="1"/>
        <w:numPr>
          <w:ilvl w:val="0"/>
          <w:numId w:val="2"/>
        </w:numPr>
        <w:tabs>
          <w:tab w:val="left" w:pos="284"/>
        </w:tabs>
        <w:spacing w:before="0" w:after="0"/>
        <w:ind w:left="0" w:firstLine="0"/>
        <w:jc w:val="center"/>
        <w:rPr>
          <w:sz w:val="28"/>
          <w:szCs w:val="28"/>
        </w:rPr>
      </w:pPr>
      <w:bookmarkStart w:id="6" w:name="_Toc44958079"/>
      <w:bookmarkStart w:id="7" w:name="_Toc44958457"/>
      <w:bookmarkStart w:id="8" w:name="_Toc45195392"/>
      <w:bookmarkEnd w:id="6"/>
      <w:bookmarkEnd w:id="7"/>
      <w:r w:rsidRPr="00655CA3">
        <w:rPr>
          <w:sz w:val="28"/>
          <w:szCs w:val="28"/>
        </w:rPr>
        <w:t>Общий алгоритм подачи и рассмотрения заявки на получение займа, общие вопросы выдачи займа</w:t>
      </w:r>
      <w:bookmarkEnd w:id="8"/>
    </w:p>
    <w:p w:rsidR="004B4760" w:rsidRPr="00655CA3" w:rsidRDefault="004B4760" w:rsidP="004B4760">
      <w:pPr>
        <w:rPr>
          <w:sz w:val="28"/>
          <w:szCs w:val="28"/>
        </w:rPr>
      </w:pPr>
    </w:p>
    <w:p w:rsidR="004B4760" w:rsidRPr="00655CA3" w:rsidRDefault="004B4760" w:rsidP="004B4760">
      <w:pPr>
        <w:pStyle w:val="a7"/>
        <w:numPr>
          <w:ilvl w:val="1"/>
          <w:numId w:val="2"/>
        </w:numPr>
        <w:tabs>
          <w:tab w:val="left" w:pos="1134"/>
        </w:tabs>
        <w:ind w:left="0" w:firstLine="567"/>
        <w:jc w:val="both"/>
        <w:rPr>
          <w:sz w:val="28"/>
          <w:szCs w:val="28"/>
        </w:rPr>
      </w:pPr>
      <w:r w:rsidRPr="00655CA3">
        <w:rPr>
          <w:sz w:val="28"/>
          <w:szCs w:val="28"/>
        </w:rPr>
        <w:t>ПП-938 не ограничивает право члена СРО на получение займа условием обязательного внесения им взноса в КФ ОДО. С заявкой на предоставление займа вправе обратиться любой член СРО независимо от внесения им вноса в КФ ОДО. Вместе с тем такой заявитель должен соответствовать требованиям, установленным пунктом 6 ПП-938. Кроме того, СРО в разделе положения о КФ ОДО «Порядок выдачи займов членам саморегулируемой организации и осуществления контроля за использованием средств, предоставленных по таким займам» может установить дополнительные требования к члену СРО, претендующему на получение займа.</w:t>
      </w:r>
    </w:p>
    <w:p w:rsidR="004B4760" w:rsidRPr="00655CA3" w:rsidRDefault="004B4760" w:rsidP="004B4760">
      <w:pPr>
        <w:pStyle w:val="a7"/>
        <w:numPr>
          <w:ilvl w:val="1"/>
          <w:numId w:val="2"/>
        </w:numPr>
        <w:tabs>
          <w:tab w:val="left" w:pos="1276"/>
        </w:tabs>
        <w:ind w:left="0" w:firstLine="567"/>
        <w:jc w:val="both"/>
        <w:rPr>
          <w:sz w:val="28"/>
          <w:szCs w:val="28"/>
        </w:rPr>
      </w:pPr>
      <w:r w:rsidRPr="00655CA3">
        <w:rPr>
          <w:sz w:val="28"/>
          <w:szCs w:val="28"/>
        </w:rPr>
        <w:lastRenderedPageBreak/>
        <w:t>Приём заявок и их регистрацию обеспечивает ИО СРО в соответствии с правилами документооборота, принятыми в СРО.</w:t>
      </w:r>
    </w:p>
    <w:p w:rsidR="004B4760" w:rsidRPr="00655CA3" w:rsidRDefault="004B4760" w:rsidP="004B4760">
      <w:pPr>
        <w:pStyle w:val="a7"/>
        <w:numPr>
          <w:ilvl w:val="1"/>
          <w:numId w:val="2"/>
        </w:numPr>
        <w:tabs>
          <w:tab w:val="left" w:pos="1276"/>
        </w:tabs>
        <w:ind w:left="0" w:firstLine="567"/>
        <w:jc w:val="both"/>
        <w:rPr>
          <w:sz w:val="28"/>
          <w:szCs w:val="28"/>
        </w:rPr>
      </w:pPr>
      <w:r w:rsidRPr="00655CA3">
        <w:rPr>
          <w:sz w:val="28"/>
          <w:szCs w:val="28"/>
        </w:rPr>
        <w:t>В заявке должны быть указаны: дата подачи, планируемый размер займа, цели получения займа, наименование документов, подтверждающих соответствие члена СРО условиям Положения, утверждённого ПП-938 (примерная форма заявки в приложении).</w:t>
      </w:r>
    </w:p>
    <w:p w:rsidR="004B4760" w:rsidRPr="00655CA3" w:rsidRDefault="004B4760" w:rsidP="004B4760">
      <w:pPr>
        <w:pStyle w:val="a7"/>
        <w:numPr>
          <w:ilvl w:val="1"/>
          <w:numId w:val="2"/>
        </w:numPr>
        <w:tabs>
          <w:tab w:val="left" w:pos="1276"/>
        </w:tabs>
        <w:ind w:left="0" w:firstLine="567"/>
        <w:jc w:val="both"/>
        <w:rPr>
          <w:sz w:val="28"/>
          <w:szCs w:val="28"/>
        </w:rPr>
      </w:pPr>
      <w:r w:rsidRPr="00655CA3">
        <w:rPr>
          <w:sz w:val="28"/>
          <w:szCs w:val="28"/>
        </w:rPr>
        <w:t>Заявка с приложением копий документов, заверенных членом СРО, подается лично руководителем организации или доверенным лицом (при предоставлении доверенности). Допускается предоставление заявки в форме электронного документа (пакета электронных документов), подписанных членом саморегулируемой организации с использованием усиленной квалифицированной электронной подписи через сервис «Личный кабинет» на сайте СРО в сети «Интернет» (при его наличии) или посредством электронной почты.</w:t>
      </w:r>
    </w:p>
    <w:p w:rsidR="004B4760" w:rsidRPr="00655CA3" w:rsidRDefault="004B4760" w:rsidP="004B4760">
      <w:pPr>
        <w:pStyle w:val="a7"/>
        <w:numPr>
          <w:ilvl w:val="1"/>
          <w:numId w:val="2"/>
        </w:numPr>
        <w:tabs>
          <w:tab w:val="left" w:pos="1276"/>
        </w:tabs>
        <w:ind w:left="0" w:firstLine="567"/>
        <w:jc w:val="both"/>
        <w:rPr>
          <w:sz w:val="28"/>
          <w:szCs w:val="28"/>
        </w:rPr>
      </w:pPr>
      <w:r w:rsidRPr="00655CA3">
        <w:rPr>
          <w:sz w:val="28"/>
          <w:szCs w:val="28"/>
        </w:rPr>
        <w:t>ИО СРО осуществляет проверку соответствия содержания заявки и приложенных к ней документов требованиям пунктов 4, 6 Положения, утверждённого ПП-938, и подготавливает заключение о соответствии (несоответствии) для передачи в ПДКОУ СРО в целях принятия решения о выдаче займа.</w:t>
      </w:r>
    </w:p>
    <w:p w:rsidR="004B4760" w:rsidRPr="00655CA3" w:rsidRDefault="004B4760" w:rsidP="004B4760">
      <w:pPr>
        <w:pStyle w:val="a7"/>
        <w:numPr>
          <w:ilvl w:val="1"/>
          <w:numId w:val="2"/>
        </w:numPr>
        <w:tabs>
          <w:tab w:val="left" w:pos="1276"/>
        </w:tabs>
        <w:ind w:left="0" w:firstLine="567"/>
        <w:jc w:val="both"/>
        <w:rPr>
          <w:sz w:val="28"/>
          <w:szCs w:val="28"/>
        </w:rPr>
      </w:pPr>
      <w:r w:rsidRPr="00655CA3">
        <w:rPr>
          <w:sz w:val="28"/>
          <w:szCs w:val="28"/>
        </w:rPr>
        <w:t>В ходе рассмотрения заявки ИО СРО осуществляет проверку представленных обязательств об обеспечении исполнения обязательств заёмщика по договору займа.</w:t>
      </w:r>
    </w:p>
    <w:p w:rsidR="004B4760" w:rsidRPr="00655CA3" w:rsidRDefault="004B4760" w:rsidP="004B4760">
      <w:pPr>
        <w:pStyle w:val="a7"/>
        <w:numPr>
          <w:ilvl w:val="1"/>
          <w:numId w:val="2"/>
        </w:numPr>
        <w:tabs>
          <w:tab w:val="left" w:pos="1276"/>
        </w:tabs>
        <w:ind w:left="0" w:firstLine="567"/>
        <w:jc w:val="both"/>
        <w:rPr>
          <w:sz w:val="28"/>
          <w:szCs w:val="28"/>
        </w:rPr>
      </w:pPr>
      <w:r w:rsidRPr="00655CA3">
        <w:rPr>
          <w:sz w:val="28"/>
          <w:szCs w:val="28"/>
        </w:rPr>
        <w:t>Предоставление членом СРО в залог недвижимого имущества, ценных бумаг и другого имущества оформляется отдельными договорами о залоге (примерная форма - в приложении) после принятия решения ПДКОУ СРО о выдаче займа. Оценка справедливой стоимости залога может проводиться на основании отчёта независимого эксперта</w:t>
      </w:r>
      <w:r w:rsidRPr="00655CA3">
        <w:rPr>
          <w:sz w:val="28"/>
          <w:szCs w:val="28"/>
          <w:lang w:eastAsia="zh-CN"/>
        </w:rPr>
        <w:t xml:space="preserve"> </w:t>
      </w:r>
      <w:r w:rsidRPr="00655CA3">
        <w:rPr>
          <w:sz w:val="28"/>
          <w:szCs w:val="28"/>
        </w:rPr>
        <w:t>о стоимости залога, предоставленного членом СРО. Проведение независимой экспертизы при оформлении залога и дальнейший мониторинг его состояния при обращении взыскания на предмет залога может осуществляться в том числе с привлечением независимых профессиональных организаций, а также НОСТРОЙ на условиях, определяемых сторонами.</w:t>
      </w:r>
    </w:p>
    <w:p w:rsidR="004B4760" w:rsidRPr="00655CA3" w:rsidRDefault="004B4760" w:rsidP="004B4760">
      <w:pPr>
        <w:pStyle w:val="a7"/>
        <w:numPr>
          <w:ilvl w:val="1"/>
          <w:numId w:val="2"/>
        </w:numPr>
        <w:tabs>
          <w:tab w:val="left" w:pos="1276"/>
        </w:tabs>
        <w:ind w:left="0" w:firstLine="567"/>
        <w:jc w:val="both"/>
        <w:rPr>
          <w:sz w:val="28"/>
          <w:szCs w:val="28"/>
        </w:rPr>
      </w:pPr>
      <w:r w:rsidRPr="00655CA3">
        <w:rPr>
          <w:sz w:val="28"/>
          <w:szCs w:val="28"/>
        </w:rPr>
        <w:t>В случае если член СРО намерен предоставить обеспечение займа в виде уступки права требования денежных обязательств по договорам подряда на сумму запрашиваемого займа; поручительство учредителей (участников), единоличного исполнительного органа заёмщика - юридического лица, поручительство иных лиц ИО СРО обеспечивает заключение специальных соответствующих договоров (примерная форма - в приложении) после принятия решения ПДКОУ СРО о выдаче займа.</w:t>
      </w:r>
    </w:p>
    <w:p w:rsidR="004B4760" w:rsidRPr="00655CA3" w:rsidRDefault="004B4760" w:rsidP="004B4760">
      <w:pPr>
        <w:pStyle w:val="a7"/>
        <w:numPr>
          <w:ilvl w:val="1"/>
          <w:numId w:val="2"/>
        </w:numPr>
        <w:tabs>
          <w:tab w:val="left" w:pos="1276"/>
        </w:tabs>
        <w:ind w:left="0" w:firstLine="567"/>
        <w:jc w:val="both"/>
        <w:rPr>
          <w:sz w:val="28"/>
          <w:szCs w:val="28"/>
        </w:rPr>
      </w:pPr>
      <w:r w:rsidRPr="00655CA3">
        <w:rPr>
          <w:sz w:val="28"/>
          <w:szCs w:val="28"/>
        </w:rPr>
        <w:t>Рассмотрение заявки проводится с учётом очерёдности по дате и времени её регистрации.</w:t>
      </w:r>
    </w:p>
    <w:p w:rsidR="004B4760" w:rsidRPr="00655CA3" w:rsidRDefault="004B4760" w:rsidP="004B4760">
      <w:pPr>
        <w:pStyle w:val="a7"/>
        <w:numPr>
          <w:ilvl w:val="1"/>
          <w:numId w:val="2"/>
        </w:numPr>
        <w:tabs>
          <w:tab w:val="left" w:pos="1276"/>
        </w:tabs>
        <w:ind w:left="0" w:firstLine="567"/>
        <w:jc w:val="both"/>
        <w:rPr>
          <w:sz w:val="28"/>
          <w:szCs w:val="28"/>
        </w:rPr>
      </w:pPr>
      <w:r w:rsidRPr="00655CA3">
        <w:rPr>
          <w:sz w:val="28"/>
          <w:szCs w:val="28"/>
        </w:rPr>
        <w:t>ПДКОУ СРО вправе принять решение об отказе в выдаче займа по основаниям, определённым разделом положения о КФ ОДО «Порядок выдачи займов членам саморегулируемой организации и осуществления контроля за использованием средств, предоставленных по таким займам».</w:t>
      </w:r>
    </w:p>
    <w:p w:rsidR="004B4760" w:rsidRPr="00655CA3" w:rsidRDefault="004B4760" w:rsidP="004B4760">
      <w:pPr>
        <w:pStyle w:val="a7"/>
        <w:numPr>
          <w:ilvl w:val="1"/>
          <w:numId w:val="2"/>
        </w:numPr>
        <w:tabs>
          <w:tab w:val="left" w:pos="1276"/>
        </w:tabs>
        <w:ind w:left="0" w:firstLine="567"/>
        <w:jc w:val="both"/>
        <w:rPr>
          <w:sz w:val="28"/>
          <w:szCs w:val="28"/>
        </w:rPr>
      </w:pPr>
      <w:r w:rsidRPr="00655CA3">
        <w:rPr>
          <w:sz w:val="28"/>
          <w:szCs w:val="28"/>
        </w:rPr>
        <w:lastRenderedPageBreak/>
        <w:t>Заключение, подписание договора займа (примерная форма договора в приложении), перечисление денежных средств заёмщику от имени СРО обеспечивает ИО СРО.</w:t>
      </w:r>
    </w:p>
    <w:p w:rsidR="004B4760" w:rsidRPr="00655CA3" w:rsidRDefault="004B4760" w:rsidP="004B4760">
      <w:pPr>
        <w:pStyle w:val="a7"/>
        <w:numPr>
          <w:ilvl w:val="1"/>
          <w:numId w:val="2"/>
        </w:numPr>
        <w:tabs>
          <w:tab w:val="left" w:pos="1276"/>
        </w:tabs>
        <w:ind w:left="0" w:firstLine="567"/>
        <w:jc w:val="both"/>
        <w:rPr>
          <w:sz w:val="28"/>
          <w:szCs w:val="28"/>
        </w:rPr>
      </w:pPr>
      <w:r w:rsidRPr="00655CA3">
        <w:rPr>
          <w:sz w:val="28"/>
          <w:szCs w:val="28"/>
        </w:rPr>
        <w:t xml:space="preserve">ИО СРО ведёт и хранит досье заёмщика в деле члена СРО на бумажных носителях или в электронных системах, где содержатся все документы, предоставленные членом СРО, заключённые договоры, заключения о соответствии, решение ПДКОУ, а также все иные сведения и результаты контрольных мероприятий в период пользования займом. </w:t>
      </w:r>
    </w:p>
    <w:p w:rsidR="004B4760" w:rsidRPr="00655CA3" w:rsidRDefault="004B4760" w:rsidP="004B4760">
      <w:pPr>
        <w:pStyle w:val="a7"/>
        <w:numPr>
          <w:ilvl w:val="1"/>
          <w:numId w:val="2"/>
        </w:numPr>
        <w:tabs>
          <w:tab w:val="left" w:pos="1276"/>
        </w:tabs>
        <w:ind w:left="0" w:firstLine="567"/>
        <w:jc w:val="both"/>
        <w:rPr>
          <w:sz w:val="28"/>
          <w:szCs w:val="28"/>
        </w:rPr>
      </w:pPr>
      <w:r w:rsidRPr="00655CA3">
        <w:rPr>
          <w:sz w:val="28"/>
          <w:szCs w:val="28"/>
        </w:rPr>
        <w:t>Источником уплаты налога на прибыль от дохода, полученного в виде уплаченных процентов в соответствии с договорами займа, являются членские взносы, уплачиваемые членами СРО. Налоговое законодательство регулирует общие вопросы порядка ведения налогового учёта доходов (расходов) в виде процентов по договорам займа (статья 328 Налогового кодекса Российской Федерации), уплаты налога на прибыль организаций (глава 25 Налогового кодекса Российской Федерации). Особенности уплаты налога на прибыль от дохода, полученного в виде процентов по договору займа, Градостроительным кодексом Российской Федерации и законом № 191-ФЗ не регулируются. Глава 25 «Налог на прибыль организаций» Налогового кодекса Российской Федерации не содержит положений, устанавливающих особенности уплаты саморегулируемой организацией налога на прибыль с доходов, полученных в виде процентов по договору займа. В этой связи уплата налога на прибыль саморегулируемой организацией производится в порядке, установленном статьёй 287 Налогового кодекса РФ. Положения данной статьи не увязывают источник уплаты налога на прибыль в зависимости от полученного дохода (в качестве обоснования по аналогии может использоваться письмо Департамента налоговой и таможенной политики Минфина России от 11.12.2018 № 03-03-06/3/89783).</w:t>
      </w:r>
    </w:p>
    <w:p w:rsidR="004B4760" w:rsidRPr="00655CA3" w:rsidRDefault="004B4760" w:rsidP="004B4760">
      <w:pPr>
        <w:pStyle w:val="a7"/>
        <w:numPr>
          <w:ilvl w:val="1"/>
          <w:numId w:val="2"/>
        </w:numPr>
        <w:tabs>
          <w:tab w:val="left" w:pos="1276"/>
        </w:tabs>
        <w:ind w:left="0" w:firstLine="567"/>
        <w:jc w:val="both"/>
        <w:rPr>
          <w:sz w:val="28"/>
          <w:szCs w:val="28"/>
        </w:rPr>
      </w:pPr>
      <w:r w:rsidRPr="00655CA3">
        <w:rPr>
          <w:sz w:val="28"/>
          <w:szCs w:val="28"/>
        </w:rPr>
        <w:t>Рекомендуется в договорах, заключаемых в связи с предоставлением займа члену СРО (договор займа, договор залога, договор поручительства и др.) установить сокращённый срок рассмотрения претензий, направляемых сторонами друг другу в связи с исполнением обязательств по указанным договорам, - 5 рабочих дней со дня получения претензии.</w:t>
      </w:r>
    </w:p>
    <w:p w:rsidR="004B4760" w:rsidRPr="00655CA3" w:rsidRDefault="004B4760" w:rsidP="004B4760">
      <w:pPr>
        <w:pStyle w:val="a7"/>
        <w:tabs>
          <w:tab w:val="left" w:pos="1276"/>
        </w:tabs>
        <w:ind w:left="567"/>
        <w:jc w:val="both"/>
        <w:rPr>
          <w:sz w:val="28"/>
          <w:szCs w:val="28"/>
        </w:rPr>
      </w:pPr>
    </w:p>
    <w:p w:rsidR="004B4760" w:rsidRPr="00655CA3" w:rsidRDefault="004B4760" w:rsidP="004B4760">
      <w:pPr>
        <w:pStyle w:val="1"/>
        <w:numPr>
          <w:ilvl w:val="0"/>
          <w:numId w:val="2"/>
        </w:numPr>
        <w:tabs>
          <w:tab w:val="left" w:pos="284"/>
        </w:tabs>
        <w:spacing w:before="0" w:after="0"/>
        <w:ind w:left="0" w:firstLine="0"/>
        <w:jc w:val="center"/>
        <w:rPr>
          <w:sz w:val="28"/>
          <w:szCs w:val="28"/>
        </w:rPr>
      </w:pPr>
      <w:bookmarkStart w:id="9" w:name="_Toc45195393"/>
      <w:r w:rsidRPr="00655CA3">
        <w:rPr>
          <w:sz w:val="28"/>
          <w:szCs w:val="28"/>
        </w:rPr>
        <w:t>Оценка финансового состояния члена саморегулируемой организации, обратившегося с заявкой на получение займа</w:t>
      </w:r>
      <w:bookmarkEnd w:id="9"/>
    </w:p>
    <w:p w:rsidR="004B4760" w:rsidRPr="00655CA3" w:rsidRDefault="004B4760" w:rsidP="004B4760">
      <w:pPr>
        <w:pStyle w:val="a7"/>
        <w:rPr>
          <w:b/>
          <w:sz w:val="28"/>
          <w:szCs w:val="28"/>
        </w:rPr>
      </w:pPr>
    </w:p>
    <w:p w:rsidR="004B4760" w:rsidRPr="00655CA3" w:rsidRDefault="004B4760" w:rsidP="004B4760">
      <w:pPr>
        <w:pStyle w:val="a7"/>
        <w:numPr>
          <w:ilvl w:val="1"/>
          <w:numId w:val="2"/>
        </w:numPr>
        <w:tabs>
          <w:tab w:val="left" w:pos="1134"/>
        </w:tabs>
        <w:ind w:left="0" w:firstLine="567"/>
        <w:jc w:val="both"/>
        <w:rPr>
          <w:sz w:val="28"/>
          <w:szCs w:val="28"/>
        </w:rPr>
      </w:pPr>
      <w:r w:rsidRPr="00655CA3">
        <w:rPr>
          <w:sz w:val="28"/>
          <w:szCs w:val="28"/>
        </w:rPr>
        <w:t xml:space="preserve">Оценка финансового состояния члена СРО, обратившегося с заявкой на получение займа может осуществляться в соответствии с утверждённой ПДКОУ СРО Методикой оценки финансового состояния, деловой репутации и реальности деятельности юридического лица, определяющей порядок анализа и оценки финансовой и иной информации о юридических лицах. Указанная Методика в случае её утверждения в обязательном порядке должна содержать количественный критерий оценки </w:t>
      </w:r>
      <w:r w:rsidRPr="00655CA3">
        <w:rPr>
          <w:sz w:val="28"/>
          <w:szCs w:val="28"/>
        </w:rPr>
        <w:lastRenderedPageBreak/>
        <w:t xml:space="preserve">финансового состояния.  Указанная Методика может быть подготовлена на основе разработанной НОСТРОЙ Методики оценки финансового состояния, деловой репутации и реальности деятельности юридического лица, определяющей порядок анализа и оценки финансовой и иной информации о юридических лицах. </w:t>
      </w:r>
    </w:p>
    <w:p w:rsidR="004B4760" w:rsidRPr="00655CA3" w:rsidRDefault="004B4760" w:rsidP="004B4760">
      <w:pPr>
        <w:pStyle w:val="a7"/>
        <w:numPr>
          <w:ilvl w:val="1"/>
          <w:numId w:val="2"/>
        </w:numPr>
        <w:tabs>
          <w:tab w:val="left" w:pos="1134"/>
        </w:tabs>
        <w:ind w:left="0" w:firstLine="567"/>
        <w:jc w:val="both"/>
        <w:rPr>
          <w:sz w:val="28"/>
          <w:szCs w:val="28"/>
        </w:rPr>
      </w:pPr>
      <w:r w:rsidRPr="00655CA3">
        <w:rPr>
          <w:sz w:val="28"/>
          <w:szCs w:val="28"/>
        </w:rPr>
        <w:t>Анализ финансового состояния, а также оценка деловой репутации и реальности деятельности члена СРО в соответствии с указанной Методикой может производиться саморегулируемой организацией в том числе с применением автоматизированной системы НОСТРОЙ в личном кабинете СРО на сайте НОСТРОЙ в сети «Интернет» и иных используемых СРО автоматизированных систем, специализированных сервисов с целью определения риска невозврата займа путём формирования объективного заключения о финансовой устойчивости, платёжеспособности, деловой активности и эффективности деятельности юридического лица, а также выявления проблем и перспектив его развития.</w:t>
      </w:r>
    </w:p>
    <w:p w:rsidR="004B4760" w:rsidRPr="00655CA3" w:rsidRDefault="004B4760" w:rsidP="004B4760">
      <w:pPr>
        <w:pStyle w:val="a7"/>
        <w:numPr>
          <w:ilvl w:val="1"/>
          <w:numId w:val="2"/>
        </w:numPr>
        <w:tabs>
          <w:tab w:val="left" w:pos="1134"/>
        </w:tabs>
        <w:ind w:left="0" w:firstLine="567"/>
        <w:jc w:val="both"/>
        <w:rPr>
          <w:sz w:val="28"/>
          <w:szCs w:val="28"/>
        </w:rPr>
      </w:pPr>
      <w:r w:rsidRPr="00655CA3">
        <w:rPr>
          <w:sz w:val="28"/>
          <w:szCs w:val="28"/>
        </w:rPr>
        <w:t>Оценка финансового состояния члена СРО может производиться как на этапе рассмотрения заявок, так и в целях контроля в период пользования членом СРО полученным займом.</w:t>
      </w:r>
    </w:p>
    <w:p w:rsidR="004B4760" w:rsidRPr="00655CA3" w:rsidRDefault="004B4760" w:rsidP="004B4760">
      <w:pPr>
        <w:pStyle w:val="a7"/>
        <w:numPr>
          <w:ilvl w:val="1"/>
          <w:numId w:val="2"/>
        </w:numPr>
        <w:tabs>
          <w:tab w:val="left" w:pos="1134"/>
        </w:tabs>
        <w:ind w:left="0" w:firstLine="567"/>
        <w:jc w:val="both"/>
        <w:rPr>
          <w:sz w:val="28"/>
          <w:szCs w:val="28"/>
        </w:rPr>
      </w:pPr>
      <w:r w:rsidRPr="00655CA3">
        <w:rPr>
          <w:sz w:val="28"/>
          <w:szCs w:val="28"/>
          <w:shd w:val="clear" w:color="auto" w:fill="FFFFFF"/>
        </w:rPr>
        <w:t>Источниками получения информации о рисках члена СРО являются документы, предоставленные членом СРО, его бухгалтерская, налоговая, статистическая и иная отчётность, дополнительно предоставляемые им сведения, а также средства массовой информации и другие источники, определяемые саморегулируемой организацией самостоятельно. Представление таких документов осуществляется членом СРО добровольно, по запросу СРО. В случае, если член СРО отказывается представить дополнительные документы, необходимые СРО для принятия окончательного решения о представлении займа, и при этом у СРО отсутствуют основания для</w:t>
      </w:r>
      <w:r w:rsidRPr="00655CA3">
        <w:rPr>
          <w:sz w:val="20"/>
          <w:szCs w:val="20"/>
          <w:lang w:eastAsia="zh-CN"/>
        </w:rPr>
        <w:t xml:space="preserve"> </w:t>
      </w:r>
      <w:r w:rsidRPr="00655CA3">
        <w:rPr>
          <w:sz w:val="28"/>
          <w:szCs w:val="28"/>
          <w:shd w:val="clear" w:color="auto" w:fill="FFFFFF"/>
        </w:rPr>
        <w:t xml:space="preserve">отказа в представлении займа, СРО может предложить включить дополнительные условия в договор займа. </w:t>
      </w:r>
    </w:p>
    <w:p w:rsidR="004B4760" w:rsidRPr="00655CA3" w:rsidRDefault="004B4760" w:rsidP="004B4760">
      <w:pPr>
        <w:pStyle w:val="a7"/>
        <w:numPr>
          <w:ilvl w:val="1"/>
          <w:numId w:val="2"/>
        </w:numPr>
        <w:tabs>
          <w:tab w:val="left" w:pos="1134"/>
        </w:tabs>
        <w:ind w:left="0" w:firstLine="567"/>
        <w:jc w:val="both"/>
        <w:rPr>
          <w:sz w:val="28"/>
          <w:szCs w:val="28"/>
          <w:shd w:val="clear" w:color="auto" w:fill="FFFFFF"/>
        </w:rPr>
      </w:pPr>
      <w:r w:rsidRPr="00655CA3">
        <w:rPr>
          <w:sz w:val="28"/>
          <w:szCs w:val="28"/>
          <w:shd w:val="clear" w:color="auto" w:fill="FFFFFF"/>
        </w:rPr>
        <w:t>Для анализа финансового состояния члена СРО могут использоваться по аналогии Примерный перечень информации для анализа финансового состояния заёмщика, Минимальный перечень обстоятельств, свидетельствующих о возможном отсутствии у заёмщиков - юридических лиц реальной деятельности или об осуществлении её в незначительных объёмах, определённые Положением Банка России от 28.06.2017 № 590-П «О порядке формирования кредитными организациями резервов на возможные потери по ссудам, ссудной и приравненной к ней задолженности».</w:t>
      </w:r>
    </w:p>
    <w:p w:rsidR="004B4760" w:rsidRPr="00655CA3" w:rsidRDefault="004B4760" w:rsidP="004B4760">
      <w:pPr>
        <w:pStyle w:val="a7"/>
        <w:ind w:left="567"/>
        <w:jc w:val="both"/>
        <w:rPr>
          <w:sz w:val="28"/>
          <w:szCs w:val="28"/>
        </w:rPr>
      </w:pPr>
    </w:p>
    <w:p w:rsidR="004B4760" w:rsidRPr="00655CA3" w:rsidRDefault="004B4760" w:rsidP="004B4760">
      <w:pPr>
        <w:pStyle w:val="1"/>
        <w:numPr>
          <w:ilvl w:val="0"/>
          <w:numId w:val="2"/>
        </w:numPr>
        <w:tabs>
          <w:tab w:val="left" w:pos="284"/>
        </w:tabs>
        <w:spacing w:before="0" w:after="0"/>
        <w:ind w:left="0" w:firstLine="0"/>
        <w:jc w:val="center"/>
        <w:rPr>
          <w:sz w:val="28"/>
          <w:szCs w:val="28"/>
        </w:rPr>
      </w:pPr>
      <w:bookmarkStart w:id="10" w:name="_Toc45195394"/>
      <w:r w:rsidRPr="00655CA3">
        <w:rPr>
          <w:sz w:val="28"/>
          <w:szCs w:val="28"/>
        </w:rPr>
        <w:t>Порядок расчёта размера части компенсационного фонда обеспечения договорных обязательств, подлежащей использованию в целях выдачи займов</w:t>
      </w:r>
      <w:bookmarkEnd w:id="10"/>
    </w:p>
    <w:p w:rsidR="004B4760" w:rsidRPr="00655CA3" w:rsidRDefault="004B4760" w:rsidP="004B4760">
      <w:pPr>
        <w:pStyle w:val="a7"/>
        <w:ind w:left="1218"/>
        <w:jc w:val="both"/>
        <w:rPr>
          <w:sz w:val="28"/>
          <w:szCs w:val="28"/>
        </w:rPr>
      </w:pPr>
    </w:p>
    <w:p w:rsidR="004B4760" w:rsidRPr="00655CA3" w:rsidRDefault="004B4760" w:rsidP="004B4760">
      <w:pPr>
        <w:pStyle w:val="a7"/>
        <w:numPr>
          <w:ilvl w:val="1"/>
          <w:numId w:val="2"/>
        </w:numPr>
        <w:tabs>
          <w:tab w:val="left" w:pos="1134"/>
        </w:tabs>
        <w:ind w:left="0" w:firstLine="567"/>
        <w:jc w:val="both"/>
        <w:rPr>
          <w:sz w:val="28"/>
          <w:szCs w:val="28"/>
        </w:rPr>
      </w:pPr>
      <w:r w:rsidRPr="00655CA3">
        <w:rPr>
          <w:sz w:val="28"/>
          <w:szCs w:val="28"/>
        </w:rPr>
        <w:t xml:space="preserve">В соответствии с пунктом 2 Положения, утверждённого ПП-938, предельные размеры займов для одного члена саморегулируемой организации не могут превышать 15 процентов от 50 процентов средств </w:t>
      </w:r>
      <w:r w:rsidRPr="00655CA3">
        <w:rPr>
          <w:sz w:val="28"/>
          <w:szCs w:val="28"/>
        </w:rPr>
        <w:lastRenderedPageBreak/>
        <w:t>компенсационного фонда обеспечения договорных обязательств (КФ ОДО) при условии, что выдача таких займов не приводит к снижению размера средств указанного компенсационного фонда ниже его размера, определяемого на день принятия саморегулируемой организацией решения о предоставлении суммы займа, исходя из фактического количества членов саморегулируемой организации и уровня их ответственности по обязательствам (в целях настоящих Рекомендаций - минимального размера).</w:t>
      </w:r>
    </w:p>
    <w:p w:rsidR="004B4760" w:rsidRPr="00655CA3" w:rsidRDefault="004B4760" w:rsidP="004B4760">
      <w:pPr>
        <w:pStyle w:val="a7"/>
        <w:tabs>
          <w:tab w:val="left" w:pos="1134"/>
        </w:tabs>
        <w:ind w:left="0" w:firstLine="567"/>
        <w:jc w:val="both"/>
        <w:rPr>
          <w:sz w:val="28"/>
          <w:szCs w:val="28"/>
        </w:rPr>
      </w:pPr>
      <w:r w:rsidRPr="00655CA3">
        <w:rPr>
          <w:sz w:val="28"/>
          <w:szCs w:val="28"/>
        </w:rPr>
        <w:t>Выдача займов членам СРО за счёт средств КФ ОДО не должна приводить к снижению размера денежных средств КФ ОДО, размещённых на специальном банковском счёте СРО, ниже его минимального размера.</w:t>
      </w:r>
    </w:p>
    <w:p w:rsidR="004B4760" w:rsidRPr="00655CA3" w:rsidRDefault="004B4760" w:rsidP="004B4760">
      <w:pPr>
        <w:pStyle w:val="a7"/>
        <w:numPr>
          <w:ilvl w:val="1"/>
          <w:numId w:val="2"/>
        </w:numPr>
        <w:tabs>
          <w:tab w:val="left" w:pos="1134"/>
        </w:tabs>
        <w:ind w:left="0" w:firstLine="567"/>
        <w:jc w:val="both"/>
        <w:rPr>
          <w:sz w:val="28"/>
          <w:szCs w:val="28"/>
        </w:rPr>
      </w:pPr>
      <w:r w:rsidRPr="00655CA3">
        <w:rPr>
          <w:sz w:val="28"/>
          <w:szCs w:val="28"/>
        </w:rPr>
        <w:t xml:space="preserve">В день принятия саморегулируемой организацией решения о предоставлении суммы займа ИО СРО осуществляет расчёт размера части компенсационного фонда обеспечения договорных обязательств (КФ ОДО), подлежащей использованию в целях выдачи займов, исходя из фактического количества действительных членов саморегулируемой организации и уровней их ответственности по обязательствам, в соответствии с которыми ими внесены взносы в компенсационный фонд обеспечения договорных обязательств (КФ ОДО). </w:t>
      </w:r>
    </w:p>
    <w:p w:rsidR="004B4760" w:rsidRPr="00655CA3" w:rsidRDefault="004B4760" w:rsidP="004B4760">
      <w:pPr>
        <w:pStyle w:val="a7"/>
        <w:numPr>
          <w:ilvl w:val="1"/>
          <w:numId w:val="2"/>
        </w:numPr>
        <w:tabs>
          <w:tab w:val="left" w:pos="1134"/>
        </w:tabs>
        <w:ind w:left="0" w:firstLine="567"/>
        <w:jc w:val="both"/>
        <w:rPr>
          <w:sz w:val="28"/>
          <w:szCs w:val="28"/>
        </w:rPr>
      </w:pPr>
      <w:r w:rsidRPr="00655CA3">
        <w:rPr>
          <w:sz w:val="28"/>
          <w:szCs w:val="28"/>
        </w:rPr>
        <w:t>В соответствии с частью 4 статьи 55</w:t>
      </w:r>
      <w:r w:rsidRPr="00655CA3">
        <w:rPr>
          <w:sz w:val="28"/>
          <w:szCs w:val="28"/>
          <w:vertAlign w:val="superscript"/>
        </w:rPr>
        <w:t>4</w:t>
      </w:r>
      <w:r w:rsidRPr="00655CA3">
        <w:rPr>
          <w:sz w:val="28"/>
          <w:szCs w:val="28"/>
        </w:rPr>
        <w:t xml:space="preserve"> ГрК РФ минимальный размер КФ ОДО рассчитывается в соответствии с частью 4 статьи 55</w:t>
      </w:r>
      <w:r w:rsidRPr="00655CA3">
        <w:rPr>
          <w:sz w:val="28"/>
          <w:szCs w:val="28"/>
          <w:vertAlign w:val="superscript"/>
        </w:rPr>
        <w:t>4</w:t>
      </w:r>
      <w:r w:rsidRPr="00655CA3">
        <w:rPr>
          <w:sz w:val="28"/>
          <w:szCs w:val="28"/>
        </w:rPr>
        <w:t xml:space="preserve"> ГрК РФ как сумма определённых для каждого уровня ответственности по обязательствам членов СРО произведений количества действительных членов СРО, имеющих одинаковый уровень ответственности по обязательствам, и размера взносов в КФ ОДО, установленного в соответствии со статьёй 55</w:t>
      </w:r>
      <w:r w:rsidRPr="00655CA3">
        <w:rPr>
          <w:sz w:val="28"/>
          <w:szCs w:val="28"/>
          <w:vertAlign w:val="superscript"/>
        </w:rPr>
        <w:t>16</w:t>
      </w:r>
      <w:r w:rsidRPr="00655CA3">
        <w:rPr>
          <w:sz w:val="28"/>
          <w:szCs w:val="28"/>
        </w:rPr>
        <w:t xml:space="preserve"> ГрК РФ для данного уровня ответственности по обязательствам. Денежные средства, внесённые в КФ ОДО юридическими лицами и (или) индивидуальными предпринимателями, прекратившими членство в СРО, при расчёте минимального размера в целях выдачи займов не учитываются. </w:t>
      </w:r>
    </w:p>
    <w:p w:rsidR="004B4760" w:rsidRPr="00655CA3" w:rsidRDefault="004B4760" w:rsidP="004B4760">
      <w:pPr>
        <w:pStyle w:val="a7"/>
        <w:numPr>
          <w:ilvl w:val="1"/>
          <w:numId w:val="2"/>
        </w:numPr>
        <w:tabs>
          <w:tab w:val="left" w:pos="1134"/>
        </w:tabs>
        <w:ind w:left="0" w:firstLine="567"/>
        <w:jc w:val="both"/>
        <w:rPr>
          <w:sz w:val="28"/>
          <w:szCs w:val="28"/>
        </w:rPr>
      </w:pPr>
      <w:r w:rsidRPr="00655CA3">
        <w:rPr>
          <w:sz w:val="28"/>
          <w:szCs w:val="28"/>
        </w:rPr>
        <w:t xml:space="preserve">Суммы выданных займов за счёт средств КФ ОДО учитывается при определении общего размера такого компенсационного фонда саморегулируемой организации. </w:t>
      </w:r>
    </w:p>
    <w:p w:rsidR="004B4760" w:rsidRPr="00655CA3" w:rsidRDefault="004B4760" w:rsidP="004B4760">
      <w:pPr>
        <w:pStyle w:val="a7"/>
        <w:numPr>
          <w:ilvl w:val="1"/>
          <w:numId w:val="2"/>
        </w:numPr>
        <w:tabs>
          <w:tab w:val="left" w:pos="1134"/>
        </w:tabs>
        <w:ind w:left="0" w:firstLine="567"/>
        <w:jc w:val="both"/>
        <w:rPr>
          <w:sz w:val="28"/>
          <w:szCs w:val="28"/>
        </w:rPr>
      </w:pPr>
      <w:r w:rsidRPr="00655CA3">
        <w:rPr>
          <w:sz w:val="28"/>
          <w:szCs w:val="28"/>
        </w:rPr>
        <w:t xml:space="preserve">В решении ПДКОУ СРО о предоставлении займа должен быть отражён общий </w:t>
      </w:r>
      <w:r w:rsidRPr="00655CA3">
        <w:rPr>
          <w:sz w:val="28"/>
          <w:szCs w:val="28"/>
          <w:shd w:val="clear" w:color="auto" w:fill="FFFFFF"/>
        </w:rPr>
        <w:t>размер средств компенсационного фонда</w:t>
      </w:r>
      <w:r w:rsidRPr="00655CA3">
        <w:rPr>
          <w:sz w:val="28"/>
          <w:szCs w:val="28"/>
        </w:rPr>
        <w:t xml:space="preserve"> (КФ ОДО), а также размер части компенсационного фонда, подлежащей использованию в целях выдачи займов (резерв КФ ОДО), превышающий минимальный размер, который рассчитан на дату принятия решения о предоставлении займа (пример расчёта - в приложении).</w:t>
      </w:r>
    </w:p>
    <w:p w:rsidR="004B4760" w:rsidRPr="00655CA3" w:rsidRDefault="004B4760" w:rsidP="004B4760">
      <w:pPr>
        <w:pStyle w:val="a7"/>
        <w:numPr>
          <w:ilvl w:val="1"/>
          <w:numId w:val="2"/>
        </w:numPr>
        <w:tabs>
          <w:tab w:val="left" w:pos="1134"/>
        </w:tabs>
        <w:ind w:left="0" w:firstLine="567"/>
        <w:jc w:val="both"/>
        <w:rPr>
          <w:sz w:val="28"/>
          <w:szCs w:val="28"/>
        </w:rPr>
      </w:pPr>
      <w:r w:rsidRPr="00655CA3">
        <w:rPr>
          <w:sz w:val="28"/>
          <w:szCs w:val="28"/>
        </w:rPr>
        <w:t>Размер займа для каждого конкретного члена СРО должен определяться в соответствии с поданной членом саморегулируемой организации заявкой на получение займа и решением ПДКОУ СРО, но не может составлять более 15 процентов от 50 процентов средств компенсационного фонда обеспечения договорных обязательств (КФ ОДО), определяемого на день принятия саморегулируемой организацией решения о предоставлении суммы займа.</w:t>
      </w:r>
    </w:p>
    <w:p w:rsidR="004B4760" w:rsidRPr="00655CA3" w:rsidRDefault="004B4760" w:rsidP="004B4760">
      <w:pPr>
        <w:pStyle w:val="a7"/>
        <w:tabs>
          <w:tab w:val="left" w:pos="1134"/>
        </w:tabs>
        <w:ind w:left="567"/>
        <w:jc w:val="both"/>
        <w:rPr>
          <w:sz w:val="28"/>
          <w:szCs w:val="28"/>
        </w:rPr>
      </w:pPr>
    </w:p>
    <w:p w:rsidR="004B4760" w:rsidRPr="00655CA3" w:rsidRDefault="004B4760" w:rsidP="004B4760">
      <w:pPr>
        <w:pStyle w:val="a7"/>
        <w:tabs>
          <w:tab w:val="left" w:pos="1134"/>
        </w:tabs>
        <w:ind w:left="567"/>
        <w:jc w:val="both"/>
        <w:rPr>
          <w:sz w:val="28"/>
          <w:szCs w:val="28"/>
        </w:rPr>
      </w:pPr>
    </w:p>
    <w:p w:rsidR="004B4760" w:rsidRPr="00655CA3" w:rsidRDefault="004B4760" w:rsidP="004B4760">
      <w:pPr>
        <w:pStyle w:val="1"/>
        <w:numPr>
          <w:ilvl w:val="0"/>
          <w:numId w:val="2"/>
        </w:numPr>
        <w:tabs>
          <w:tab w:val="left" w:pos="284"/>
        </w:tabs>
        <w:spacing w:before="0" w:after="0"/>
        <w:ind w:left="0" w:firstLine="0"/>
        <w:jc w:val="center"/>
        <w:rPr>
          <w:sz w:val="28"/>
          <w:szCs w:val="28"/>
        </w:rPr>
      </w:pPr>
      <w:bookmarkStart w:id="11" w:name="_Toc45195395"/>
      <w:r w:rsidRPr="00655CA3">
        <w:rPr>
          <w:sz w:val="28"/>
          <w:szCs w:val="28"/>
        </w:rPr>
        <w:t>Контроль за использованием средств займа саморегулируемой организацией, предоставившей такой заём</w:t>
      </w:r>
      <w:bookmarkEnd w:id="11"/>
    </w:p>
    <w:p w:rsidR="004B4760" w:rsidRPr="00655CA3" w:rsidRDefault="004B4760" w:rsidP="004B4760">
      <w:pPr>
        <w:ind w:left="786"/>
        <w:rPr>
          <w:b/>
          <w:sz w:val="28"/>
          <w:szCs w:val="28"/>
        </w:rPr>
      </w:pPr>
    </w:p>
    <w:p w:rsidR="004B4760" w:rsidRPr="00655CA3" w:rsidRDefault="004B4760" w:rsidP="004B4760">
      <w:pPr>
        <w:pStyle w:val="a7"/>
        <w:numPr>
          <w:ilvl w:val="1"/>
          <w:numId w:val="2"/>
        </w:numPr>
        <w:tabs>
          <w:tab w:val="left" w:pos="1134"/>
        </w:tabs>
        <w:ind w:left="0" w:firstLine="567"/>
        <w:jc w:val="both"/>
        <w:rPr>
          <w:sz w:val="28"/>
          <w:szCs w:val="28"/>
        </w:rPr>
      </w:pPr>
      <w:r w:rsidRPr="00655CA3">
        <w:rPr>
          <w:sz w:val="28"/>
          <w:szCs w:val="28"/>
        </w:rPr>
        <w:t>СРО осуществляет контроль за использованием средств займа в соответствии с пунктами 7, 8 Положения, утверждённого ПП-938:</w:t>
      </w:r>
    </w:p>
    <w:p w:rsidR="004B4760" w:rsidRPr="00655CA3" w:rsidRDefault="004B4760" w:rsidP="004B4760">
      <w:pPr>
        <w:pStyle w:val="a7"/>
        <w:tabs>
          <w:tab w:val="left" w:pos="1134"/>
        </w:tabs>
        <w:ind w:left="0" w:firstLine="567"/>
        <w:jc w:val="both"/>
        <w:rPr>
          <w:sz w:val="28"/>
          <w:szCs w:val="28"/>
        </w:rPr>
      </w:pPr>
      <w:r w:rsidRPr="00655CA3">
        <w:rPr>
          <w:sz w:val="28"/>
          <w:szCs w:val="28"/>
        </w:rPr>
        <w:t>- осуществляет контроль исполнения заёмщиком требования о ежемесячном направлении документов, подтверждающих соответствие использования средств займа условиям договора займа, и справку налогового органа об открытых банковских счетах заёмщика в кредитных организациях на последний день месяца, предшествующего отчётному;</w:t>
      </w:r>
    </w:p>
    <w:p w:rsidR="004B4760" w:rsidRPr="00655CA3" w:rsidRDefault="004B4760" w:rsidP="004B4760">
      <w:pPr>
        <w:pStyle w:val="a7"/>
        <w:tabs>
          <w:tab w:val="left" w:pos="1134"/>
        </w:tabs>
        <w:ind w:left="0" w:firstLine="567"/>
        <w:jc w:val="both"/>
        <w:rPr>
          <w:sz w:val="28"/>
          <w:szCs w:val="28"/>
        </w:rPr>
      </w:pPr>
      <w:r w:rsidRPr="00655CA3">
        <w:rPr>
          <w:sz w:val="28"/>
          <w:szCs w:val="28"/>
        </w:rPr>
        <w:t>- направляет заёмщику запросы дополнительной информации о расходах, произведённых за счёт средств займа в рамках контроля;</w:t>
      </w:r>
    </w:p>
    <w:p w:rsidR="004B4760" w:rsidRPr="00655CA3" w:rsidRDefault="004B4760" w:rsidP="004B4760">
      <w:pPr>
        <w:pStyle w:val="a7"/>
        <w:tabs>
          <w:tab w:val="left" w:pos="1134"/>
        </w:tabs>
        <w:ind w:left="0" w:firstLine="567"/>
        <w:jc w:val="both"/>
        <w:rPr>
          <w:sz w:val="28"/>
          <w:szCs w:val="28"/>
        </w:rPr>
      </w:pPr>
      <w:r w:rsidRPr="00655CA3">
        <w:rPr>
          <w:sz w:val="28"/>
          <w:szCs w:val="28"/>
        </w:rPr>
        <w:t>- осуществляет оценку финансового состояния заёмщика в целях контроля в период пользования займом;</w:t>
      </w:r>
    </w:p>
    <w:p w:rsidR="004B4760" w:rsidRPr="00655CA3" w:rsidRDefault="004B4760" w:rsidP="004B4760">
      <w:pPr>
        <w:pStyle w:val="a7"/>
        <w:tabs>
          <w:tab w:val="left" w:pos="1134"/>
        </w:tabs>
        <w:ind w:left="0" w:firstLine="567"/>
        <w:jc w:val="both"/>
        <w:rPr>
          <w:sz w:val="28"/>
          <w:szCs w:val="28"/>
        </w:rPr>
      </w:pPr>
      <w:r w:rsidRPr="00655CA3">
        <w:rPr>
          <w:sz w:val="28"/>
          <w:szCs w:val="28"/>
        </w:rPr>
        <w:t>- осуществляет мониторинг средств массовой информации, открытых источников, автоматизированных информационных систем на предмет проверки информации о заёмщике и его деятельности в целях контроля;</w:t>
      </w:r>
    </w:p>
    <w:p w:rsidR="004B4760" w:rsidRPr="00655CA3" w:rsidRDefault="004B4760" w:rsidP="004B4760">
      <w:pPr>
        <w:pStyle w:val="a7"/>
        <w:tabs>
          <w:tab w:val="left" w:pos="1134"/>
        </w:tabs>
        <w:ind w:left="0" w:firstLine="567"/>
        <w:jc w:val="both"/>
        <w:rPr>
          <w:sz w:val="28"/>
          <w:szCs w:val="28"/>
        </w:rPr>
      </w:pPr>
      <w:r w:rsidRPr="00655CA3">
        <w:rPr>
          <w:sz w:val="28"/>
          <w:szCs w:val="28"/>
        </w:rPr>
        <w:t>- направляет решения, отчёты, иные документы в соответствии с пунктом 8 Положения, утверждённого ПП-938, в НОСТРОЙ;</w:t>
      </w:r>
    </w:p>
    <w:p w:rsidR="004B4760" w:rsidRPr="00655CA3" w:rsidRDefault="004B4760" w:rsidP="004B4760">
      <w:pPr>
        <w:pStyle w:val="a7"/>
        <w:tabs>
          <w:tab w:val="left" w:pos="1134"/>
        </w:tabs>
        <w:ind w:left="0" w:firstLine="567"/>
        <w:jc w:val="both"/>
        <w:rPr>
          <w:sz w:val="28"/>
          <w:szCs w:val="28"/>
        </w:rPr>
      </w:pPr>
      <w:r w:rsidRPr="00655CA3">
        <w:rPr>
          <w:sz w:val="28"/>
          <w:szCs w:val="28"/>
        </w:rPr>
        <w:t>- направляет уведомление в кредитную организацию, в которой открыт банковский счёт заёмщика, на который зачислена сумма займа, об осуществлении отказа в списании денежных средств с данного банковского счёта в пользу третьих лиц в случае выявления саморегулируемой организацией несоответствия производимых заёмщиком расходов целям получения займа;</w:t>
      </w:r>
    </w:p>
    <w:p w:rsidR="004B4760" w:rsidRPr="00655CA3" w:rsidRDefault="004B4760" w:rsidP="004B4760">
      <w:pPr>
        <w:pStyle w:val="a7"/>
        <w:tabs>
          <w:tab w:val="left" w:pos="1134"/>
        </w:tabs>
        <w:ind w:left="0" w:firstLine="567"/>
        <w:jc w:val="both"/>
        <w:rPr>
          <w:sz w:val="28"/>
          <w:szCs w:val="28"/>
        </w:rPr>
      </w:pPr>
      <w:r w:rsidRPr="00655CA3">
        <w:rPr>
          <w:sz w:val="28"/>
          <w:szCs w:val="28"/>
        </w:rPr>
        <w:t xml:space="preserve">- направляет заёмщику требование о досрочном возврате суммы займа и процентов за пользование займом в случае выявления саморегулируемой организацией несоответствия производимых заёмщиком расходов целям получения займа. В случае невыполнения заёмщиком данных требований саморегулируемая организация обращается в кредитные организации, указанные в трёхстороннем соглашении, с требованием о списании суммы займа и процентов за пользование займом с банковских счетов заёмщика на специальный банковский счёт саморегулируемой организации. </w:t>
      </w:r>
    </w:p>
    <w:p w:rsidR="004B4760" w:rsidRPr="00655CA3" w:rsidRDefault="004B4760" w:rsidP="004B4760">
      <w:pPr>
        <w:pStyle w:val="a7"/>
        <w:tabs>
          <w:tab w:val="left" w:pos="1134"/>
        </w:tabs>
        <w:ind w:left="0" w:firstLine="567"/>
        <w:jc w:val="both"/>
        <w:rPr>
          <w:sz w:val="28"/>
          <w:szCs w:val="28"/>
        </w:rPr>
      </w:pPr>
      <w:r w:rsidRPr="00655CA3">
        <w:rPr>
          <w:sz w:val="28"/>
          <w:szCs w:val="28"/>
        </w:rPr>
        <w:t xml:space="preserve">- проверяет актуальность заложенного недвижимого имущества на официальном сайте Федеральной службы государственной регистрации, кадастра и картографии (Росреестр) в сети «Интернет» на предмет наличия/отсутствия прочих обременительных записей. Результаты проверки могут сохраняться в электронном досье заёмщика (или на бумажных носителях) в виде ссылок на сайт или скриншотов соответствующих </w:t>
      </w:r>
      <w:r w:rsidRPr="00655CA3">
        <w:rPr>
          <w:sz w:val="28"/>
          <w:szCs w:val="28"/>
          <w:lang w:val="en-US"/>
        </w:rPr>
        <w:t>web</w:t>
      </w:r>
      <w:r w:rsidRPr="00655CA3">
        <w:rPr>
          <w:sz w:val="28"/>
          <w:szCs w:val="28"/>
        </w:rPr>
        <w:t>-страниц;</w:t>
      </w:r>
    </w:p>
    <w:p w:rsidR="004B4760" w:rsidRPr="00655CA3" w:rsidRDefault="004B4760" w:rsidP="004B4760">
      <w:pPr>
        <w:pStyle w:val="a7"/>
        <w:tabs>
          <w:tab w:val="left" w:pos="1134"/>
        </w:tabs>
        <w:ind w:left="0" w:firstLine="567"/>
        <w:jc w:val="both"/>
        <w:rPr>
          <w:sz w:val="28"/>
          <w:szCs w:val="28"/>
        </w:rPr>
      </w:pPr>
      <w:r w:rsidRPr="00655CA3">
        <w:rPr>
          <w:sz w:val="28"/>
          <w:szCs w:val="28"/>
        </w:rPr>
        <w:t>- проверяет сведения о применении в отношении заёмщика процедур, предусмотренных законодательством о несостоятельности (банкротстве), на сайтах: http://sudact.ru/, http://bankrot.fedresurs.ru/, http://arbitr.ru/ в сети «Интернет»;</w:t>
      </w:r>
    </w:p>
    <w:p w:rsidR="004B4760" w:rsidRPr="00655CA3" w:rsidRDefault="004B4760" w:rsidP="004B4760">
      <w:pPr>
        <w:pStyle w:val="a7"/>
        <w:tabs>
          <w:tab w:val="left" w:pos="1134"/>
        </w:tabs>
        <w:ind w:left="0" w:firstLine="567"/>
        <w:jc w:val="both"/>
        <w:rPr>
          <w:sz w:val="28"/>
          <w:szCs w:val="28"/>
        </w:rPr>
      </w:pPr>
      <w:r w:rsidRPr="00655CA3">
        <w:rPr>
          <w:sz w:val="28"/>
          <w:szCs w:val="28"/>
        </w:rPr>
        <w:lastRenderedPageBreak/>
        <w:t>- осуществляет работу с залогом, проводит выездную проверку предмета залога (при необходимости), ведёт работу с поручителями (при необходимости), при недостаточности средств заёмщика, поручителя ведёт претензионную, исковую работу, юридическое сопровождение взыскания задолженности;</w:t>
      </w:r>
    </w:p>
    <w:p w:rsidR="004B4760" w:rsidRPr="00655CA3" w:rsidRDefault="004B4760" w:rsidP="004B4760">
      <w:pPr>
        <w:pStyle w:val="a7"/>
        <w:tabs>
          <w:tab w:val="left" w:pos="1134"/>
        </w:tabs>
        <w:ind w:left="0" w:firstLine="567"/>
        <w:jc w:val="both"/>
        <w:rPr>
          <w:sz w:val="28"/>
          <w:szCs w:val="28"/>
        </w:rPr>
      </w:pPr>
      <w:r w:rsidRPr="00655CA3">
        <w:rPr>
          <w:sz w:val="28"/>
          <w:szCs w:val="28"/>
        </w:rPr>
        <w:t>- реализует свои права, связанные с обеспечением обязательств (залога, поручительства, уступки права требования денежных обязательств по договорам подряда);</w:t>
      </w:r>
    </w:p>
    <w:p w:rsidR="004B4760" w:rsidRPr="00655CA3" w:rsidRDefault="004B4760" w:rsidP="004B4760">
      <w:pPr>
        <w:pStyle w:val="a7"/>
        <w:tabs>
          <w:tab w:val="left" w:pos="1134"/>
        </w:tabs>
        <w:ind w:left="0" w:firstLine="567"/>
        <w:jc w:val="both"/>
        <w:rPr>
          <w:sz w:val="28"/>
          <w:szCs w:val="28"/>
        </w:rPr>
      </w:pPr>
      <w:r w:rsidRPr="00655CA3">
        <w:rPr>
          <w:sz w:val="28"/>
          <w:szCs w:val="28"/>
        </w:rPr>
        <w:t xml:space="preserve">- осуществляет иные организационные, обеспечительные и контрольные мероприятия, связанные с выдачей займов членам СРО. </w:t>
      </w:r>
    </w:p>
    <w:p w:rsidR="004B4760" w:rsidRPr="00655CA3" w:rsidRDefault="004B4760" w:rsidP="004B4760">
      <w:pPr>
        <w:pStyle w:val="a7"/>
        <w:ind w:left="0"/>
        <w:jc w:val="both"/>
        <w:rPr>
          <w:sz w:val="28"/>
          <w:szCs w:val="28"/>
        </w:rPr>
      </w:pPr>
    </w:p>
    <w:p w:rsidR="004B4760" w:rsidRPr="00655CA3" w:rsidRDefault="004B4760" w:rsidP="004B4760">
      <w:pPr>
        <w:pStyle w:val="1"/>
        <w:numPr>
          <w:ilvl w:val="0"/>
          <w:numId w:val="2"/>
        </w:numPr>
        <w:tabs>
          <w:tab w:val="left" w:pos="284"/>
        </w:tabs>
        <w:spacing w:before="0" w:after="0"/>
        <w:ind w:left="0" w:firstLine="0"/>
        <w:jc w:val="center"/>
        <w:rPr>
          <w:sz w:val="28"/>
          <w:szCs w:val="28"/>
        </w:rPr>
      </w:pPr>
      <w:bookmarkStart w:id="12" w:name="_Toc45195396"/>
      <w:r w:rsidRPr="00655CA3">
        <w:rPr>
          <w:sz w:val="28"/>
          <w:szCs w:val="28"/>
        </w:rPr>
        <w:t>Заключительные положения</w:t>
      </w:r>
      <w:bookmarkEnd w:id="12"/>
    </w:p>
    <w:p w:rsidR="004B4760" w:rsidRPr="00655CA3" w:rsidRDefault="004B4760" w:rsidP="004B4760">
      <w:pPr>
        <w:rPr>
          <w:sz w:val="28"/>
          <w:szCs w:val="28"/>
        </w:rPr>
      </w:pPr>
    </w:p>
    <w:p w:rsidR="004B4760" w:rsidRPr="00655CA3" w:rsidRDefault="004B4760" w:rsidP="004B4760">
      <w:pPr>
        <w:pStyle w:val="a7"/>
        <w:numPr>
          <w:ilvl w:val="1"/>
          <w:numId w:val="2"/>
        </w:numPr>
        <w:tabs>
          <w:tab w:val="left" w:pos="1134"/>
        </w:tabs>
        <w:ind w:left="0" w:firstLine="567"/>
        <w:jc w:val="both"/>
        <w:rPr>
          <w:sz w:val="28"/>
          <w:szCs w:val="28"/>
        </w:rPr>
      </w:pPr>
      <w:r w:rsidRPr="00655CA3">
        <w:rPr>
          <w:sz w:val="28"/>
          <w:szCs w:val="28"/>
        </w:rPr>
        <w:t>Саморегулируемая организация несёт ответственность за организацию, обеспечение предоставления займов своим членам, за соблюдение требований внутренних документов СРО, за исполнение договора займа в соответствии с гражданским законодательством, градостроительным законодательством, Законом № 315-ФЗ, уставом СРО.</w:t>
      </w:r>
    </w:p>
    <w:p w:rsidR="004B4760" w:rsidRPr="00655CA3" w:rsidRDefault="004B4760" w:rsidP="004B4760">
      <w:pPr>
        <w:pStyle w:val="a7"/>
        <w:numPr>
          <w:ilvl w:val="1"/>
          <w:numId w:val="2"/>
        </w:numPr>
        <w:tabs>
          <w:tab w:val="left" w:pos="1134"/>
        </w:tabs>
        <w:ind w:left="0" w:firstLine="567"/>
        <w:jc w:val="both"/>
        <w:rPr>
          <w:sz w:val="28"/>
          <w:szCs w:val="28"/>
        </w:rPr>
      </w:pPr>
      <w:r w:rsidRPr="00655CA3">
        <w:rPr>
          <w:sz w:val="28"/>
          <w:szCs w:val="28"/>
        </w:rPr>
        <w:t>Заёмщик несёт ответственность за достоверность информации в отношении своей деятельности, финансового состояния, за исполнение условий договора займа в соответствии с гражданским законодательством, Законом № 315-ФЗ, уставом СРО.</w:t>
      </w:r>
    </w:p>
    <w:p w:rsidR="004B4760" w:rsidRPr="00655CA3" w:rsidRDefault="004B4760" w:rsidP="004B4760">
      <w:pPr>
        <w:pStyle w:val="a7"/>
        <w:numPr>
          <w:ilvl w:val="1"/>
          <w:numId w:val="2"/>
        </w:numPr>
        <w:tabs>
          <w:tab w:val="left" w:pos="1134"/>
        </w:tabs>
        <w:ind w:left="0" w:firstLine="567"/>
        <w:jc w:val="both"/>
        <w:rPr>
          <w:sz w:val="28"/>
          <w:szCs w:val="28"/>
        </w:rPr>
      </w:pPr>
      <w:r w:rsidRPr="00655CA3">
        <w:rPr>
          <w:sz w:val="28"/>
          <w:szCs w:val="28"/>
          <w:shd w:val="clear" w:color="auto" w:fill="FFFFFF"/>
        </w:rPr>
        <w:t>Саморегулируемой организацией должны быть предприняты необходимые и достаточные юридические и фактические действия (в соответствии с гражданским законодательством, обычаями делового оборота и договором займа) по рассмотрению заявки, принятию решений по предоставлению займа, контролю за использованием средств займа, взаимодействию с кредитными организациями, НОСТРОЙ, взысканию задолженности (при её возникновении) в судебном порядке, а также по реализации прав, вытекающих из наличия обеспечения по займу.</w:t>
      </w:r>
    </w:p>
    <w:p w:rsidR="004B4760" w:rsidRDefault="004B4760"/>
    <w:sectPr w:rsidR="004B4760" w:rsidSect="00EA71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413" w:rsidRDefault="00776413" w:rsidP="004B4760">
      <w:r>
        <w:separator/>
      </w:r>
    </w:p>
  </w:endnote>
  <w:endnote w:type="continuationSeparator" w:id="0">
    <w:p w:rsidR="00776413" w:rsidRDefault="00776413" w:rsidP="004B4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413" w:rsidRDefault="00776413" w:rsidP="004B4760">
      <w:r>
        <w:separator/>
      </w:r>
    </w:p>
  </w:footnote>
  <w:footnote w:type="continuationSeparator" w:id="0">
    <w:p w:rsidR="00776413" w:rsidRDefault="00776413" w:rsidP="004B4760">
      <w:r>
        <w:continuationSeparator/>
      </w:r>
    </w:p>
  </w:footnote>
  <w:footnote w:id="1">
    <w:p w:rsidR="004B4760" w:rsidRPr="005243E0" w:rsidRDefault="004B4760" w:rsidP="004B4760">
      <w:pPr>
        <w:pStyle w:val="a7"/>
        <w:ind w:left="0"/>
        <w:jc w:val="both"/>
      </w:pPr>
      <w:r>
        <w:rPr>
          <w:rStyle w:val="a4"/>
        </w:rPr>
        <w:footnoteRef/>
      </w:r>
      <w:r>
        <w:t xml:space="preserve"> </w:t>
      </w:r>
      <w:hyperlink r:id="rId1" w:history="1">
        <w:r>
          <w:rPr>
            <w:rStyle w:val="a3"/>
          </w:rPr>
          <w:t>https://nostroy.ru/nostroy/ekspertniy_sovet/ekspertnye_zaclucheniya/</w:t>
        </w:r>
      </w:hyperlink>
    </w:p>
    <w:p w:rsidR="004B4760" w:rsidRDefault="004B4760" w:rsidP="004B4760">
      <w:pPr>
        <w:pStyle w:val="a5"/>
      </w:pPr>
    </w:p>
  </w:footnote>
  <w:footnote w:id="2">
    <w:p w:rsidR="004B4760" w:rsidRDefault="004B4760" w:rsidP="004B4760">
      <w:pPr>
        <w:pStyle w:val="a5"/>
      </w:pPr>
      <w:r>
        <w:rPr>
          <w:rStyle w:val="a4"/>
        </w:rPr>
        <w:footnoteRef/>
      </w:r>
      <w:r>
        <w:t xml:space="preserve"> </w:t>
      </w:r>
      <w:hyperlink r:id="rId2" w:history="1">
        <w:r>
          <w:rPr>
            <w:rStyle w:val="a3"/>
          </w:rPr>
          <w:t>http://to77.minjust.gov.ru/mobile/ru/novosti/otvety-na-naibolee-chasto-zadavaemye-voprosy-nekommercheskih-organizaciy-v-svyazi-so</w:t>
        </w:r>
      </w:hyperlink>
    </w:p>
    <w:p w:rsidR="004B4760" w:rsidRDefault="004B4760" w:rsidP="004B4760">
      <w:pPr>
        <w:pStyle w:val="a5"/>
      </w:pPr>
    </w:p>
  </w:footnote>
  <w:footnote w:id="3">
    <w:p w:rsidR="004B4760" w:rsidRDefault="004B4760" w:rsidP="004B4760">
      <w:pPr>
        <w:pStyle w:val="a5"/>
      </w:pPr>
      <w:r>
        <w:rPr>
          <w:rStyle w:val="a4"/>
        </w:rPr>
        <w:footnoteRef/>
      </w:r>
      <w:r>
        <w:t xml:space="preserve"> </w:t>
      </w:r>
      <w:hyperlink r:id="rId3" w:history="1">
        <w:r>
          <w:rPr>
            <w:rStyle w:val="a3"/>
          </w:rPr>
          <w:t>https://www.garant.ru/article/1374513/</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1F3F58"/>
    <w:multiLevelType w:val="multilevel"/>
    <w:tmpl w:val="59E2C810"/>
    <w:lvl w:ilvl="0">
      <w:start w:val="2"/>
      <w:numFmt w:val="decimal"/>
      <w:lvlText w:val="%1."/>
      <w:lvlJc w:val="left"/>
      <w:pPr>
        <w:ind w:left="786"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
    <w:nsid w:val="611B24DF"/>
    <w:multiLevelType w:val="multilevel"/>
    <w:tmpl w:val="FC249B54"/>
    <w:lvl w:ilvl="0">
      <w:start w:val="1"/>
      <w:numFmt w:val="decimal"/>
      <w:lvlText w:val="%1."/>
      <w:lvlJc w:val="left"/>
      <w:pPr>
        <w:ind w:left="786" w:hanging="360"/>
      </w:pPr>
      <w:rPr>
        <w:rFonts w:hint="default"/>
      </w:rPr>
    </w:lvl>
    <w:lvl w:ilvl="1">
      <w:start w:val="2"/>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2420"/>
    <w:rsid w:val="000065EE"/>
    <w:rsid w:val="00022420"/>
    <w:rsid w:val="000E3305"/>
    <w:rsid w:val="002903BE"/>
    <w:rsid w:val="003E5279"/>
    <w:rsid w:val="003E778A"/>
    <w:rsid w:val="004B4760"/>
    <w:rsid w:val="00505982"/>
    <w:rsid w:val="005F3C11"/>
    <w:rsid w:val="00685CAF"/>
    <w:rsid w:val="006F166A"/>
    <w:rsid w:val="0072465D"/>
    <w:rsid w:val="00776413"/>
    <w:rsid w:val="007A386A"/>
    <w:rsid w:val="008A27A5"/>
    <w:rsid w:val="008C7E5C"/>
    <w:rsid w:val="008E68EF"/>
    <w:rsid w:val="008E6C9E"/>
    <w:rsid w:val="009B4C16"/>
    <w:rsid w:val="00A94655"/>
    <w:rsid w:val="00AB0280"/>
    <w:rsid w:val="00B050F7"/>
    <w:rsid w:val="00B83066"/>
    <w:rsid w:val="00C85204"/>
    <w:rsid w:val="00CA70C1"/>
    <w:rsid w:val="00D31A88"/>
    <w:rsid w:val="00DE5522"/>
    <w:rsid w:val="00E148EC"/>
    <w:rsid w:val="00E25102"/>
    <w:rsid w:val="00EA7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EC0E6-8134-4A99-9402-FE133491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760"/>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rsid w:val="004B4760"/>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4760"/>
    <w:rPr>
      <w:rFonts w:ascii="Times New Roman" w:eastAsia="Times New Roman" w:hAnsi="Times New Roman" w:cs="Times New Roman"/>
      <w:b/>
      <w:sz w:val="48"/>
      <w:szCs w:val="48"/>
      <w:lang w:eastAsia="zh-CN"/>
    </w:rPr>
  </w:style>
  <w:style w:type="character" w:styleId="a3">
    <w:name w:val="Hyperlink"/>
    <w:uiPriority w:val="99"/>
    <w:unhideWhenUsed/>
    <w:rsid w:val="004B4760"/>
    <w:rPr>
      <w:color w:val="0000FF"/>
      <w:u w:val="single"/>
    </w:rPr>
  </w:style>
  <w:style w:type="character" w:styleId="a4">
    <w:name w:val="footnote reference"/>
    <w:uiPriority w:val="99"/>
    <w:semiHidden/>
    <w:unhideWhenUsed/>
    <w:rsid w:val="004B4760"/>
    <w:rPr>
      <w:vertAlign w:val="superscript"/>
    </w:rPr>
  </w:style>
  <w:style w:type="paragraph" w:styleId="a5">
    <w:name w:val="footnote text"/>
    <w:basedOn w:val="a"/>
    <w:link w:val="11"/>
    <w:uiPriority w:val="99"/>
    <w:semiHidden/>
    <w:unhideWhenUsed/>
    <w:rsid w:val="004B4760"/>
  </w:style>
  <w:style w:type="character" w:customStyle="1" w:styleId="a6">
    <w:name w:val="Текст сноски Знак"/>
    <w:basedOn w:val="a0"/>
    <w:uiPriority w:val="99"/>
    <w:semiHidden/>
    <w:rsid w:val="004B4760"/>
    <w:rPr>
      <w:rFonts w:ascii="Times New Roman" w:eastAsia="Times New Roman" w:hAnsi="Times New Roman" w:cs="Times New Roman"/>
      <w:sz w:val="20"/>
      <w:szCs w:val="20"/>
      <w:lang w:eastAsia="zh-CN"/>
    </w:rPr>
  </w:style>
  <w:style w:type="character" w:customStyle="1" w:styleId="11">
    <w:name w:val="Текст сноски Знак1"/>
    <w:basedOn w:val="a0"/>
    <w:link w:val="a5"/>
    <w:uiPriority w:val="99"/>
    <w:semiHidden/>
    <w:rsid w:val="004B4760"/>
    <w:rPr>
      <w:rFonts w:ascii="Times New Roman" w:eastAsia="Times New Roman" w:hAnsi="Times New Roman" w:cs="Times New Roman"/>
      <w:sz w:val="24"/>
      <w:szCs w:val="24"/>
      <w:lang w:eastAsia="zh-CN"/>
    </w:rPr>
  </w:style>
  <w:style w:type="paragraph" w:styleId="a7">
    <w:name w:val="List Paragraph"/>
    <w:basedOn w:val="a"/>
    <w:uiPriority w:val="34"/>
    <w:qFormat/>
    <w:rsid w:val="004B4760"/>
    <w:pPr>
      <w:ind w:left="720"/>
      <w:contextualSpacing/>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ome.gara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ome.garant.ru/document/redirect/71901656/0" TargetMode="External"/><Relationship Id="rId12" Type="http://schemas.openxmlformats.org/officeDocument/2006/relationships/hyperlink" Target="http://base.garant.ru/544282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55549449/" TargetMode="External"/><Relationship Id="rId5" Type="http://schemas.openxmlformats.org/officeDocument/2006/relationships/footnotes" Target="footnotes.xml"/><Relationship Id="rId10" Type="http://schemas.openxmlformats.org/officeDocument/2006/relationships/hyperlink" Target="http://base.garant.ru/41633605/" TargetMode="External"/><Relationship Id="rId4" Type="http://schemas.openxmlformats.org/officeDocument/2006/relationships/webSettings" Target="webSettings.xml"/><Relationship Id="rId9" Type="http://schemas.openxmlformats.org/officeDocument/2006/relationships/hyperlink" Target="https://home.garant.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arant.ru/article/1374513/" TargetMode="External"/><Relationship Id="rId2" Type="http://schemas.openxmlformats.org/officeDocument/2006/relationships/hyperlink" Target="http://to77.minjust.gov.ru/mobile/ru/novosti/otvety-na-naibolee-chasto-zadavaemye-voprosy-nekommercheskih-organizaciy-v-svyazi-so" TargetMode="External"/><Relationship Id="rId1" Type="http://schemas.openxmlformats.org/officeDocument/2006/relationships/hyperlink" Target="https://nostroy.ru/nostroy/ekspertniy_sovet/ekspertnye_zacluch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4571</Words>
  <Characters>26055</Characters>
  <Application>Microsoft Office Word</Application>
  <DocSecurity>0</DocSecurity>
  <Lines>217</Lines>
  <Paragraphs>61</Paragraphs>
  <ScaleCrop>false</ScaleCrop>
  <Company>MultiDVD Team</Company>
  <LinksUpToDate>false</LinksUpToDate>
  <CharactersWithSpaces>30565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Пользователь Windows</cp:lastModifiedBy>
  <cp:revision>4</cp:revision>
  <dcterms:created xsi:type="dcterms:W3CDTF">2020-07-20T08:40:00Z</dcterms:created>
  <dcterms:modified xsi:type="dcterms:W3CDTF">2020-10-07T04:13:00Z</dcterms:modified>
</cp:coreProperties>
</file>