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rFonts w:eastAsiaTheme="minorHAnsi" w:cstheme="minorBidi"/>
          <w:b w:val="0"/>
          <w:bCs w:val="0"/>
          <w:caps/>
          <w:color w:val="auto"/>
          <w:sz w:val="20"/>
          <w:szCs w:val="20"/>
        </w:rPr>
        <w:id w:val="155621587"/>
        <w:docPartObj>
          <w:docPartGallery w:val="Table of Contents"/>
          <w:docPartUnique/>
        </w:docPartObj>
      </w:sdtPr>
      <w:sdtEndPr>
        <w:rPr>
          <w:rFonts w:cs="Arial"/>
          <w:caps w:val="0"/>
          <w:sz w:val="22"/>
          <w:szCs w:val="22"/>
        </w:rPr>
      </w:sdtEndPr>
      <w:sdtContent>
        <w:bookmarkStart w:id="0" w:name="ref_toc" w:displacedByCustomXml="prev"/>
        <w:p w:rsidR="003759B0" w:rsidRPr="00643995" w:rsidRDefault="003759B0" w:rsidP="00643995">
          <w:pPr>
            <w:pStyle w:val="a4"/>
            <w:rPr>
              <w:color w:val="auto"/>
            </w:rPr>
          </w:pPr>
          <w:r w:rsidRPr="00643995">
            <w:rPr>
              <w:color w:val="auto"/>
            </w:rPr>
            <w:t>Оглавление</w:t>
          </w:r>
        </w:p>
        <w:bookmarkEnd w:id="0"/>
        <w:p w:rsidR="00B07169" w:rsidRDefault="003C0E89">
          <w:pPr>
            <w:pStyle w:val="12"/>
            <w:rPr>
              <w:rFonts w:asciiTheme="minorHAnsi" w:eastAsiaTheme="minorEastAsia" w:hAnsiTheme="minorHAnsi"/>
              <w:b w:val="0"/>
              <w:bCs w:val="0"/>
              <w:caps w:val="0"/>
              <w:noProof/>
              <w:color w:val="auto"/>
              <w:sz w:val="22"/>
              <w:szCs w:val="22"/>
              <w:lang w:eastAsia="ru-RU"/>
            </w:rPr>
          </w:pPr>
          <w:r>
            <w:rPr>
              <w:sz w:val="22"/>
            </w:rPr>
            <w:fldChar w:fldCharType="begin"/>
          </w:r>
          <w:r>
            <w:rPr>
              <w:sz w:val="22"/>
            </w:rPr>
            <w:instrText xml:space="preserve"> TOC \o "1-4" \h \z \u </w:instrText>
          </w:r>
          <w:r>
            <w:rPr>
              <w:sz w:val="22"/>
            </w:rPr>
            <w:fldChar w:fldCharType="separate"/>
          </w:r>
          <w:bookmarkStart w:id="1" w:name="_GoBack"/>
          <w:bookmarkEnd w:id="1"/>
          <w:r w:rsidR="00B07169" w:rsidRPr="00F54A1C">
            <w:rPr>
              <w:rStyle w:val="a7"/>
              <w:noProof/>
            </w:rPr>
            <w:fldChar w:fldCharType="begin"/>
          </w:r>
          <w:r w:rsidR="00B07169" w:rsidRPr="00F54A1C">
            <w:rPr>
              <w:rStyle w:val="a7"/>
              <w:noProof/>
            </w:rPr>
            <w:instrText xml:space="preserve"> </w:instrText>
          </w:r>
          <w:r w:rsidR="00B07169">
            <w:rPr>
              <w:noProof/>
            </w:rPr>
            <w:instrText>HYPERLINK \l "_Toc212019318"</w:instrText>
          </w:r>
          <w:r w:rsidR="00B07169" w:rsidRPr="00F54A1C">
            <w:rPr>
              <w:rStyle w:val="a7"/>
              <w:noProof/>
            </w:rPr>
            <w:instrText xml:space="preserve"> </w:instrText>
          </w:r>
          <w:r w:rsidR="00B07169" w:rsidRPr="00F54A1C">
            <w:rPr>
              <w:rStyle w:val="a7"/>
              <w:noProof/>
            </w:rPr>
          </w:r>
          <w:r w:rsidR="00B07169" w:rsidRPr="00F54A1C">
            <w:rPr>
              <w:rStyle w:val="a7"/>
              <w:noProof/>
            </w:rPr>
            <w:fldChar w:fldCharType="separate"/>
          </w:r>
          <w:r w:rsidR="00B07169" w:rsidRPr="00F54A1C">
            <w:rPr>
              <w:rStyle w:val="a7"/>
              <w:noProof/>
            </w:rPr>
            <w:t>ДЕЯТЕЛЬНОСТЬ НОСТРОЙ</w:t>
          </w:r>
          <w:r w:rsidR="00B07169">
            <w:rPr>
              <w:noProof/>
              <w:webHidden/>
            </w:rPr>
            <w:tab/>
          </w:r>
          <w:r w:rsidR="00B07169">
            <w:rPr>
              <w:noProof/>
              <w:webHidden/>
            </w:rPr>
            <w:fldChar w:fldCharType="begin"/>
          </w:r>
          <w:r w:rsidR="00B07169">
            <w:rPr>
              <w:noProof/>
              <w:webHidden/>
            </w:rPr>
            <w:instrText xml:space="preserve"> PAGEREF _Toc212019318 \h </w:instrText>
          </w:r>
          <w:r w:rsidR="00B07169">
            <w:rPr>
              <w:noProof/>
              <w:webHidden/>
            </w:rPr>
          </w:r>
          <w:r w:rsidR="00B07169">
            <w:rPr>
              <w:noProof/>
              <w:webHidden/>
            </w:rPr>
            <w:fldChar w:fldCharType="separate"/>
          </w:r>
          <w:r w:rsidR="00B07169">
            <w:rPr>
              <w:noProof/>
              <w:webHidden/>
            </w:rPr>
            <w:t>3</w:t>
          </w:r>
          <w:r w:rsidR="00B07169">
            <w:rPr>
              <w:noProof/>
              <w:webHidden/>
            </w:rPr>
            <w:fldChar w:fldCharType="end"/>
          </w:r>
          <w:r w:rsidR="00B07169" w:rsidRPr="00F54A1C">
            <w:rPr>
              <w:rStyle w:val="a7"/>
              <w:noProof/>
            </w:rPr>
            <w:fldChar w:fldCharType="end"/>
          </w:r>
        </w:p>
        <w:p w:rsidR="00B07169" w:rsidRDefault="00B07169">
          <w:pPr>
            <w:pStyle w:val="31"/>
            <w:tabs>
              <w:tab w:val="right" w:leader="dot" w:pos="9912"/>
            </w:tabs>
            <w:rPr>
              <w:rFonts w:asciiTheme="minorHAnsi" w:eastAsiaTheme="minorEastAsia" w:hAnsiTheme="minorHAnsi"/>
              <w:b w:val="0"/>
              <w:iCs w:val="0"/>
              <w:noProof/>
              <w:sz w:val="22"/>
              <w:szCs w:val="22"/>
              <w:lang w:eastAsia="ru-RU"/>
            </w:rPr>
          </w:pPr>
          <w:hyperlink w:anchor="_Toc212019319" w:history="1">
            <w:r w:rsidRPr="00F54A1C">
              <w:rPr>
                <w:rStyle w:val="a7"/>
                <w:noProof/>
              </w:rPr>
              <w:t>Институт инспекции стройматериалов открыт в Пекине при содействии НОСТРОЙ</w:t>
            </w:r>
            <w:r>
              <w:rPr>
                <w:noProof/>
                <w:webHidden/>
              </w:rPr>
              <w:tab/>
            </w:r>
            <w:r>
              <w:rPr>
                <w:noProof/>
                <w:webHidden/>
              </w:rPr>
              <w:fldChar w:fldCharType="begin"/>
            </w:r>
            <w:r>
              <w:rPr>
                <w:noProof/>
                <w:webHidden/>
              </w:rPr>
              <w:instrText xml:space="preserve"> PAGEREF _Toc212019319 \h </w:instrText>
            </w:r>
            <w:r>
              <w:rPr>
                <w:noProof/>
                <w:webHidden/>
              </w:rPr>
            </w:r>
            <w:r>
              <w:rPr>
                <w:noProof/>
                <w:webHidden/>
              </w:rPr>
              <w:fldChar w:fldCharType="separate"/>
            </w:r>
            <w:r>
              <w:rPr>
                <w:noProof/>
                <w:webHidden/>
              </w:rPr>
              <w:t>3</w:t>
            </w:r>
            <w:r>
              <w:rPr>
                <w:noProof/>
                <w:webHidden/>
              </w:rPr>
              <w:fldChar w:fldCharType="end"/>
            </w:r>
          </w:hyperlink>
        </w:p>
        <w:p w:rsidR="00B07169" w:rsidRDefault="00B07169">
          <w:pPr>
            <w:pStyle w:val="41"/>
            <w:tabs>
              <w:tab w:val="right" w:leader="dot" w:pos="9912"/>
            </w:tabs>
            <w:rPr>
              <w:rFonts w:asciiTheme="minorHAnsi" w:eastAsiaTheme="minorEastAsia" w:hAnsiTheme="minorHAnsi" w:cstheme="minorBidi"/>
              <w:sz w:val="22"/>
              <w:lang w:eastAsia="ru-RU"/>
            </w:rPr>
          </w:pPr>
          <w:hyperlink w:anchor="_Toc212019320" w:history="1">
            <w:r w:rsidRPr="00F54A1C">
              <w:rPr>
                <w:rStyle w:val="a7"/>
              </w:rPr>
              <w:t>21.10.2025 РБК Институт инспекции стройматериалов открыт в Пекине при содействии НОСТРОЙ</w:t>
            </w:r>
            <w:r>
              <w:rPr>
                <w:webHidden/>
              </w:rPr>
              <w:tab/>
            </w:r>
            <w:r>
              <w:rPr>
                <w:webHidden/>
              </w:rPr>
              <w:fldChar w:fldCharType="begin"/>
            </w:r>
            <w:r>
              <w:rPr>
                <w:webHidden/>
              </w:rPr>
              <w:instrText xml:space="preserve"> PAGEREF _Toc212019320 \h </w:instrText>
            </w:r>
            <w:r>
              <w:rPr>
                <w:webHidden/>
              </w:rPr>
            </w:r>
            <w:r>
              <w:rPr>
                <w:webHidden/>
              </w:rPr>
              <w:fldChar w:fldCharType="separate"/>
            </w:r>
            <w:r>
              <w:rPr>
                <w:webHidden/>
              </w:rPr>
              <w:t>3</w:t>
            </w:r>
            <w:r>
              <w:rPr>
                <w:webHidden/>
              </w:rPr>
              <w:fldChar w:fldCharType="end"/>
            </w:r>
          </w:hyperlink>
        </w:p>
        <w:p w:rsidR="00B07169" w:rsidRDefault="00B07169">
          <w:pPr>
            <w:pStyle w:val="41"/>
            <w:tabs>
              <w:tab w:val="right" w:leader="dot" w:pos="9912"/>
            </w:tabs>
            <w:rPr>
              <w:rFonts w:asciiTheme="minorHAnsi" w:eastAsiaTheme="minorEastAsia" w:hAnsiTheme="minorHAnsi" w:cstheme="minorBidi"/>
              <w:sz w:val="22"/>
              <w:lang w:eastAsia="ru-RU"/>
            </w:rPr>
          </w:pPr>
          <w:hyperlink w:anchor="_Toc212019321" w:history="1">
            <w:r w:rsidRPr="00F54A1C">
              <w:rPr>
                <w:rStyle w:val="a7"/>
              </w:rPr>
              <w:t>22.10.2025 Правда о СРО (pravdaosro.ru) В Китае стройресурсы протестируют на соответствие российским стандартам</w:t>
            </w:r>
            <w:r>
              <w:rPr>
                <w:webHidden/>
              </w:rPr>
              <w:tab/>
            </w:r>
            <w:r>
              <w:rPr>
                <w:webHidden/>
              </w:rPr>
              <w:fldChar w:fldCharType="begin"/>
            </w:r>
            <w:r>
              <w:rPr>
                <w:webHidden/>
              </w:rPr>
              <w:instrText xml:space="preserve"> PAGEREF _Toc212019321 \h </w:instrText>
            </w:r>
            <w:r>
              <w:rPr>
                <w:webHidden/>
              </w:rPr>
            </w:r>
            <w:r>
              <w:rPr>
                <w:webHidden/>
              </w:rPr>
              <w:fldChar w:fldCharType="separate"/>
            </w:r>
            <w:r>
              <w:rPr>
                <w:webHidden/>
              </w:rPr>
              <w:t>4</w:t>
            </w:r>
            <w:r>
              <w:rPr>
                <w:webHidden/>
              </w:rPr>
              <w:fldChar w:fldCharType="end"/>
            </w:r>
          </w:hyperlink>
        </w:p>
        <w:p w:rsidR="00B07169" w:rsidRDefault="00B07169">
          <w:pPr>
            <w:pStyle w:val="41"/>
            <w:tabs>
              <w:tab w:val="right" w:leader="dot" w:pos="9912"/>
            </w:tabs>
            <w:rPr>
              <w:rFonts w:asciiTheme="minorHAnsi" w:eastAsiaTheme="minorEastAsia" w:hAnsiTheme="minorHAnsi" w:cstheme="minorBidi"/>
              <w:sz w:val="22"/>
              <w:lang w:eastAsia="ru-RU"/>
            </w:rPr>
          </w:pPr>
          <w:hyperlink w:anchor="_Toc212019322" w:history="1">
            <w:r w:rsidRPr="00F54A1C">
              <w:rPr>
                <w:rStyle w:val="a7"/>
              </w:rPr>
              <w:t>21.10.2025 NormaCS® (normacs.ru) При содействии НОСТРОЙ в Пекине открылся первый Китайско-Российский институт инспекции стройматериалов</w:t>
            </w:r>
            <w:r>
              <w:rPr>
                <w:webHidden/>
              </w:rPr>
              <w:tab/>
            </w:r>
            <w:r>
              <w:rPr>
                <w:webHidden/>
              </w:rPr>
              <w:fldChar w:fldCharType="begin"/>
            </w:r>
            <w:r>
              <w:rPr>
                <w:webHidden/>
              </w:rPr>
              <w:instrText xml:space="preserve"> PAGEREF _Toc212019322 \h </w:instrText>
            </w:r>
            <w:r>
              <w:rPr>
                <w:webHidden/>
              </w:rPr>
            </w:r>
            <w:r>
              <w:rPr>
                <w:webHidden/>
              </w:rPr>
              <w:fldChar w:fldCharType="separate"/>
            </w:r>
            <w:r>
              <w:rPr>
                <w:webHidden/>
              </w:rPr>
              <w:t>5</w:t>
            </w:r>
            <w:r>
              <w:rPr>
                <w:webHidden/>
              </w:rPr>
              <w:fldChar w:fldCharType="end"/>
            </w:r>
          </w:hyperlink>
        </w:p>
        <w:p w:rsidR="00B07169" w:rsidRDefault="00B07169">
          <w:pPr>
            <w:pStyle w:val="31"/>
            <w:tabs>
              <w:tab w:val="right" w:leader="dot" w:pos="9912"/>
            </w:tabs>
            <w:rPr>
              <w:rFonts w:asciiTheme="minorHAnsi" w:eastAsiaTheme="minorEastAsia" w:hAnsiTheme="minorHAnsi"/>
              <w:b w:val="0"/>
              <w:iCs w:val="0"/>
              <w:noProof/>
              <w:sz w:val="22"/>
              <w:szCs w:val="22"/>
              <w:lang w:eastAsia="ru-RU"/>
            </w:rPr>
          </w:pPr>
          <w:hyperlink w:anchor="_Toc212019323" w:history="1">
            <w:r w:rsidRPr="00F54A1C">
              <w:rPr>
                <w:rStyle w:val="a7"/>
                <w:noProof/>
              </w:rPr>
              <w:t>Семинар для руководителей и бухгалтеров строительных, проектных и изыскательских СРО в Сочи</w:t>
            </w:r>
            <w:r>
              <w:rPr>
                <w:noProof/>
                <w:webHidden/>
              </w:rPr>
              <w:tab/>
            </w:r>
            <w:r>
              <w:rPr>
                <w:noProof/>
                <w:webHidden/>
              </w:rPr>
              <w:fldChar w:fldCharType="begin"/>
            </w:r>
            <w:r>
              <w:rPr>
                <w:noProof/>
                <w:webHidden/>
              </w:rPr>
              <w:instrText xml:space="preserve"> PAGEREF _Toc212019323 \h </w:instrText>
            </w:r>
            <w:r>
              <w:rPr>
                <w:noProof/>
                <w:webHidden/>
              </w:rPr>
            </w:r>
            <w:r>
              <w:rPr>
                <w:noProof/>
                <w:webHidden/>
              </w:rPr>
              <w:fldChar w:fldCharType="separate"/>
            </w:r>
            <w:r>
              <w:rPr>
                <w:noProof/>
                <w:webHidden/>
              </w:rPr>
              <w:t>6</w:t>
            </w:r>
            <w:r>
              <w:rPr>
                <w:noProof/>
                <w:webHidden/>
              </w:rPr>
              <w:fldChar w:fldCharType="end"/>
            </w:r>
          </w:hyperlink>
        </w:p>
        <w:p w:rsidR="00B07169" w:rsidRDefault="00B07169">
          <w:pPr>
            <w:pStyle w:val="41"/>
            <w:tabs>
              <w:tab w:val="right" w:leader="dot" w:pos="9912"/>
            </w:tabs>
            <w:rPr>
              <w:rFonts w:asciiTheme="minorHAnsi" w:eastAsiaTheme="minorEastAsia" w:hAnsiTheme="minorHAnsi" w:cstheme="minorBidi"/>
              <w:sz w:val="22"/>
              <w:lang w:eastAsia="ru-RU"/>
            </w:rPr>
          </w:pPr>
          <w:hyperlink w:anchor="_Toc212019324" w:history="1">
            <w:r w:rsidRPr="00F54A1C">
              <w:rPr>
                <w:rStyle w:val="a7"/>
              </w:rPr>
              <w:t>21.10.2025 ЗаНоСтрой.РФ (zanostroy.ru) Состоялся семинар для руководителей и бухгалтеров строительных, изыскательских и проектных СРО Сибирского федерального округа</w:t>
            </w:r>
            <w:r>
              <w:rPr>
                <w:webHidden/>
              </w:rPr>
              <w:tab/>
            </w:r>
            <w:r>
              <w:rPr>
                <w:webHidden/>
              </w:rPr>
              <w:fldChar w:fldCharType="begin"/>
            </w:r>
            <w:r>
              <w:rPr>
                <w:webHidden/>
              </w:rPr>
              <w:instrText xml:space="preserve"> PAGEREF _Toc212019324 \h </w:instrText>
            </w:r>
            <w:r>
              <w:rPr>
                <w:webHidden/>
              </w:rPr>
            </w:r>
            <w:r>
              <w:rPr>
                <w:webHidden/>
              </w:rPr>
              <w:fldChar w:fldCharType="separate"/>
            </w:r>
            <w:r>
              <w:rPr>
                <w:webHidden/>
              </w:rPr>
              <w:t>6</w:t>
            </w:r>
            <w:r>
              <w:rPr>
                <w:webHidden/>
              </w:rPr>
              <w:fldChar w:fldCharType="end"/>
            </w:r>
          </w:hyperlink>
        </w:p>
        <w:p w:rsidR="00B07169" w:rsidRDefault="00B07169">
          <w:pPr>
            <w:pStyle w:val="41"/>
            <w:tabs>
              <w:tab w:val="right" w:leader="dot" w:pos="9912"/>
            </w:tabs>
            <w:rPr>
              <w:rFonts w:asciiTheme="minorHAnsi" w:eastAsiaTheme="minorEastAsia" w:hAnsiTheme="minorHAnsi" w:cstheme="minorBidi"/>
              <w:sz w:val="22"/>
              <w:lang w:eastAsia="ru-RU"/>
            </w:rPr>
          </w:pPr>
          <w:hyperlink w:anchor="_Toc212019325" w:history="1">
            <w:r w:rsidRPr="00F54A1C">
              <w:rPr>
                <w:rStyle w:val="a7"/>
              </w:rPr>
              <w:t>21.10.2025 Правда о СРО (pravdaosro.ru) Бухгалтера СРО СФО повысили квалификацию</w:t>
            </w:r>
            <w:r>
              <w:rPr>
                <w:webHidden/>
              </w:rPr>
              <w:tab/>
            </w:r>
            <w:r>
              <w:rPr>
                <w:webHidden/>
              </w:rPr>
              <w:fldChar w:fldCharType="begin"/>
            </w:r>
            <w:r>
              <w:rPr>
                <w:webHidden/>
              </w:rPr>
              <w:instrText xml:space="preserve"> PAGEREF _Toc212019325 \h </w:instrText>
            </w:r>
            <w:r>
              <w:rPr>
                <w:webHidden/>
              </w:rPr>
            </w:r>
            <w:r>
              <w:rPr>
                <w:webHidden/>
              </w:rPr>
              <w:fldChar w:fldCharType="separate"/>
            </w:r>
            <w:r>
              <w:rPr>
                <w:webHidden/>
              </w:rPr>
              <w:t>7</w:t>
            </w:r>
            <w:r>
              <w:rPr>
                <w:webHidden/>
              </w:rPr>
              <w:fldChar w:fldCharType="end"/>
            </w:r>
          </w:hyperlink>
        </w:p>
        <w:p w:rsidR="00B07169" w:rsidRDefault="00B07169">
          <w:pPr>
            <w:pStyle w:val="31"/>
            <w:tabs>
              <w:tab w:val="right" w:leader="dot" w:pos="9912"/>
            </w:tabs>
            <w:rPr>
              <w:rFonts w:asciiTheme="minorHAnsi" w:eastAsiaTheme="minorEastAsia" w:hAnsiTheme="minorHAnsi"/>
              <w:b w:val="0"/>
              <w:iCs w:val="0"/>
              <w:noProof/>
              <w:sz w:val="22"/>
              <w:szCs w:val="22"/>
              <w:lang w:eastAsia="ru-RU"/>
            </w:rPr>
          </w:pPr>
          <w:hyperlink w:anchor="_Toc212019326" w:history="1">
            <w:r w:rsidRPr="00F54A1C">
              <w:rPr>
                <w:rStyle w:val="a7"/>
                <w:noProof/>
              </w:rPr>
              <w:t>Минстрой разработал механизм финансирования частных коммунальных сетей</w:t>
            </w:r>
            <w:r>
              <w:rPr>
                <w:noProof/>
                <w:webHidden/>
              </w:rPr>
              <w:tab/>
            </w:r>
            <w:r>
              <w:rPr>
                <w:noProof/>
                <w:webHidden/>
              </w:rPr>
              <w:fldChar w:fldCharType="begin"/>
            </w:r>
            <w:r>
              <w:rPr>
                <w:noProof/>
                <w:webHidden/>
              </w:rPr>
              <w:instrText xml:space="preserve"> PAGEREF _Toc212019326 \h </w:instrText>
            </w:r>
            <w:r>
              <w:rPr>
                <w:noProof/>
                <w:webHidden/>
              </w:rPr>
            </w:r>
            <w:r>
              <w:rPr>
                <w:noProof/>
                <w:webHidden/>
              </w:rPr>
              <w:fldChar w:fldCharType="separate"/>
            </w:r>
            <w:r>
              <w:rPr>
                <w:noProof/>
                <w:webHidden/>
              </w:rPr>
              <w:t>8</w:t>
            </w:r>
            <w:r>
              <w:rPr>
                <w:noProof/>
                <w:webHidden/>
              </w:rPr>
              <w:fldChar w:fldCharType="end"/>
            </w:r>
          </w:hyperlink>
        </w:p>
        <w:p w:rsidR="00B07169" w:rsidRDefault="00B07169">
          <w:pPr>
            <w:pStyle w:val="41"/>
            <w:tabs>
              <w:tab w:val="right" w:leader="dot" w:pos="9912"/>
            </w:tabs>
            <w:rPr>
              <w:rFonts w:asciiTheme="minorHAnsi" w:eastAsiaTheme="minorEastAsia" w:hAnsiTheme="minorHAnsi" w:cstheme="minorBidi"/>
              <w:sz w:val="22"/>
              <w:lang w:eastAsia="ru-RU"/>
            </w:rPr>
          </w:pPr>
          <w:hyperlink w:anchor="_Toc212019327" w:history="1">
            <w:r w:rsidRPr="00F54A1C">
              <w:rPr>
                <w:rStyle w:val="a7"/>
              </w:rPr>
              <w:t>21.10.2025 Псковская лента новостей (pln-pskov.ru) Минстрой разработал механизм финансирования частных коммунальных сетей</w:t>
            </w:r>
            <w:r>
              <w:rPr>
                <w:webHidden/>
              </w:rPr>
              <w:tab/>
            </w:r>
            <w:r>
              <w:rPr>
                <w:webHidden/>
              </w:rPr>
              <w:fldChar w:fldCharType="begin"/>
            </w:r>
            <w:r>
              <w:rPr>
                <w:webHidden/>
              </w:rPr>
              <w:instrText xml:space="preserve"> PAGEREF _Toc212019327 \h </w:instrText>
            </w:r>
            <w:r>
              <w:rPr>
                <w:webHidden/>
              </w:rPr>
            </w:r>
            <w:r>
              <w:rPr>
                <w:webHidden/>
              </w:rPr>
              <w:fldChar w:fldCharType="separate"/>
            </w:r>
            <w:r>
              <w:rPr>
                <w:webHidden/>
              </w:rPr>
              <w:t>8</w:t>
            </w:r>
            <w:r>
              <w:rPr>
                <w:webHidden/>
              </w:rPr>
              <w:fldChar w:fldCharType="end"/>
            </w:r>
          </w:hyperlink>
        </w:p>
        <w:p w:rsidR="00B07169" w:rsidRDefault="00B07169">
          <w:pPr>
            <w:pStyle w:val="31"/>
            <w:tabs>
              <w:tab w:val="right" w:leader="dot" w:pos="9912"/>
            </w:tabs>
            <w:rPr>
              <w:rFonts w:asciiTheme="minorHAnsi" w:eastAsiaTheme="minorEastAsia" w:hAnsiTheme="minorHAnsi"/>
              <w:b w:val="0"/>
              <w:iCs w:val="0"/>
              <w:noProof/>
              <w:sz w:val="22"/>
              <w:szCs w:val="22"/>
              <w:lang w:eastAsia="ru-RU"/>
            </w:rPr>
          </w:pPr>
          <w:hyperlink w:anchor="_Toc212019328" w:history="1">
            <w:r w:rsidRPr="00F54A1C">
              <w:rPr>
                <w:rStyle w:val="a7"/>
                <w:noProof/>
              </w:rPr>
              <w:t>Вторая Российско-Китайская летняя школа по строительству</w:t>
            </w:r>
            <w:r>
              <w:rPr>
                <w:noProof/>
                <w:webHidden/>
              </w:rPr>
              <w:tab/>
            </w:r>
            <w:r>
              <w:rPr>
                <w:noProof/>
                <w:webHidden/>
              </w:rPr>
              <w:fldChar w:fldCharType="begin"/>
            </w:r>
            <w:r>
              <w:rPr>
                <w:noProof/>
                <w:webHidden/>
              </w:rPr>
              <w:instrText xml:space="preserve"> PAGEREF _Toc212019328 \h </w:instrText>
            </w:r>
            <w:r>
              <w:rPr>
                <w:noProof/>
                <w:webHidden/>
              </w:rPr>
            </w:r>
            <w:r>
              <w:rPr>
                <w:noProof/>
                <w:webHidden/>
              </w:rPr>
              <w:fldChar w:fldCharType="separate"/>
            </w:r>
            <w:r>
              <w:rPr>
                <w:noProof/>
                <w:webHidden/>
              </w:rPr>
              <w:t>8</w:t>
            </w:r>
            <w:r>
              <w:rPr>
                <w:noProof/>
                <w:webHidden/>
              </w:rPr>
              <w:fldChar w:fldCharType="end"/>
            </w:r>
          </w:hyperlink>
        </w:p>
        <w:p w:rsidR="00B07169" w:rsidRDefault="00B07169">
          <w:pPr>
            <w:pStyle w:val="41"/>
            <w:tabs>
              <w:tab w:val="right" w:leader="dot" w:pos="9912"/>
            </w:tabs>
            <w:rPr>
              <w:rFonts w:asciiTheme="minorHAnsi" w:eastAsiaTheme="minorEastAsia" w:hAnsiTheme="minorHAnsi" w:cstheme="minorBidi"/>
              <w:sz w:val="22"/>
              <w:lang w:eastAsia="ru-RU"/>
            </w:rPr>
          </w:pPr>
          <w:hyperlink w:anchor="_Toc212019329" w:history="1">
            <w:r w:rsidRPr="00F54A1C">
              <w:rPr>
                <w:rStyle w:val="a7"/>
              </w:rPr>
              <w:t>20.10.2025 Kotovse (kotovse.ru) Политех укрепляет сотрудничество с китайскими вузами в сфере строительства</w:t>
            </w:r>
            <w:r>
              <w:rPr>
                <w:webHidden/>
              </w:rPr>
              <w:tab/>
            </w:r>
            <w:r>
              <w:rPr>
                <w:webHidden/>
              </w:rPr>
              <w:fldChar w:fldCharType="begin"/>
            </w:r>
            <w:r>
              <w:rPr>
                <w:webHidden/>
              </w:rPr>
              <w:instrText xml:space="preserve"> PAGEREF _Toc212019329 \h </w:instrText>
            </w:r>
            <w:r>
              <w:rPr>
                <w:webHidden/>
              </w:rPr>
            </w:r>
            <w:r>
              <w:rPr>
                <w:webHidden/>
              </w:rPr>
              <w:fldChar w:fldCharType="separate"/>
            </w:r>
            <w:r>
              <w:rPr>
                <w:webHidden/>
              </w:rPr>
              <w:t>8</w:t>
            </w:r>
            <w:r>
              <w:rPr>
                <w:webHidden/>
              </w:rPr>
              <w:fldChar w:fldCharType="end"/>
            </w:r>
          </w:hyperlink>
        </w:p>
        <w:p w:rsidR="00B07169" w:rsidRDefault="00B07169">
          <w:pPr>
            <w:pStyle w:val="31"/>
            <w:tabs>
              <w:tab w:val="right" w:leader="dot" w:pos="9912"/>
            </w:tabs>
            <w:rPr>
              <w:rFonts w:asciiTheme="minorHAnsi" w:eastAsiaTheme="minorEastAsia" w:hAnsiTheme="minorHAnsi"/>
              <w:b w:val="0"/>
              <w:iCs w:val="0"/>
              <w:noProof/>
              <w:sz w:val="22"/>
              <w:szCs w:val="22"/>
              <w:lang w:eastAsia="ru-RU"/>
            </w:rPr>
          </w:pPr>
          <w:hyperlink w:anchor="_Toc212019330" w:history="1">
            <w:r w:rsidRPr="00F54A1C">
              <w:rPr>
                <w:rStyle w:val="a7"/>
                <w:noProof/>
              </w:rPr>
              <w:t>ГИП становятся символом качества</w:t>
            </w:r>
            <w:r>
              <w:rPr>
                <w:noProof/>
                <w:webHidden/>
              </w:rPr>
              <w:tab/>
            </w:r>
            <w:r>
              <w:rPr>
                <w:noProof/>
                <w:webHidden/>
              </w:rPr>
              <w:fldChar w:fldCharType="begin"/>
            </w:r>
            <w:r>
              <w:rPr>
                <w:noProof/>
                <w:webHidden/>
              </w:rPr>
              <w:instrText xml:space="preserve"> PAGEREF _Toc212019330 \h </w:instrText>
            </w:r>
            <w:r>
              <w:rPr>
                <w:noProof/>
                <w:webHidden/>
              </w:rPr>
            </w:r>
            <w:r>
              <w:rPr>
                <w:noProof/>
                <w:webHidden/>
              </w:rPr>
              <w:fldChar w:fldCharType="separate"/>
            </w:r>
            <w:r>
              <w:rPr>
                <w:noProof/>
                <w:webHidden/>
              </w:rPr>
              <w:t>9</w:t>
            </w:r>
            <w:r>
              <w:rPr>
                <w:noProof/>
                <w:webHidden/>
              </w:rPr>
              <w:fldChar w:fldCharType="end"/>
            </w:r>
          </w:hyperlink>
        </w:p>
        <w:p w:rsidR="00B07169" w:rsidRDefault="00B07169">
          <w:pPr>
            <w:pStyle w:val="41"/>
            <w:tabs>
              <w:tab w:val="right" w:leader="dot" w:pos="9912"/>
            </w:tabs>
            <w:rPr>
              <w:rFonts w:asciiTheme="minorHAnsi" w:eastAsiaTheme="minorEastAsia" w:hAnsiTheme="minorHAnsi" w:cstheme="minorBidi"/>
              <w:sz w:val="22"/>
              <w:lang w:eastAsia="ru-RU"/>
            </w:rPr>
          </w:pPr>
          <w:hyperlink w:anchor="_Toc212019331" w:history="1">
            <w:r w:rsidRPr="00F54A1C">
              <w:rPr>
                <w:rStyle w:val="a7"/>
              </w:rPr>
              <w:t>21.10.2025 Информационное агентство Строительство (iastr.ru) ГИП - новый центр ответственности: что меняется с 2026 года</w:t>
            </w:r>
            <w:r>
              <w:rPr>
                <w:webHidden/>
              </w:rPr>
              <w:tab/>
            </w:r>
            <w:r>
              <w:rPr>
                <w:webHidden/>
              </w:rPr>
              <w:fldChar w:fldCharType="begin"/>
            </w:r>
            <w:r>
              <w:rPr>
                <w:webHidden/>
              </w:rPr>
              <w:instrText xml:space="preserve"> PAGEREF _Toc212019331 \h </w:instrText>
            </w:r>
            <w:r>
              <w:rPr>
                <w:webHidden/>
              </w:rPr>
            </w:r>
            <w:r>
              <w:rPr>
                <w:webHidden/>
              </w:rPr>
              <w:fldChar w:fldCharType="separate"/>
            </w:r>
            <w:r>
              <w:rPr>
                <w:webHidden/>
              </w:rPr>
              <w:t>9</w:t>
            </w:r>
            <w:r>
              <w:rPr>
                <w:webHidden/>
              </w:rPr>
              <w:fldChar w:fldCharType="end"/>
            </w:r>
          </w:hyperlink>
        </w:p>
        <w:p w:rsidR="00B07169" w:rsidRDefault="00B07169">
          <w:pPr>
            <w:pStyle w:val="31"/>
            <w:tabs>
              <w:tab w:val="right" w:leader="dot" w:pos="9912"/>
            </w:tabs>
            <w:rPr>
              <w:rFonts w:asciiTheme="minorHAnsi" w:eastAsiaTheme="minorEastAsia" w:hAnsiTheme="minorHAnsi"/>
              <w:b w:val="0"/>
              <w:iCs w:val="0"/>
              <w:noProof/>
              <w:sz w:val="22"/>
              <w:szCs w:val="22"/>
              <w:lang w:eastAsia="ru-RU"/>
            </w:rPr>
          </w:pPr>
          <w:hyperlink w:anchor="_Toc212019332" w:history="1">
            <w:r w:rsidRPr="00F54A1C">
              <w:rPr>
                <w:rStyle w:val="a7"/>
                <w:noProof/>
              </w:rPr>
              <w:t>Анонсы мероприятий</w:t>
            </w:r>
            <w:r>
              <w:rPr>
                <w:noProof/>
                <w:webHidden/>
              </w:rPr>
              <w:tab/>
            </w:r>
            <w:r>
              <w:rPr>
                <w:noProof/>
                <w:webHidden/>
              </w:rPr>
              <w:fldChar w:fldCharType="begin"/>
            </w:r>
            <w:r>
              <w:rPr>
                <w:noProof/>
                <w:webHidden/>
              </w:rPr>
              <w:instrText xml:space="preserve"> PAGEREF _Toc212019332 \h </w:instrText>
            </w:r>
            <w:r>
              <w:rPr>
                <w:noProof/>
                <w:webHidden/>
              </w:rPr>
            </w:r>
            <w:r>
              <w:rPr>
                <w:noProof/>
                <w:webHidden/>
              </w:rPr>
              <w:fldChar w:fldCharType="separate"/>
            </w:r>
            <w:r>
              <w:rPr>
                <w:noProof/>
                <w:webHidden/>
              </w:rPr>
              <w:t>12</w:t>
            </w:r>
            <w:r>
              <w:rPr>
                <w:noProof/>
                <w:webHidden/>
              </w:rPr>
              <w:fldChar w:fldCharType="end"/>
            </w:r>
          </w:hyperlink>
        </w:p>
        <w:p w:rsidR="00B07169" w:rsidRDefault="00B07169">
          <w:pPr>
            <w:pStyle w:val="41"/>
            <w:tabs>
              <w:tab w:val="right" w:leader="dot" w:pos="9912"/>
            </w:tabs>
            <w:rPr>
              <w:rFonts w:asciiTheme="minorHAnsi" w:eastAsiaTheme="minorEastAsia" w:hAnsiTheme="minorHAnsi" w:cstheme="minorBidi"/>
              <w:sz w:val="22"/>
              <w:lang w:eastAsia="ru-RU"/>
            </w:rPr>
          </w:pPr>
          <w:hyperlink w:anchor="_Toc212019333" w:history="1">
            <w:r w:rsidRPr="00F54A1C">
              <w:rPr>
                <w:rStyle w:val="a7"/>
              </w:rPr>
              <w:t>21.10.2025 Национальное объединение строителей (nostroy.ru) Промышленники, строители и проектировщики России соберутся в Екатеринбурге для решения системных отраслевых проблем</w:t>
            </w:r>
            <w:r>
              <w:rPr>
                <w:webHidden/>
              </w:rPr>
              <w:tab/>
            </w:r>
            <w:r>
              <w:rPr>
                <w:webHidden/>
              </w:rPr>
              <w:fldChar w:fldCharType="begin"/>
            </w:r>
            <w:r>
              <w:rPr>
                <w:webHidden/>
              </w:rPr>
              <w:instrText xml:space="preserve"> PAGEREF _Toc212019333 \h </w:instrText>
            </w:r>
            <w:r>
              <w:rPr>
                <w:webHidden/>
              </w:rPr>
            </w:r>
            <w:r>
              <w:rPr>
                <w:webHidden/>
              </w:rPr>
              <w:fldChar w:fldCharType="separate"/>
            </w:r>
            <w:r>
              <w:rPr>
                <w:webHidden/>
              </w:rPr>
              <w:t>12</w:t>
            </w:r>
            <w:r>
              <w:rPr>
                <w:webHidden/>
              </w:rPr>
              <w:fldChar w:fldCharType="end"/>
            </w:r>
          </w:hyperlink>
        </w:p>
        <w:p w:rsidR="00B07169" w:rsidRDefault="00B07169">
          <w:pPr>
            <w:pStyle w:val="41"/>
            <w:tabs>
              <w:tab w:val="right" w:leader="dot" w:pos="9912"/>
            </w:tabs>
            <w:rPr>
              <w:rFonts w:asciiTheme="minorHAnsi" w:eastAsiaTheme="minorEastAsia" w:hAnsiTheme="minorHAnsi" w:cstheme="minorBidi"/>
              <w:sz w:val="22"/>
              <w:lang w:eastAsia="ru-RU"/>
            </w:rPr>
          </w:pPr>
          <w:hyperlink w:anchor="_Toc212019334" w:history="1">
            <w:r w:rsidRPr="00F54A1C">
              <w:rPr>
                <w:rStyle w:val="a7"/>
              </w:rPr>
              <w:t>21.10.2025 BezFormata.com 12-13 февраля 2026 года в Сочи пройдет конференция «Строительный контроль 2.0»</w:t>
            </w:r>
            <w:r>
              <w:rPr>
                <w:webHidden/>
              </w:rPr>
              <w:tab/>
            </w:r>
            <w:r>
              <w:rPr>
                <w:webHidden/>
              </w:rPr>
              <w:fldChar w:fldCharType="begin"/>
            </w:r>
            <w:r>
              <w:rPr>
                <w:webHidden/>
              </w:rPr>
              <w:instrText xml:space="preserve"> PAGEREF _Toc212019334 \h </w:instrText>
            </w:r>
            <w:r>
              <w:rPr>
                <w:webHidden/>
              </w:rPr>
            </w:r>
            <w:r>
              <w:rPr>
                <w:webHidden/>
              </w:rPr>
              <w:fldChar w:fldCharType="separate"/>
            </w:r>
            <w:r>
              <w:rPr>
                <w:webHidden/>
              </w:rPr>
              <w:t>13</w:t>
            </w:r>
            <w:r>
              <w:rPr>
                <w:webHidden/>
              </w:rPr>
              <w:fldChar w:fldCharType="end"/>
            </w:r>
          </w:hyperlink>
        </w:p>
        <w:p w:rsidR="00B07169" w:rsidRDefault="00B07169">
          <w:pPr>
            <w:pStyle w:val="41"/>
            <w:tabs>
              <w:tab w:val="right" w:leader="dot" w:pos="9912"/>
            </w:tabs>
            <w:rPr>
              <w:rFonts w:asciiTheme="minorHAnsi" w:eastAsiaTheme="minorEastAsia" w:hAnsiTheme="minorHAnsi" w:cstheme="minorBidi"/>
              <w:sz w:val="22"/>
              <w:lang w:eastAsia="ru-RU"/>
            </w:rPr>
          </w:pPr>
          <w:hyperlink w:anchor="_Toc212019335" w:history="1">
            <w:r w:rsidRPr="00F54A1C">
              <w:rPr>
                <w:rStyle w:val="a7"/>
              </w:rPr>
              <w:t>22.10.2025 PROбанкротство (probankrotstvo.ru) Строительный юридический форум - 2025</w:t>
            </w:r>
            <w:r>
              <w:rPr>
                <w:webHidden/>
              </w:rPr>
              <w:tab/>
            </w:r>
            <w:r>
              <w:rPr>
                <w:webHidden/>
              </w:rPr>
              <w:fldChar w:fldCharType="begin"/>
            </w:r>
            <w:r>
              <w:rPr>
                <w:webHidden/>
              </w:rPr>
              <w:instrText xml:space="preserve"> PAGEREF _Toc212019335 \h </w:instrText>
            </w:r>
            <w:r>
              <w:rPr>
                <w:webHidden/>
              </w:rPr>
            </w:r>
            <w:r>
              <w:rPr>
                <w:webHidden/>
              </w:rPr>
              <w:fldChar w:fldCharType="separate"/>
            </w:r>
            <w:r>
              <w:rPr>
                <w:webHidden/>
              </w:rPr>
              <w:t>13</w:t>
            </w:r>
            <w:r>
              <w:rPr>
                <w:webHidden/>
              </w:rPr>
              <w:fldChar w:fldCharType="end"/>
            </w:r>
          </w:hyperlink>
        </w:p>
        <w:p w:rsidR="00B07169" w:rsidRDefault="00B07169">
          <w:pPr>
            <w:pStyle w:val="31"/>
            <w:tabs>
              <w:tab w:val="right" w:leader="dot" w:pos="9912"/>
            </w:tabs>
            <w:rPr>
              <w:rFonts w:asciiTheme="minorHAnsi" w:eastAsiaTheme="minorEastAsia" w:hAnsiTheme="minorHAnsi"/>
              <w:b w:val="0"/>
              <w:iCs w:val="0"/>
              <w:noProof/>
              <w:sz w:val="22"/>
              <w:szCs w:val="22"/>
              <w:lang w:eastAsia="ru-RU"/>
            </w:rPr>
          </w:pPr>
          <w:hyperlink w:anchor="_Toc212019336" w:history="1">
            <w:r w:rsidRPr="00F54A1C">
              <w:rPr>
                <w:rStyle w:val="a7"/>
                <w:noProof/>
              </w:rPr>
              <w:t>Прочие публикации</w:t>
            </w:r>
            <w:r>
              <w:rPr>
                <w:noProof/>
                <w:webHidden/>
              </w:rPr>
              <w:tab/>
            </w:r>
            <w:r>
              <w:rPr>
                <w:noProof/>
                <w:webHidden/>
              </w:rPr>
              <w:fldChar w:fldCharType="begin"/>
            </w:r>
            <w:r>
              <w:rPr>
                <w:noProof/>
                <w:webHidden/>
              </w:rPr>
              <w:instrText xml:space="preserve"> PAGEREF _Toc212019336 \h </w:instrText>
            </w:r>
            <w:r>
              <w:rPr>
                <w:noProof/>
                <w:webHidden/>
              </w:rPr>
            </w:r>
            <w:r>
              <w:rPr>
                <w:noProof/>
                <w:webHidden/>
              </w:rPr>
              <w:fldChar w:fldCharType="separate"/>
            </w:r>
            <w:r>
              <w:rPr>
                <w:noProof/>
                <w:webHidden/>
              </w:rPr>
              <w:t>14</w:t>
            </w:r>
            <w:r>
              <w:rPr>
                <w:noProof/>
                <w:webHidden/>
              </w:rPr>
              <w:fldChar w:fldCharType="end"/>
            </w:r>
          </w:hyperlink>
        </w:p>
        <w:p w:rsidR="00B07169" w:rsidRDefault="00B07169">
          <w:pPr>
            <w:pStyle w:val="41"/>
            <w:tabs>
              <w:tab w:val="right" w:leader="dot" w:pos="9912"/>
            </w:tabs>
            <w:rPr>
              <w:rFonts w:asciiTheme="minorHAnsi" w:eastAsiaTheme="minorEastAsia" w:hAnsiTheme="minorHAnsi" w:cstheme="minorBidi"/>
              <w:sz w:val="22"/>
              <w:lang w:eastAsia="ru-RU"/>
            </w:rPr>
          </w:pPr>
          <w:hyperlink w:anchor="_Toc212019337" w:history="1">
            <w:r w:rsidRPr="00F54A1C">
              <w:rPr>
                <w:rStyle w:val="a7"/>
              </w:rPr>
              <w:t>21.10.2025 Калининградская торгово-промышленная палата (kaliningrad.tpprf.ru) На доработку в университет еще никого не вернули</w:t>
            </w:r>
            <w:r>
              <w:rPr>
                <w:webHidden/>
              </w:rPr>
              <w:tab/>
            </w:r>
            <w:r>
              <w:rPr>
                <w:webHidden/>
              </w:rPr>
              <w:fldChar w:fldCharType="begin"/>
            </w:r>
            <w:r>
              <w:rPr>
                <w:webHidden/>
              </w:rPr>
              <w:instrText xml:space="preserve"> PAGEREF _Toc212019337 \h </w:instrText>
            </w:r>
            <w:r>
              <w:rPr>
                <w:webHidden/>
              </w:rPr>
            </w:r>
            <w:r>
              <w:rPr>
                <w:webHidden/>
              </w:rPr>
              <w:fldChar w:fldCharType="separate"/>
            </w:r>
            <w:r>
              <w:rPr>
                <w:webHidden/>
              </w:rPr>
              <w:t>14</w:t>
            </w:r>
            <w:r>
              <w:rPr>
                <w:webHidden/>
              </w:rPr>
              <w:fldChar w:fldCharType="end"/>
            </w:r>
          </w:hyperlink>
        </w:p>
        <w:p w:rsidR="00B07169" w:rsidRDefault="00B07169">
          <w:pPr>
            <w:pStyle w:val="12"/>
            <w:rPr>
              <w:rFonts w:asciiTheme="minorHAnsi" w:eastAsiaTheme="minorEastAsia" w:hAnsiTheme="minorHAnsi"/>
              <w:b w:val="0"/>
              <w:bCs w:val="0"/>
              <w:caps w:val="0"/>
              <w:noProof/>
              <w:color w:val="auto"/>
              <w:sz w:val="22"/>
              <w:szCs w:val="22"/>
              <w:lang w:eastAsia="ru-RU"/>
            </w:rPr>
          </w:pPr>
          <w:hyperlink w:anchor="_Toc212019338" w:history="1">
            <w:r w:rsidRPr="00F54A1C">
              <w:rPr>
                <w:rStyle w:val="a7"/>
                <w:noProof/>
              </w:rPr>
              <w:t>ДЕЯТЕЛЬНОСТЬ СРО</w:t>
            </w:r>
            <w:r>
              <w:rPr>
                <w:noProof/>
                <w:webHidden/>
              </w:rPr>
              <w:tab/>
            </w:r>
            <w:r>
              <w:rPr>
                <w:noProof/>
                <w:webHidden/>
              </w:rPr>
              <w:fldChar w:fldCharType="begin"/>
            </w:r>
            <w:r>
              <w:rPr>
                <w:noProof/>
                <w:webHidden/>
              </w:rPr>
              <w:instrText xml:space="preserve"> PAGEREF _Toc212019338 \h </w:instrText>
            </w:r>
            <w:r>
              <w:rPr>
                <w:noProof/>
                <w:webHidden/>
              </w:rPr>
            </w:r>
            <w:r>
              <w:rPr>
                <w:noProof/>
                <w:webHidden/>
              </w:rPr>
              <w:fldChar w:fldCharType="separate"/>
            </w:r>
            <w:r>
              <w:rPr>
                <w:noProof/>
                <w:webHidden/>
              </w:rPr>
              <w:t>15</w:t>
            </w:r>
            <w:r>
              <w:rPr>
                <w:noProof/>
                <w:webHidden/>
              </w:rPr>
              <w:fldChar w:fldCharType="end"/>
            </w:r>
          </w:hyperlink>
        </w:p>
        <w:p w:rsidR="00B07169" w:rsidRDefault="00B07169">
          <w:pPr>
            <w:pStyle w:val="41"/>
            <w:tabs>
              <w:tab w:val="right" w:leader="dot" w:pos="9912"/>
            </w:tabs>
            <w:rPr>
              <w:rFonts w:asciiTheme="minorHAnsi" w:eastAsiaTheme="minorEastAsia" w:hAnsiTheme="minorHAnsi" w:cstheme="minorBidi"/>
              <w:sz w:val="22"/>
              <w:lang w:eastAsia="ru-RU"/>
            </w:rPr>
          </w:pPr>
          <w:hyperlink w:anchor="_Toc212019339" w:history="1">
            <w:r w:rsidRPr="00F54A1C">
              <w:rPr>
                <w:rStyle w:val="a7"/>
              </w:rPr>
              <w:t>21.10.2025 ЗаНоСтрой.РФ (zanostroy.ru) СРО из Чувашии провела семинар-совещание, посвятив встречу теме снижения производственного травматизма в стройотрасли</w:t>
            </w:r>
            <w:r>
              <w:rPr>
                <w:webHidden/>
              </w:rPr>
              <w:tab/>
            </w:r>
            <w:r>
              <w:rPr>
                <w:webHidden/>
              </w:rPr>
              <w:fldChar w:fldCharType="begin"/>
            </w:r>
            <w:r>
              <w:rPr>
                <w:webHidden/>
              </w:rPr>
              <w:instrText xml:space="preserve"> PAGEREF _Toc212019339 \h </w:instrText>
            </w:r>
            <w:r>
              <w:rPr>
                <w:webHidden/>
              </w:rPr>
            </w:r>
            <w:r>
              <w:rPr>
                <w:webHidden/>
              </w:rPr>
              <w:fldChar w:fldCharType="separate"/>
            </w:r>
            <w:r>
              <w:rPr>
                <w:webHidden/>
              </w:rPr>
              <w:t>15</w:t>
            </w:r>
            <w:r>
              <w:rPr>
                <w:webHidden/>
              </w:rPr>
              <w:fldChar w:fldCharType="end"/>
            </w:r>
          </w:hyperlink>
        </w:p>
        <w:p w:rsidR="00B07169" w:rsidRDefault="00B07169">
          <w:pPr>
            <w:pStyle w:val="41"/>
            <w:tabs>
              <w:tab w:val="right" w:leader="dot" w:pos="9912"/>
            </w:tabs>
            <w:rPr>
              <w:rFonts w:asciiTheme="minorHAnsi" w:eastAsiaTheme="minorEastAsia" w:hAnsiTheme="minorHAnsi" w:cstheme="minorBidi"/>
              <w:sz w:val="22"/>
              <w:lang w:eastAsia="ru-RU"/>
            </w:rPr>
          </w:pPr>
          <w:hyperlink w:anchor="_Toc212019340" w:history="1">
            <w:r w:rsidRPr="00F54A1C">
              <w:rPr>
                <w:rStyle w:val="a7"/>
              </w:rPr>
              <w:t>21.10.2025 ЗаНоСтрой.РФ (zanostroy.ru) Руководитель поволжской СРО вместе с педагогами и работодателями планирует деятельность профильного кластера</w:t>
            </w:r>
            <w:r>
              <w:rPr>
                <w:webHidden/>
              </w:rPr>
              <w:tab/>
            </w:r>
            <w:r>
              <w:rPr>
                <w:webHidden/>
              </w:rPr>
              <w:fldChar w:fldCharType="begin"/>
            </w:r>
            <w:r>
              <w:rPr>
                <w:webHidden/>
              </w:rPr>
              <w:instrText xml:space="preserve"> PAGEREF _Toc212019340 \h </w:instrText>
            </w:r>
            <w:r>
              <w:rPr>
                <w:webHidden/>
              </w:rPr>
            </w:r>
            <w:r>
              <w:rPr>
                <w:webHidden/>
              </w:rPr>
              <w:fldChar w:fldCharType="separate"/>
            </w:r>
            <w:r>
              <w:rPr>
                <w:webHidden/>
              </w:rPr>
              <w:t>16</w:t>
            </w:r>
            <w:r>
              <w:rPr>
                <w:webHidden/>
              </w:rPr>
              <w:fldChar w:fldCharType="end"/>
            </w:r>
          </w:hyperlink>
        </w:p>
        <w:p w:rsidR="00B07169" w:rsidRDefault="00B07169">
          <w:pPr>
            <w:pStyle w:val="41"/>
            <w:tabs>
              <w:tab w:val="right" w:leader="dot" w:pos="9912"/>
            </w:tabs>
            <w:rPr>
              <w:rFonts w:asciiTheme="minorHAnsi" w:eastAsiaTheme="minorEastAsia" w:hAnsiTheme="minorHAnsi" w:cstheme="minorBidi"/>
              <w:sz w:val="22"/>
              <w:lang w:eastAsia="ru-RU"/>
            </w:rPr>
          </w:pPr>
          <w:hyperlink w:anchor="_Toc212019341" w:history="1">
            <w:r w:rsidRPr="00F54A1C">
              <w:rPr>
                <w:rStyle w:val="a7"/>
              </w:rPr>
              <w:t>21.10.2025 ЗаНоСтрой.РФ (zanostroy.ru) СРО из Северной столицы организовала мероприятия, активно включающие школьников профильных классов в учебный процесс</w:t>
            </w:r>
            <w:r>
              <w:rPr>
                <w:webHidden/>
              </w:rPr>
              <w:tab/>
            </w:r>
            <w:r>
              <w:rPr>
                <w:webHidden/>
              </w:rPr>
              <w:fldChar w:fldCharType="begin"/>
            </w:r>
            <w:r>
              <w:rPr>
                <w:webHidden/>
              </w:rPr>
              <w:instrText xml:space="preserve"> PAGEREF _Toc212019341 \h </w:instrText>
            </w:r>
            <w:r>
              <w:rPr>
                <w:webHidden/>
              </w:rPr>
            </w:r>
            <w:r>
              <w:rPr>
                <w:webHidden/>
              </w:rPr>
              <w:fldChar w:fldCharType="separate"/>
            </w:r>
            <w:r>
              <w:rPr>
                <w:webHidden/>
              </w:rPr>
              <w:t>17</w:t>
            </w:r>
            <w:r>
              <w:rPr>
                <w:webHidden/>
              </w:rPr>
              <w:fldChar w:fldCharType="end"/>
            </w:r>
          </w:hyperlink>
        </w:p>
        <w:p w:rsidR="00B07169" w:rsidRDefault="00B07169">
          <w:pPr>
            <w:pStyle w:val="41"/>
            <w:tabs>
              <w:tab w:val="right" w:leader="dot" w:pos="9912"/>
            </w:tabs>
            <w:rPr>
              <w:rFonts w:asciiTheme="minorHAnsi" w:eastAsiaTheme="minorEastAsia" w:hAnsiTheme="minorHAnsi" w:cstheme="minorBidi"/>
              <w:sz w:val="22"/>
              <w:lang w:eastAsia="ru-RU"/>
            </w:rPr>
          </w:pPr>
          <w:hyperlink w:anchor="_Toc212019342" w:history="1">
            <w:r w:rsidRPr="00F54A1C">
              <w:rPr>
                <w:rStyle w:val="a7"/>
              </w:rPr>
              <w:t>22.10.2025 Правда о СРО (pravdaosro.ru) СРО «Ассоциация строителей Мордовии» выдаст два льготных займа</w:t>
            </w:r>
            <w:r>
              <w:rPr>
                <w:webHidden/>
              </w:rPr>
              <w:tab/>
            </w:r>
            <w:r>
              <w:rPr>
                <w:webHidden/>
              </w:rPr>
              <w:fldChar w:fldCharType="begin"/>
            </w:r>
            <w:r>
              <w:rPr>
                <w:webHidden/>
              </w:rPr>
              <w:instrText xml:space="preserve"> PAGEREF _Toc212019342 \h </w:instrText>
            </w:r>
            <w:r>
              <w:rPr>
                <w:webHidden/>
              </w:rPr>
            </w:r>
            <w:r>
              <w:rPr>
                <w:webHidden/>
              </w:rPr>
              <w:fldChar w:fldCharType="separate"/>
            </w:r>
            <w:r>
              <w:rPr>
                <w:webHidden/>
              </w:rPr>
              <w:t>17</w:t>
            </w:r>
            <w:r>
              <w:rPr>
                <w:webHidden/>
              </w:rPr>
              <w:fldChar w:fldCharType="end"/>
            </w:r>
          </w:hyperlink>
        </w:p>
        <w:p w:rsidR="00B07169" w:rsidRDefault="00B07169">
          <w:pPr>
            <w:pStyle w:val="12"/>
            <w:rPr>
              <w:rFonts w:asciiTheme="minorHAnsi" w:eastAsiaTheme="minorEastAsia" w:hAnsiTheme="minorHAnsi"/>
              <w:b w:val="0"/>
              <w:bCs w:val="0"/>
              <w:caps w:val="0"/>
              <w:noProof/>
              <w:color w:val="auto"/>
              <w:sz w:val="22"/>
              <w:szCs w:val="22"/>
              <w:lang w:eastAsia="ru-RU"/>
            </w:rPr>
          </w:pPr>
          <w:hyperlink w:anchor="_Toc212019343" w:history="1">
            <w:r w:rsidRPr="00F54A1C">
              <w:rPr>
                <w:rStyle w:val="a7"/>
                <w:noProof/>
              </w:rPr>
              <w:t>НОВОСТИ ОТРАСЛИ</w:t>
            </w:r>
            <w:r>
              <w:rPr>
                <w:noProof/>
                <w:webHidden/>
              </w:rPr>
              <w:tab/>
            </w:r>
            <w:r>
              <w:rPr>
                <w:noProof/>
                <w:webHidden/>
              </w:rPr>
              <w:fldChar w:fldCharType="begin"/>
            </w:r>
            <w:r>
              <w:rPr>
                <w:noProof/>
                <w:webHidden/>
              </w:rPr>
              <w:instrText xml:space="preserve"> PAGEREF _Toc212019343 \h </w:instrText>
            </w:r>
            <w:r>
              <w:rPr>
                <w:noProof/>
                <w:webHidden/>
              </w:rPr>
            </w:r>
            <w:r>
              <w:rPr>
                <w:noProof/>
                <w:webHidden/>
              </w:rPr>
              <w:fldChar w:fldCharType="separate"/>
            </w:r>
            <w:r>
              <w:rPr>
                <w:noProof/>
                <w:webHidden/>
              </w:rPr>
              <w:t>18</w:t>
            </w:r>
            <w:r>
              <w:rPr>
                <w:noProof/>
                <w:webHidden/>
              </w:rPr>
              <w:fldChar w:fldCharType="end"/>
            </w:r>
          </w:hyperlink>
        </w:p>
        <w:p w:rsidR="00B07169" w:rsidRDefault="00B07169">
          <w:pPr>
            <w:pStyle w:val="41"/>
            <w:tabs>
              <w:tab w:val="right" w:leader="dot" w:pos="9912"/>
            </w:tabs>
            <w:rPr>
              <w:rFonts w:asciiTheme="minorHAnsi" w:eastAsiaTheme="minorEastAsia" w:hAnsiTheme="minorHAnsi" w:cstheme="minorBidi"/>
              <w:sz w:val="22"/>
              <w:lang w:eastAsia="ru-RU"/>
            </w:rPr>
          </w:pPr>
          <w:hyperlink w:anchor="_Toc212019344" w:history="1">
            <w:r w:rsidRPr="00F54A1C">
              <w:rPr>
                <w:rStyle w:val="a7"/>
              </w:rPr>
              <w:t>21.10.2025 ТАСС  В РФ количество документов в строительстве сократили более чем вдвое с 2019 года</w:t>
            </w:r>
            <w:r>
              <w:rPr>
                <w:webHidden/>
              </w:rPr>
              <w:tab/>
            </w:r>
            <w:r>
              <w:rPr>
                <w:webHidden/>
              </w:rPr>
              <w:fldChar w:fldCharType="begin"/>
            </w:r>
            <w:r>
              <w:rPr>
                <w:webHidden/>
              </w:rPr>
              <w:instrText xml:space="preserve"> PAGEREF _Toc212019344 \h </w:instrText>
            </w:r>
            <w:r>
              <w:rPr>
                <w:webHidden/>
              </w:rPr>
            </w:r>
            <w:r>
              <w:rPr>
                <w:webHidden/>
              </w:rPr>
              <w:fldChar w:fldCharType="separate"/>
            </w:r>
            <w:r>
              <w:rPr>
                <w:webHidden/>
              </w:rPr>
              <w:t>18</w:t>
            </w:r>
            <w:r>
              <w:rPr>
                <w:webHidden/>
              </w:rPr>
              <w:fldChar w:fldCharType="end"/>
            </w:r>
          </w:hyperlink>
        </w:p>
        <w:p w:rsidR="00B07169" w:rsidRDefault="00B07169">
          <w:pPr>
            <w:pStyle w:val="41"/>
            <w:tabs>
              <w:tab w:val="right" w:leader="dot" w:pos="9912"/>
            </w:tabs>
            <w:rPr>
              <w:rFonts w:asciiTheme="minorHAnsi" w:eastAsiaTheme="minorEastAsia" w:hAnsiTheme="minorHAnsi" w:cstheme="minorBidi"/>
              <w:sz w:val="22"/>
              <w:lang w:eastAsia="ru-RU"/>
            </w:rPr>
          </w:pPr>
          <w:hyperlink w:anchor="_Toc212019345" w:history="1">
            <w:r w:rsidRPr="00F54A1C">
              <w:rPr>
                <w:rStyle w:val="a7"/>
              </w:rPr>
              <w:t>21.10.2025 ТАСС  Хуснуллин: в РФ с 2020 года вовлекли в оборот около 14 тыс. га земельных участков</w:t>
            </w:r>
            <w:r>
              <w:rPr>
                <w:webHidden/>
              </w:rPr>
              <w:tab/>
            </w:r>
            <w:r>
              <w:rPr>
                <w:webHidden/>
              </w:rPr>
              <w:fldChar w:fldCharType="begin"/>
            </w:r>
            <w:r>
              <w:rPr>
                <w:webHidden/>
              </w:rPr>
              <w:instrText xml:space="preserve"> PAGEREF _Toc212019345 \h </w:instrText>
            </w:r>
            <w:r>
              <w:rPr>
                <w:webHidden/>
              </w:rPr>
            </w:r>
            <w:r>
              <w:rPr>
                <w:webHidden/>
              </w:rPr>
              <w:fldChar w:fldCharType="separate"/>
            </w:r>
            <w:r>
              <w:rPr>
                <w:webHidden/>
              </w:rPr>
              <w:t>18</w:t>
            </w:r>
            <w:r>
              <w:rPr>
                <w:webHidden/>
              </w:rPr>
              <w:fldChar w:fldCharType="end"/>
            </w:r>
          </w:hyperlink>
        </w:p>
        <w:p w:rsidR="00B07169" w:rsidRDefault="00B07169">
          <w:pPr>
            <w:pStyle w:val="41"/>
            <w:tabs>
              <w:tab w:val="right" w:leader="dot" w:pos="9912"/>
            </w:tabs>
            <w:rPr>
              <w:rFonts w:asciiTheme="minorHAnsi" w:eastAsiaTheme="minorEastAsia" w:hAnsiTheme="minorHAnsi" w:cstheme="minorBidi"/>
              <w:sz w:val="22"/>
              <w:lang w:eastAsia="ru-RU"/>
            </w:rPr>
          </w:pPr>
          <w:hyperlink w:anchor="_Toc212019346" w:history="1">
            <w:r w:rsidRPr="00F54A1C">
              <w:rPr>
                <w:rStyle w:val="a7"/>
              </w:rPr>
              <w:t>22.10.2025 Независимая газета Граждан предупредили о скором скачке цен на квартиры</w:t>
            </w:r>
            <w:r>
              <w:rPr>
                <w:webHidden/>
              </w:rPr>
              <w:tab/>
            </w:r>
            <w:r>
              <w:rPr>
                <w:webHidden/>
              </w:rPr>
              <w:fldChar w:fldCharType="begin"/>
            </w:r>
            <w:r>
              <w:rPr>
                <w:webHidden/>
              </w:rPr>
              <w:instrText xml:space="preserve"> PAGEREF _Toc212019346 \h </w:instrText>
            </w:r>
            <w:r>
              <w:rPr>
                <w:webHidden/>
              </w:rPr>
            </w:r>
            <w:r>
              <w:rPr>
                <w:webHidden/>
              </w:rPr>
              <w:fldChar w:fldCharType="separate"/>
            </w:r>
            <w:r>
              <w:rPr>
                <w:webHidden/>
              </w:rPr>
              <w:t>19</w:t>
            </w:r>
            <w:r>
              <w:rPr>
                <w:webHidden/>
              </w:rPr>
              <w:fldChar w:fldCharType="end"/>
            </w:r>
          </w:hyperlink>
        </w:p>
        <w:p w:rsidR="00B07169" w:rsidRDefault="00B07169">
          <w:pPr>
            <w:pStyle w:val="41"/>
            <w:tabs>
              <w:tab w:val="right" w:leader="dot" w:pos="9912"/>
            </w:tabs>
            <w:rPr>
              <w:rFonts w:asciiTheme="minorHAnsi" w:eastAsiaTheme="minorEastAsia" w:hAnsiTheme="minorHAnsi" w:cstheme="minorBidi"/>
              <w:sz w:val="22"/>
              <w:lang w:eastAsia="ru-RU"/>
            </w:rPr>
          </w:pPr>
          <w:hyperlink w:anchor="_Toc212019347" w:history="1">
            <w:r w:rsidRPr="00F54A1C">
              <w:rPr>
                <w:rStyle w:val="a7"/>
              </w:rPr>
              <w:t>21.10.2025 ТАСС  М2: цены на новостройки и "новую вторичку" в РФ в перспективе могут сравняться</w:t>
            </w:r>
            <w:r>
              <w:rPr>
                <w:webHidden/>
              </w:rPr>
              <w:tab/>
            </w:r>
            <w:r>
              <w:rPr>
                <w:webHidden/>
              </w:rPr>
              <w:fldChar w:fldCharType="begin"/>
            </w:r>
            <w:r>
              <w:rPr>
                <w:webHidden/>
              </w:rPr>
              <w:instrText xml:space="preserve"> PAGEREF _Toc212019347 \h </w:instrText>
            </w:r>
            <w:r>
              <w:rPr>
                <w:webHidden/>
              </w:rPr>
            </w:r>
            <w:r>
              <w:rPr>
                <w:webHidden/>
              </w:rPr>
              <w:fldChar w:fldCharType="separate"/>
            </w:r>
            <w:r>
              <w:rPr>
                <w:webHidden/>
              </w:rPr>
              <w:t>20</w:t>
            </w:r>
            <w:r>
              <w:rPr>
                <w:webHidden/>
              </w:rPr>
              <w:fldChar w:fldCharType="end"/>
            </w:r>
          </w:hyperlink>
        </w:p>
        <w:p w:rsidR="00B07169" w:rsidRDefault="00B07169">
          <w:pPr>
            <w:pStyle w:val="41"/>
            <w:tabs>
              <w:tab w:val="right" w:leader="dot" w:pos="9912"/>
            </w:tabs>
            <w:rPr>
              <w:rFonts w:asciiTheme="minorHAnsi" w:eastAsiaTheme="minorEastAsia" w:hAnsiTheme="minorHAnsi" w:cstheme="minorBidi"/>
              <w:sz w:val="22"/>
              <w:lang w:eastAsia="ru-RU"/>
            </w:rPr>
          </w:pPr>
          <w:hyperlink w:anchor="_Toc212019348" w:history="1">
            <w:r w:rsidRPr="00F54A1C">
              <w:rPr>
                <w:rStyle w:val="a7"/>
              </w:rPr>
              <w:t>21.10.2025 Коммерсантъ (kommersant.ru) Новостройки остывают</w:t>
            </w:r>
            <w:r>
              <w:rPr>
                <w:webHidden/>
              </w:rPr>
              <w:tab/>
            </w:r>
            <w:r>
              <w:rPr>
                <w:webHidden/>
              </w:rPr>
              <w:fldChar w:fldCharType="begin"/>
            </w:r>
            <w:r>
              <w:rPr>
                <w:webHidden/>
              </w:rPr>
              <w:instrText xml:space="preserve"> PAGEREF _Toc212019348 \h </w:instrText>
            </w:r>
            <w:r>
              <w:rPr>
                <w:webHidden/>
              </w:rPr>
            </w:r>
            <w:r>
              <w:rPr>
                <w:webHidden/>
              </w:rPr>
              <w:fldChar w:fldCharType="separate"/>
            </w:r>
            <w:r>
              <w:rPr>
                <w:webHidden/>
              </w:rPr>
              <w:t>21</w:t>
            </w:r>
            <w:r>
              <w:rPr>
                <w:webHidden/>
              </w:rPr>
              <w:fldChar w:fldCharType="end"/>
            </w:r>
          </w:hyperlink>
        </w:p>
        <w:p w:rsidR="00B07169" w:rsidRDefault="00B07169">
          <w:pPr>
            <w:pStyle w:val="41"/>
            <w:tabs>
              <w:tab w:val="right" w:leader="dot" w:pos="9912"/>
            </w:tabs>
            <w:rPr>
              <w:rFonts w:asciiTheme="minorHAnsi" w:eastAsiaTheme="minorEastAsia" w:hAnsiTheme="minorHAnsi" w:cstheme="minorBidi"/>
              <w:sz w:val="22"/>
              <w:lang w:eastAsia="ru-RU"/>
            </w:rPr>
          </w:pPr>
          <w:hyperlink w:anchor="_Toc212019349" w:history="1">
            <w:r w:rsidRPr="00F54A1C">
              <w:rPr>
                <w:rStyle w:val="a7"/>
              </w:rPr>
              <w:t>21.10.2025 РБК Рынок стройматериалов как «барометр» девелоперской активности</w:t>
            </w:r>
            <w:r>
              <w:rPr>
                <w:webHidden/>
              </w:rPr>
              <w:tab/>
            </w:r>
            <w:r>
              <w:rPr>
                <w:webHidden/>
              </w:rPr>
              <w:fldChar w:fldCharType="begin"/>
            </w:r>
            <w:r>
              <w:rPr>
                <w:webHidden/>
              </w:rPr>
              <w:instrText xml:space="preserve"> PAGEREF _Toc212019349 \h </w:instrText>
            </w:r>
            <w:r>
              <w:rPr>
                <w:webHidden/>
              </w:rPr>
            </w:r>
            <w:r>
              <w:rPr>
                <w:webHidden/>
              </w:rPr>
              <w:fldChar w:fldCharType="separate"/>
            </w:r>
            <w:r>
              <w:rPr>
                <w:webHidden/>
              </w:rPr>
              <w:t>21</w:t>
            </w:r>
            <w:r>
              <w:rPr>
                <w:webHidden/>
              </w:rPr>
              <w:fldChar w:fldCharType="end"/>
            </w:r>
          </w:hyperlink>
        </w:p>
        <w:p w:rsidR="00B07169" w:rsidRDefault="00B07169">
          <w:pPr>
            <w:pStyle w:val="41"/>
            <w:tabs>
              <w:tab w:val="right" w:leader="dot" w:pos="9912"/>
            </w:tabs>
            <w:rPr>
              <w:rFonts w:asciiTheme="minorHAnsi" w:eastAsiaTheme="minorEastAsia" w:hAnsiTheme="minorHAnsi" w:cstheme="minorBidi"/>
              <w:sz w:val="22"/>
              <w:lang w:eastAsia="ru-RU"/>
            </w:rPr>
          </w:pPr>
          <w:hyperlink w:anchor="_Toc212019350" w:history="1">
            <w:r w:rsidRPr="00F54A1C">
              <w:rPr>
                <w:rStyle w:val="a7"/>
              </w:rPr>
              <w:t>21.10.2025 Lenta.ru Названы главные тренды на российском рынке недвижимости в 2026 году</w:t>
            </w:r>
            <w:r>
              <w:rPr>
                <w:webHidden/>
              </w:rPr>
              <w:tab/>
            </w:r>
            <w:r>
              <w:rPr>
                <w:webHidden/>
              </w:rPr>
              <w:fldChar w:fldCharType="begin"/>
            </w:r>
            <w:r>
              <w:rPr>
                <w:webHidden/>
              </w:rPr>
              <w:instrText xml:space="preserve"> PAGEREF _Toc212019350 \h </w:instrText>
            </w:r>
            <w:r>
              <w:rPr>
                <w:webHidden/>
              </w:rPr>
            </w:r>
            <w:r>
              <w:rPr>
                <w:webHidden/>
              </w:rPr>
              <w:fldChar w:fldCharType="separate"/>
            </w:r>
            <w:r>
              <w:rPr>
                <w:webHidden/>
              </w:rPr>
              <w:t>22</w:t>
            </w:r>
            <w:r>
              <w:rPr>
                <w:webHidden/>
              </w:rPr>
              <w:fldChar w:fldCharType="end"/>
            </w:r>
          </w:hyperlink>
        </w:p>
        <w:p w:rsidR="00B07169" w:rsidRDefault="00B07169">
          <w:pPr>
            <w:pStyle w:val="41"/>
            <w:tabs>
              <w:tab w:val="right" w:leader="dot" w:pos="9912"/>
            </w:tabs>
            <w:rPr>
              <w:rFonts w:asciiTheme="minorHAnsi" w:eastAsiaTheme="minorEastAsia" w:hAnsiTheme="minorHAnsi" w:cstheme="minorBidi"/>
              <w:sz w:val="22"/>
              <w:lang w:eastAsia="ru-RU"/>
            </w:rPr>
          </w:pPr>
          <w:hyperlink w:anchor="_Toc212019351" w:history="1">
            <w:r w:rsidRPr="00F54A1C">
              <w:rPr>
                <w:rStyle w:val="a7"/>
              </w:rPr>
              <w:t>21.10.2025 Агентство новостей Строительный бизнес (ancb.ru) Импортозамещение строительного ПО вылилось в «зоопарк» несвязанных решений</w:t>
            </w:r>
            <w:r>
              <w:rPr>
                <w:webHidden/>
              </w:rPr>
              <w:tab/>
            </w:r>
            <w:r>
              <w:rPr>
                <w:webHidden/>
              </w:rPr>
              <w:fldChar w:fldCharType="begin"/>
            </w:r>
            <w:r>
              <w:rPr>
                <w:webHidden/>
              </w:rPr>
              <w:instrText xml:space="preserve"> PAGEREF _Toc212019351 \h </w:instrText>
            </w:r>
            <w:r>
              <w:rPr>
                <w:webHidden/>
              </w:rPr>
            </w:r>
            <w:r>
              <w:rPr>
                <w:webHidden/>
              </w:rPr>
              <w:fldChar w:fldCharType="separate"/>
            </w:r>
            <w:r>
              <w:rPr>
                <w:webHidden/>
              </w:rPr>
              <w:t>22</w:t>
            </w:r>
            <w:r>
              <w:rPr>
                <w:webHidden/>
              </w:rPr>
              <w:fldChar w:fldCharType="end"/>
            </w:r>
          </w:hyperlink>
        </w:p>
        <w:p w:rsidR="00B07169" w:rsidRDefault="00B07169">
          <w:pPr>
            <w:pStyle w:val="12"/>
            <w:rPr>
              <w:rFonts w:asciiTheme="minorHAnsi" w:eastAsiaTheme="minorEastAsia" w:hAnsiTheme="minorHAnsi"/>
              <w:b w:val="0"/>
              <w:bCs w:val="0"/>
              <w:caps w:val="0"/>
              <w:noProof/>
              <w:color w:val="auto"/>
              <w:sz w:val="22"/>
              <w:szCs w:val="22"/>
              <w:lang w:eastAsia="ru-RU"/>
            </w:rPr>
          </w:pPr>
          <w:hyperlink w:anchor="_Toc212019352" w:history="1">
            <w:r w:rsidRPr="00F54A1C">
              <w:rPr>
                <w:rStyle w:val="a7"/>
                <w:noProof/>
              </w:rPr>
              <w:t>РЕГИОНАЛЬНЫЕ НОВОСТИ</w:t>
            </w:r>
            <w:r>
              <w:rPr>
                <w:noProof/>
                <w:webHidden/>
              </w:rPr>
              <w:tab/>
            </w:r>
            <w:r>
              <w:rPr>
                <w:noProof/>
                <w:webHidden/>
              </w:rPr>
              <w:fldChar w:fldCharType="begin"/>
            </w:r>
            <w:r>
              <w:rPr>
                <w:noProof/>
                <w:webHidden/>
              </w:rPr>
              <w:instrText xml:space="preserve"> PAGEREF _Toc212019352 \h </w:instrText>
            </w:r>
            <w:r>
              <w:rPr>
                <w:noProof/>
                <w:webHidden/>
              </w:rPr>
            </w:r>
            <w:r>
              <w:rPr>
                <w:noProof/>
                <w:webHidden/>
              </w:rPr>
              <w:fldChar w:fldCharType="separate"/>
            </w:r>
            <w:r>
              <w:rPr>
                <w:noProof/>
                <w:webHidden/>
              </w:rPr>
              <w:t>23</w:t>
            </w:r>
            <w:r>
              <w:rPr>
                <w:noProof/>
                <w:webHidden/>
              </w:rPr>
              <w:fldChar w:fldCharType="end"/>
            </w:r>
          </w:hyperlink>
        </w:p>
        <w:p w:rsidR="00B07169" w:rsidRDefault="00B07169">
          <w:pPr>
            <w:pStyle w:val="41"/>
            <w:tabs>
              <w:tab w:val="right" w:leader="dot" w:pos="9912"/>
            </w:tabs>
            <w:rPr>
              <w:rFonts w:asciiTheme="minorHAnsi" w:eastAsiaTheme="minorEastAsia" w:hAnsiTheme="minorHAnsi" w:cstheme="minorBidi"/>
              <w:sz w:val="22"/>
              <w:lang w:eastAsia="ru-RU"/>
            </w:rPr>
          </w:pPr>
          <w:hyperlink w:anchor="_Toc212019353" w:history="1">
            <w:r w:rsidRPr="00F54A1C">
              <w:rPr>
                <w:rStyle w:val="a7"/>
              </w:rPr>
              <w:t>21.10.2025 РИА Новости Строительство транспортной развязки запущено на трассе М-11 в Ленобласти - Хуснуллин</w:t>
            </w:r>
            <w:r>
              <w:rPr>
                <w:webHidden/>
              </w:rPr>
              <w:tab/>
            </w:r>
            <w:r>
              <w:rPr>
                <w:webHidden/>
              </w:rPr>
              <w:fldChar w:fldCharType="begin"/>
            </w:r>
            <w:r>
              <w:rPr>
                <w:webHidden/>
              </w:rPr>
              <w:instrText xml:space="preserve"> PAGEREF _Toc212019353 \h </w:instrText>
            </w:r>
            <w:r>
              <w:rPr>
                <w:webHidden/>
              </w:rPr>
            </w:r>
            <w:r>
              <w:rPr>
                <w:webHidden/>
              </w:rPr>
              <w:fldChar w:fldCharType="separate"/>
            </w:r>
            <w:r>
              <w:rPr>
                <w:webHidden/>
              </w:rPr>
              <w:t>23</w:t>
            </w:r>
            <w:r>
              <w:rPr>
                <w:webHidden/>
              </w:rPr>
              <w:fldChar w:fldCharType="end"/>
            </w:r>
          </w:hyperlink>
        </w:p>
        <w:p w:rsidR="00B07169" w:rsidRDefault="00B07169">
          <w:pPr>
            <w:pStyle w:val="41"/>
            <w:tabs>
              <w:tab w:val="right" w:leader="dot" w:pos="9912"/>
            </w:tabs>
            <w:rPr>
              <w:rFonts w:asciiTheme="minorHAnsi" w:eastAsiaTheme="minorEastAsia" w:hAnsiTheme="minorHAnsi" w:cstheme="minorBidi"/>
              <w:sz w:val="22"/>
              <w:lang w:eastAsia="ru-RU"/>
            </w:rPr>
          </w:pPr>
          <w:hyperlink w:anchor="_Toc212019354" w:history="1">
            <w:r w:rsidRPr="00F54A1C">
              <w:rPr>
                <w:rStyle w:val="a7"/>
              </w:rPr>
              <w:t>21.10.2025 РИА Новости Первую опору возвели на строительной площадке Ленского моста в Якутии</w:t>
            </w:r>
            <w:r>
              <w:rPr>
                <w:webHidden/>
              </w:rPr>
              <w:tab/>
            </w:r>
            <w:r>
              <w:rPr>
                <w:webHidden/>
              </w:rPr>
              <w:fldChar w:fldCharType="begin"/>
            </w:r>
            <w:r>
              <w:rPr>
                <w:webHidden/>
              </w:rPr>
              <w:instrText xml:space="preserve"> PAGEREF _Toc212019354 \h </w:instrText>
            </w:r>
            <w:r>
              <w:rPr>
                <w:webHidden/>
              </w:rPr>
            </w:r>
            <w:r>
              <w:rPr>
                <w:webHidden/>
              </w:rPr>
              <w:fldChar w:fldCharType="separate"/>
            </w:r>
            <w:r>
              <w:rPr>
                <w:webHidden/>
              </w:rPr>
              <w:t>23</w:t>
            </w:r>
            <w:r>
              <w:rPr>
                <w:webHidden/>
              </w:rPr>
              <w:fldChar w:fldCharType="end"/>
            </w:r>
          </w:hyperlink>
        </w:p>
        <w:p w:rsidR="00B07169" w:rsidRDefault="00B07169">
          <w:pPr>
            <w:pStyle w:val="41"/>
            <w:tabs>
              <w:tab w:val="right" w:leader="dot" w:pos="9912"/>
            </w:tabs>
            <w:rPr>
              <w:rFonts w:asciiTheme="minorHAnsi" w:eastAsiaTheme="minorEastAsia" w:hAnsiTheme="minorHAnsi" w:cstheme="minorBidi"/>
              <w:sz w:val="22"/>
              <w:lang w:eastAsia="ru-RU"/>
            </w:rPr>
          </w:pPr>
          <w:hyperlink w:anchor="_Toc212019355" w:history="1">
            <w:r w:rsidRPr="00F54A1C">
              <w:rPr>
                <w:rStyle w:val="a7"/>
              </w:rPr>
              <w:t>21.10.2025 ТАСС  Корректировку проекта полукольца в Чебоксарах планируют завершить в 2026 году</w:t>
            </w:r>
            <w:r>
              <w:rPr>
                <w:webHidden/>
              </w:rPr>
              <w:tab/>
            </w:r>
            <w:r>
              <w:rPr>
                <w:webHidden/>
              </w:rPr>
              <w:fldChar w:fldCharType="begin"/>
            </w:r>
            <w:r>
              <w:rPr>
                <w:webHidden/>
              </w:rPr>
              <w:instrText xml:space="preserve"> PAGEREF _Toc212019355 \h </w:instrText>
            </w:r>
            <w:r>
              <w:rPr>
                <w:webHidden/>
              </w:rPr>
            </w:r>
            <w:r>
              <w:rPr>
                <w:webHidden/>
              </w:rPr>
              <w:fldChar w:fldCharType="separate"/>
            </w:r>
            <w:r>
              <w:rPr>
                <w:webHidden/>
              </w:rPr>
              <w:t>24</w:t>
            </w:r>
            <w:r>
              <w:rPr>
                <w:webHidden/>
              </w:rPr>
              <w:fldChar w:fldCharType="end"/>
            </w:r>
          </w:hyperlink>
        </w:p>
        <w:p w:rsidR="00B07169" w:rsidRDefault="00B07169">
          <w:pPr>
            <w:pStyle w:val="41"/>
            <w:tabs>
              <w:tab w:val="right" w:leader="dot" w:pos="9912"/>
            </w:tabs>
            <w:rPr>
              <w:rFonts w:asciiTheme="minorHAnsi" w:eastAsiaTheme="minorEastAsia" w:hAnsiTheme="minorHAnsi" w:cstheme="minorBidi"/>
              <w:sz w:val="22"/>
              <w:lang w:eastAsia="ru-RU"/>
            </w:rPr>
          </w:pPr>
          <w:hyperlink w:anchor="_Toc212019356" w:history="1">
            <w:r w:rsidRPr="00F54A1C">
              <w:rPr>
                <w:rStyle w:val="a7"/>
              </w:rPr>
              <w:t>21.10.2025 ТАСС  В Крыму цена 1 кв. м в новостройке на 30% ниже средней по России</w:t>
            </w:r>
            <w:r>
              <w:rPr>
                <w:webHidden/>
              </w:rPr>
              <w:tab/>
            </w:r>
            <w:r>
              <w:rPr>
                <w:webHidden/>
              </w:rPr>
              <w:fldChar w:fldCharType="begin"/>
            </w:r>
            <w:r>
              <w:rPr>
                <w:webHidden/>
              </w:rPr>
              <w:instrText xml:space="preserve"> PAGEREF _Toc212019356 \h </w:instrText>
            </w:r>
            <w:r>
              <w:rPr>
                <w:webHidden/>
              </w:rPr>
            </w:r>
            <w:r>
              <w:rPr>
                <w:webHidden/>
              </w:rPr>
              <w:fldChar w:fldCharType="separate"/>
            </w:r>
            <w:r>
              <w:rPr>
                <w:webHidden/>
              </w:rPr>
              <w:t>24</w:t>
            </w:r>
            <w:r>
              <w:rPr>
                <w:webHidden/>
              </w:rPr>
              <w:fldChar w:fldCharType="end"/>
            </w:r>
          </w:hyperlink>
        </w:p>
        <w:p w:rsidR="00B07169" w:rsidRDefault="00B07169">
          <w:pPr>
            <w:pStyle w:val="41"/>
            <w:tabs>
              <w:tab w:val="right" w:leader="dot" w:pos="9912"/>
            </w:tabs>
            <w:rPr>
              <w:rFonts w:asciiTheme="minorHAnsi" w:eastAsiaTheme="minorEastAsia" w:hAnsiTheme="minorHAnsi" w:cstheme="minorBidi"/>
              <w:sz w:val="22"/>
              <w:lang w:eastAsia="ru-RU"/>
            </w:rPr>
          </w:pPr>
          <w:hyperlink w:anchor="_Toc212019357" w:history="1">
            <w:r w:rsidRPr="00F54A1C">
              <w:rPr>
                <w:rStyle w:val="a7"/>
              </w:rPr>
              <w:t>21.10.2025 ИА Росбалт (rosbalt.ru) Стали известны подробности интеграции дорог Ленобласти с КАД-2</w:t>
            </w:r>
            <w:r>
              <w:rPr>
                <w:webHidden/>
              </w:rPr>
              <w:tab/>
            </w:r>
            <w:r>
              <w:rPr>
                <w:webHidden/>
              </w:rPr>
              <w:fldChar w:fldCharType="begin"/>
            </w:r>
            <w:r>
              <w:rPr>
                <w:webHidden/>
              </w:rPr>
              <w:instrText xml:space="preserve"> PAGEREF _Toc212019357 \h </w:instrText>
            </w:r>
            <w:r>
              <w:rPr>
                <w:webHidden/>
              </w:rPr>
            </w:r>
            <w:r>
              <w:rPr>
                <w:webHidden/>
              </w:rPr>
              <w:fldChar w:fldCharType="separate"/>
            </w:r>
            <w:r>
              <w:rPr>
                <w:webHidden/>
              </w:rPr>
              <w:t>25</w:t>
            </w:r>
            <w:r>
              <w:rPr>
                <w:webHidden/>
              </w:rPr>
              <w:fldChar w:fldCharType="end"/>
            </w:r>
          </w:hyperlink>
        </w:p>
        <w:p w:rsidR="00B07169" w:rsidRDefault="00B07169">
          <w:pPr>
            <w:pStyle w:val="41"/>
            <w:tabs>
              <w:tab w:val="right" w:leader="dot" w:pos="9912"/>
            </w:tabs>
            <w:rPr>
              <w:rFonts w:asciiTheme="minorHAnsi" w:eastAsiaTheme="minorEastAsia" w:hAnsiTheme="minorHAnsi" w:cstheme="minorBidi"/>
              <w:sz w:val="22"/>
              <w:lang w:eastAsia="ru-RU"/>
            </w:rPr>
          </w:pPr>
          <w:hyperlink w:anchor="_Toc212019358" w:history="1">
            <w:r w:rsidRPr="00F54A1C">
              <w:rPr>
                <w:rStyle w:val="a7"/>
              </w:rPr>
              <w:t>21.10.2025 РБК В омских селах хотят утвердить стоимость одного квадратного метра жилья</w:t>
            </w:r>
            <w:r>
              <w:rPr>
                <w:webHidden/>
              </w:rPr>
              <w:tab/>
            </w:r>
            <w:r>
              <w:rPr>
                <w:webHidden/>
              </w:rPr>
              <w:fldChar w:fldCharType="begin"/>
            </w:r>
            <w:r>
              <w:rPr>
                <w:webHidden/>
              </w:rPr>
              <w:instrText xml:space="preserve"> PAGEREF _Toc212019358 \h </w:instrText>
            </w:r>
            <w:r>
              <w:rPr>
                <w:webHidden/>
              </w:rPr>
            </w:r>
            <w:r>
              <w:rPr>
                <w:webHidden/>
              </w:rPr>
              <w:fldChar w:fldCharType="separate"/>
            </w:r>
            <w:r>
              <w:rPr>
                <w:webHidden/>
              </w:rPr>
              <w:t>25</w:t>
            </w:r>
            <w:r>
              <w:rPr>
                <w:webHidden/>
              </w:rPr>
              <w:fldChar w:fldCharType="end"/>
            </w:r>
          </w:hyperlink>
        </w:p>
        <w:p w:rsidR="00B07169" w:rsidRDefault="00B07169">
          <w:pPr>
            <w:pStyle w:val="41"/>
            <w:tabs>
              <w:tab w:val="right" w:leader="dot" w:pos="9912"/>
            </w:tabs>
            <w:rPr>
              <w:rFonts w:asciiTheme="minorHAnsi" w:eastAsiaTheme="minorEastAsia" w:hAnsiTheme="minorHAnsi" w:cstheme="minorBidi"/>
              <w:sz w:val="22"/>
              <w:lang w:eastAsia="ru-RU"/>
            </w:rPr>
          </w:pPr>
          <w:hyperlink w:anchor="_Toc212019359" w:history="1">
            <w:r w:rsidRPr="00F54A1C">
              <w:rPr>
                <w:rStyle w:val="a7"/>
              </w:rPr>
              <w:t>21.10.2025 РБК В карельской Сортавале разработали памятку для застройщиков</w:t>
            </w:r>
            <w:r>
              <w:rPr>
                <w:webHidden/>
              </w:rPr>
              <w:tab/>
            </w:r>
            <w:r>
              <w:rPr>
                <w:webHidden/>
              </w:rPr>
              <w:fldChar w:fldCharType="begin"/>
            </w:r>
            <w:r>
              <w:rPr>
                <w:webHidden/>
              </w:rPr>
              <w:instrText xml:space="preserve"> PAGEREF _Toc212019359 \h </w:instrText>
            </w:r>
            <w:r>
              <w:rPr>
                <w:webHidden/>
              </w:rPr>
            </w:r>
            <w:r>
              <w:rPr>
                <w:webHidden/>
              </w:rPr>
              <w:fldChar w:fldCharType="separate"/>
            </w:r>
            <w:r>
              <w:rPr>
                <w:webHidden/>
              </w:rPr>
              <w:t>25</w:t>
            </w:r>
            <w:r>
              <w:rPr>
                <w:webHidden/>
              </w:rPr>
              <w:fldChar w:fldCharType="end"/>
            </w:r>
          </w:hyperlink>
        </w:p>
        <w:p w:rsidR="00B07169" w:rsidRDefault="00B07169">
          <w:pPr>
            <w:pStyle w:val="41"/>
            <w:tabs>
              <w:tab w:val="right" w:leader="dot" w:pos="9912"/>
            </w:tabs>
            <w:rPr>
              <w:rFonts w:asciiTheme="minorHAnsi" w:eastAsiaTheme="minorEastAsia" w:hAnsiTheme="minorHAnsi" w:cstheme="minorBidi"/>
              <w:sz w:val="22"/>
              <w:lang w:eastAsia="ru-RU"/>
            </w:rPr>
          </w:pPr>
          <w:hyperlink w:anchor="_Toc212019360" w:history="1">
            <w:r w:rsidRPr="00F54A1C">
              <w:rPr>
                <w:rStyle w:val="a7"/>
              </w:rPr>
              <w:t>21.10.2025 Коммерсантъ (kommersant.ru) Парковки не находят себе места</w:t>
            </w:r>
            <w:r>
              <w:rPr>
                <w:webHidden/>
              </w:rPr>
              <w:tab/>
            </w:r>
            <w:r>
              <w:rPr>
                <w:webHidden/>
              </w:rPr>
              <w:fldChar w:fldCharType="begin"/>
            </w:r>
            <w:r>
              <w:rPr>
                <w:webHidden/>
              </w:rPr>
              <w:instrText xml:space="preserve"> PAGEREF _Toc212019360 \h </w:instrText>
            </w:r>
            <w:r>
              <w:rPr>
                <w:webHidden/>
              </w:rPr>
            </w:r>
            <w:r>
              <w:rPr>
                <w:webHidden/>
              </w:rPr>
              <w:fldChar w:fldCharType="separate"/>
            </w:r>
            <w:r>
              <w:rPr>
                <w:webHidden/>
              </w:rPr>
              <w:t>26</w:t>
            </w:r>
            <w:r>
              <w:rPr>
                <w:webHidden/>
              </w:rPr>
              <w:fldChar w:fldCharType="end"/>
            </w:r>
          </w:hyperlink>
        </w:p>
        <w:p w:rsidR="00B07169" w:rsidRDefault="00B07169">
          <w:pPr>
            <w:pStyle w:val="41"/>
            <w:tabs>
              <w:tab w:val="right" w:leader="dot" w:pos="9912"/>
            </w:tabs>
            <w:rPr>
              <w:rFonts w:asciiTheme="minorHAnsi" w:eastAsiaTheme="minorEastAsia" w:hAnsiTheme="minorHAnsi" w:cstheme="minorBidi"/>
              <w:sz w:val="22"/>
              <w:lang w:eastAsia="ru-RU"/>
            </w:rPr>
          </w:pPr>
          <w:hyperlink w:anchor="_Toc212019361" w:history="1">
            <w:r w:rsidRPr="00F54A1C">
              <w:rPr>
                <w:rStyle w:val="a7"/>
              </w:rPr>
              <w:t>21.10.2025 АСН-инфо (asninfo.ru) За год продажи клубных домов в Москве сократились почти на треть</w:t>
            </w:r>
            <w:r>
              <w:rPr>
                <w:webHidden/>
              </w:rPr>
              <w:tab/>
            </w:r>
            <w:r>
              <w:rPr>
                <w:webHidden/>
              </w:rPr>
              <w:fldChar w:fldCharType="begin"/>
            </w:r>
            <w:r>
              <w:rPr>
                <w:webHidden/>
              </w:rPr>
              <w:instrText xml:space="preserve"> PAGEREF _Toc212019361 \h </w:instrText>
            </w:r>
            <w:r>
              <w:rPr>
                <w:webHidden/>
              </w:rPr>
            </w:r>
            <w:r>
              <w:rPr>
                <w:webHidden/>
              </w:rPr>
              <w:fldChar w:fldCharType="separate"/>
            </w:r>
            <w:r>
              <w:rPr>
                <w:webHidden/>
              </w:rPr>
              <w:t>27</w:t>
            </w:r>
            <w:r>
              <w:rPr>
                <w:webHidden/>
              </w:rPr>
              <w:fldChar w:fldCharType="end"/>
            </w:r>
          </w:hyperlink>
        </w:p>
        <w:p w:rsidR="00B07169" w:rsidRDefault="00B07169">
          <w:pPr>
            <w:pStyle w:val="12"/>
            <w:rPr>
              <w:rFonts w:asciiTheme="minorHAnsi" w:eastAsiaTheme="minorEastAsia" w:hAnsiTheme="minorHAnsi"/>
              <w:b w:val="0"/>
              <w:bCs w:val="0"/>
              <w:caps w:val="0"/>
              <w:noProof/>
              <w:color w:val="auto"/>
              <w:sz w:val="22"/>
              <w:szCs w:val="22"/>
              <w:lang w:eastAsia="ru-RU"/>
            </w:rPr>
          </w:pPr>
          <w:hyperlink w:anchor="_Toc212019362" w:history="1">
            <w:r w:rsidRPr="00F54A1C">
              <w:rPr>
                <w:rStyle w:val="a7"/>
                <w:noProof/>
              </w:rPr>
              <w:t>ДОЛЕВОЕ СТРОИТЕЛЬСТВО, ЗАСТРОЙЩИКИ</w:t>
            </w:r>
            <w:r>
              <w:rPr>
                <w:noProof/>
                <w:webHidden/>
              </w:rPr>
              <w:tab/>
            </w:r>
            <w:r>
              <w:rPr>
                <w:noProof/>
                <w:webHidden/>
              </w:rPr>
              <w:fldChar w:fldCharType="begin"/>
            </w:r>
            <w:r>
              <w:rPr>
                <w:noProof/>
                <w:webHidden/>
              </w:rPr>
              <w:instrText xml:space="preserve"> PAGEREF _Toc212019362 \h </w:instrText>
            </w:r>
            <w:r>
              <w:rPr>
                <w:noProof/>
                <w:webHidden/>
              </w:rPr>
            </w:r>
            <w:r>
              <w:rPr>
                <w:noProof/>
                <w:webHidden/>
              </w:rPr>
              <w:fldChar w:fldCharType="separate"/>
            </w:r>
            <w:r>
              <w:rPr>
                <w:noProof/>
                <w:webHidden/>
              </w:rPr>
              <w:t>28</w:t>
            </w:r>
            <w:r>
              <w:rPr>
                <w:noProof/>
                <w:webHidden/>
              </w:rPr>
              <w:fldChar w:fldCharType="end"/>
            </w:r>
          </w:hyperlink>
        </w:p>
        <w:p w:rsidR="00B07169" w:rsidRDefault="00B07169">
          <w:pPr>
            <w:pStyle w:val="41"/>
            <w:tabs>
              <w:tab w:val="right" w:leader="dot" w:pos="9912"/>
            </w:tabs>
            <w:rPr>
              <w:rFonts w:asciiTheme="minorHAnsi" w:eastAsiaTheme="minorEastAsia" w:hAnsiTheme="minorHAnsi" w:cstheme="minorBidi"/>
              <w:sz w:val="22"/>
              <w:lang w:eastAsia="ru-RU"/>
            </w:rPr>
          </w:pPr>
          <w:hyperlink w:anchor="_Toc212019363" w:history="1">
            <w:r w:rsidRPr="00F54A1C">
              <w:rPr>
                <w:rStyle w:val="a7"/>
              </w:rPr>
              <w:t>22.10.2025 ТАСС Закон об ипотечных микрокредитных компаниях вступил в силу</w:t>
            </w:r>
            <w:r>
              <w:rPr>
                <w:webHidden/>
              </w:rPr>
              <w:tab/>
            </w:r>
            <w:r>
              <w:rPr>
                <w:webHidden/>
              </w:rPr>
              <w:fldChar w:fldCharType="begin"/>
            </w:r>
            <w:r>
              <w:rPr>
                <w:webHidden/>
              </w:rPr>
              <w:instrText xml:space="preserve"> PAGEREF _Toc212019363 \h </w:instrText>
            </w:r>
            <w:r>
              <w:rPr>
                <w:webHidden/>
              </w:rPr>
            </w:r>
            <w:r>
              <w:rPr>
                <w:webHidden/>
              </w:rPr>
              <w:fldChar w:fldCharType="separate"/>
            </w:r>
            <w:r>
              <w:rPr>
                <w:webHidden/>
              </w:rPr>
              <w:t>28</w:t>
            </w:r>
            <w:r>
              <w:rPr>
                <w:webHidden/>
              </w:rPr>
              <w:fldChar w:fldCharType="end"/>
            </w:r>
          </w:hyperlink>
        </w:p>
        <w:p w:rsidR="00B07169" w:rsidRDefault="00B07169">
          <w:pPr>
            <w:pStyle w:val="41"/>
            <w:tabs>
              <w:tab w:val="right" w:leader="dot" w:pos="9912"/>
            </w:tabs>
            <w:rPr>
              <w:rFonts w:asciiTheme="minorHAnsi" w:eastAsiaTheme="minorEastAsia" w:hAnsiTheme="minorHAnsi" w:cstheme="minorBidi"/>
              <w:sz w:val="22"/>
              <w:lang w:eastAsia="ru-RU"/>
            </w:rPr>
          </w:pPr>
          <w:hyperlink w:anchor="_Toc212019364" w:history="1">
            <w:r w:rsidRPr="00F54A1C">
              <w:rPr>
                <w:rStyle w:val="a7"/>
              </w:rPr>
              <w:t>21.10.2025 ТАСС  Минфин продолжает работать над дифференциацией ставок по семейной ипотеке</w:t>
            </w:r>
            <w:r>
              <w:rPr>
                <w:webHidden/>
              </w:rPr>
              <w:tab/>
            </w:r>
            <w:r>
              <w:rPr>
                <w:webHidden/>
              </w:rPr>
              <w:fldChar w:fldCharType="begin"/>
            </w:r>
            <w:r>
              <w:rPr>
                <w:webHidden/>
              </w:rPr>
              <w:instrText xml:space="preserve"> PAGEREF _Toc212019364 \h </w:instrText>
            </w:r>
            <w:r>
              <w:rPr>
                <w:webHidden/>
              </w:rPr>
            </w:r>
            <w:r>
              <w:rPr>
                <w:webHidden/>
              </w:rPr>
              <w:fldChar w:fldCharType="separate"/>
            </w:r>
            <w:r>
              <w:rPr>
                <w:webHidden/>
              </w:rPr>
              <w:t>28</w:t>
            </w:r>
            <w:r>
              <w:rPr>
                <w:webHidden/>
              </w:rPr>
              <w:fldChar w:fldCharType="end"/>
            </w:r>
          </w:hyperlink>
        </w:p>
        <w:p w:rsidR="00B07169" w:rsidRDefault="00B07169">
          <w:pPr>
            <w:pStyle w:val="41"/>
            <w:tabs>
              <w:tab w:val="right" w:leader="dot" w:pos="9912"/>
            </w:tabs>
            <w:rPr>
              <w:rFonts w:asciiTheme="minorHAnsi" w:eastAsiaTheme="minorEastAsia" w:hAnsiTheme="minorHAnsi" w:cstheme="minorBidi"/>
              <w:sz w:val="22"/>
              <w:lang w:eastAsia="ru-RU"/>
            </w:rPr>
          </w:pPr>
          <w:hyperlink w:anchor="_Toc212019365" w:history="1">
            <w:r w:rsidRPr="00F54A1C">
              <w:rPr>
                <w:rStyle w:val="a7"/>
              </w:rPr>
              <w:t>21.10.2025 ТАСС  Депутат Говырин рассказал о налоговых вычетах за проценты по ипотеке</w:t>
            </w:r>
            <w:r>
              <w:rPr>
                <w:webHidden/>
              </w:rPr>
              <w:tab/>
            </w:r>
            <w:r>
              <w:rPr>
                <w:webHidden/>
              </w:rPr>
              <w:fldChar w:fldCharType="begin"/>
            </w:r>
            <w:r>
              <w:rPr>
                <w:webHidden/>
              </w:rPr>
              <w:instrText xml:space="preserve"> PAGEREF _Toc212019365 \h </w:instrText>
            </w:r>
            <w:r>
              <w:rPr>
                <w:webHidden/>
              </w:rPr>
            </w:r>
            <w:r>
              <w:rPr>
                <w:webHidden/>
              </w:rPr>
              <w:fldChar w:fldCharType="separate"/>
            </w:r>
            <w:r>
              <w:rPr>
                <w:webHidden/>
              </w:rPr>
              <w:t>28</w:t>
            </w:r>
            <w:r>
              <w:rPr>
                <w:webHidden/>
              </w:rPr>
              <w:fldChar w:fldCharType="end"/>
            </w:r>
          </w:hyperlink>
        </w:p>
        <w:p w:rsidR="00B07169" w:rsidRDefault="00B07169">
          <w:pPr>
            <w:pStyle w:val="41"/>
            <w:tabs>
              <w:tab w:val="right" w:leader="dot" w:pos="9912"/>
            </w:tabs>
            <w:rPr>
              <w:rFonts w:asciiTheme="minorHAnsi" w:eastAsiaTheme="minorEastAsia" w:hAnsiTheme="minorHAnsi" w:cstheme="minorBidi"/>
              <w:sz w:val="22"/>
              <w:lang w:eastAsia="ru-RU"/>
            </w:rPr>
          </w:pPr>
          <w:hyperlink w:anchor="_Toc212019366" w:history="1">
            <w:r w:rsidRPr="00F54A1C">
              <w:rPr>
                <w:rStyle w:val="a7"/>
              </w:rPr>
              <w:t>21.10.2025 Lenta.ru Россиян предупредили о рисках одного вида льготной ипотеки</w:t>
            </w:r>
            <w:r>
              <w:rPr>
                <w:webHidden/>
              </w:rPr>
              <w:tab/>
            </w:r>
            <w:r>
              <w:rPr>
                <w:webHidden/>
              </w:rPr>
              <w:fldChar w:fldCharType="begin"/>
            </w:r>
            <w:r>
              <w:rPr>
                <w:webHidden/>
              </w:rPr>
              <w:instrText xml:space="preserve"> PAGEREF _Toc212019366 \h </w:instrText>
            </w:r>
            <w:r>
              <w:rPr>
                <w:webHidden/>
              </w:rPr>
            </w:r>
            <w:r>
              <w:rPr>
                <w:webHidden/>
              </w:rPr>
              <w:fldChar w:fldCharType="separate"/>
            </w:r>
            <w:r>
              <w:rPr>
                <w:webHidden/>
              </w:rPr>
              <w:t>29</w:t>
            </w:r>
            <w:r>
              <w:rPr>
                <w:webHidden/>
              </w:rPr>
              <w:fldChar w:fldCharType="end"/>
            </w:r>
          </w:hyperlink>
        </w:p>
        <w:p w:rsidR="00B07169" w:rsidRDefault="00B07169">
          <w:pPr>
            <w:pStyle w:val="41"/>
            <w:tabs>
              <w:tab w:val="right" w:leader="dot" w:pos="9912"/>
            </w:tabs>
            <w:rPr>
              <w:rFonts w:asciiTheme="minorHAnsi" w:eastAsiaTheme="minorEastAsia" w:hAnsiTheme="minorHAnsi" w:cstheme="minorBidi"/>
              <w:sz w:val="22"/>
              <w:lang w:eastAsia="ru-RU"/>
            </w:rPr>
          </w:pPr>
          <w:hyperlink w:anchor="_Toc212019367" w:history="1">
            <w:r w:rsidRPr="00F54A1C">
              <w:rPr>
                <w:rStyle w:val="a7"/>
              </w:rPr>
              <w:t>21.10.2025 АСН-инфо (asninfo.ru) Ярослав Баджурак, «Выберу.ру»: Зачем появляются и как будут работать ипотечные микрокредитные компании</w:t>
            </w:r>
            <w:r>
              <w:rPr>
                <w:webHidden/>
              </w:rPr>
              <w:tab/>
            </w:r>
            <w:r>
              <w:rPr>
                <w:webHidden/>
              </w:rPr>
              <w:fldChar w:fldCharType="begin"/>
            </w:r>
            <w:r>
              <w:rPr>
                <w:webHidden/>
              </w:rPr>
              <w:instrText xml:space="preserve"> PAGEREF _Toc212019367 \h </w:instrText>
            </w:r>
            <w:r>
              <w:rPr>
                <w:webHidden/>
              </w:rPr>
            </w:r>
            <w:r>
              <w:rPr>
                <w:webHidden/>
              </w:rPr>
              <w:fldChar w:fldCharType="separate"/>
            </w:r>
            <w:r>
              <w:rPr>
                <w:webHidden/>
              </w:rPr>
              <w:t>29</w:t>
            </w:r>
            <w:r>
              <w:rPr>
                <w:webHidden/>
              </w:rPr>
              <w:fldChar w:fldCharType="end"/>
            </w:r>
          </w:hyperlink>
        </w:p>
        <w:p w:rsidR="00B07169" w:rsidRDefault="00B07169">
          <w:pPr>
            <w:pStyle w:val="41"/>
            <w:tabs>
              <w:tab w:val="right" w:leader="dot" w:pos="9912"/>
            </w:tabs>
            <w:rPr>
              <w:rFonts w:asciiTheme="minorHAnsi" w:eastAsiaTheme="minorEastAsia" w:hAnsiTheme="minorHAnsi" w:cstheme="minorBidi"/>
              <w:sz w:val="22"/>
              <w:lang w:eastAsia="ru-RU"/>
            </w:rPr>
          </w:pPr>
          <w:hyperlink w:anchor="_Toc212019368" w:history="1">
            <w:r w:rsidRPr="00F54A1C">
              <w:rPr>
                <w:rStyle w:val="a7"/>
              </w:rPr>
              <w:t>21.10.2025 АСН-инфо (asninfo.ru) Каждый третий житель Санкт-Петербурга берет ипотеку по рыночным ставкам</w:t>
            </w:r>
            <w:r>
              <w:rPr>
                <w:webHidden/>
              </w:rPr>
              <w:tab/>
            </w:r>
            <w:r>
              <w:rPr>
                <w:webHidden/>
              </w:rPr>
              <w:fldChar w:fldCharType="begin"/>
            </w:r>
            <w:r>
              <w:rPr>
                <w:webHidden/>
              </w:rPr>
              <w:instrText xml:space="preserve"> PAGEREF _Toc212019368 \h </w:instrText>
            </w:r>
            <w:r>
              <w:rPr>
                <w:webHidden/>
              </w:rPr>
            </w:r>
            <w:r>
              <w:rPr>
                <w:webHidden/>
              </w:rPr>
              <w:fldChar w:fldCharType="separate"/>
            </w:r>
            <w:r>
              <w:rPr>
                <w:webHidden/>
              </w:rPr>
              <w:t>30</w:t>
            </w:r>
            <w:r>
              <w:rPr>
                <w:webHidden/>
              </w:rPr>
              <w:fldChar w:fldCharType="end"/>
            </w:r>
          </w:hyperlink>
        </w:p>
        <w:p w:rsidR="00B07169" w:rsidRDefault="00B07169">
          <w:pPr>
            <w:pStyle w:val="41"/>
            <w:tabs>
              <w:tab w:val="right" w:leader="dot" w:pos="9912"/>
            </w:tabs>
            <w:rPr>
              <w:rFonts w:asciiTheme="minorHAnsi" w:eastAsiaTheme="minorEastAsia" w:hAnsiTheme="minorHAnsi" w:cstheme="minorBidi"/>
              <w:sz w:val="22"/>
              <w:lang w:eastAsia="ru-RU"/>
            </w:rPr>
          </w:pPr>
          <w:hyperlink w:anchor="_Toc212019369" w:history="1">
            <w:r w:rsidRPr="00F54A1C">
              <w:rPr>
                <w:rStyle w:val="a7"/>
              </w:rPr>
              <w:t>21.10.2025 ИА Росбалт (rosbalt.ru) Петербуржцы скупают квартиры в новостройках: к чему готовится рынок жилья</w:t>
            </w:r>
            <w:r>
              <w:rPr>
                <w:webHidden/>
              </w:rPr>
              <w:tab/>
            </w:r>
            <w:r>
              <w:rPr>
                <w:webHidden/>
              </w:rPr>
              <w:fldChar w:fldCharType="begin"/>
            </w:r>
            <w:r>
              <w:rPr>
                <w:webHidden/>
              </w:rPr>
              <w:instrText xml:space="preserve"> PAGEREF _Toc212019369 \h </w:instrText>
            </w:r>
            <w:r>
              <w:rPr>
                <w:webHidden/>
              </w:rPr>
            </w:r>
            <w:r>
              <w:rPr>
                <w:webHidden/>
              </w:rPr>
              <w:fldChar w:fldCharType="separate"/>
            </w:r>
            <w:r>
              <w:rPr>
                <w:webHidden/>
              </w:rPr>
              <w:t>31</w:t>
            </w:r>
            <w:r>
              <w:rPr>
                <w:webHidden/>
              </w:rPr>
              <w:fldChar w:fldCharType="end"/>
            </w:r>
          </w:hyperlink>
        </w:p>
        <w:p w:rsidR="00B07169" w:rsidRDefault="00B07169">
          <w:pPr>
            <w:pStyle w:val="41"/>
            <w:tabs>
              <w:tab w:val="right" w:leader="dot" w:pos="9912"/>
            </w:tabs>
            <w:rPr>
              <w:rFonts w:asciiTheme="minorHAnsi" w:eastAsiaTheme="minorEastAsia" w:hAnsiTheme="minorHAnsi" w:cstheme="minorBidi"/>
              <w:sz w:val="22"/>
              <w:lang w:eastAsia="ru-RU"/>
            </w:rPr>
          </w:pPr>
          <w:hyperlink w:anchor="_Toc212019370" w:history="1">
            <w:r w:rsidRPr="00F54A1C">
              <w:rPr>
                <w:rStyle w:val="a7"/>
              </w:rPr>
              <w:t>21.10.2025 Lenta.ru В Группе «Эталон» назвали причины двукратного роста продаж недвижимости</w:t>
            </w:r>
            <w:r>
              <w:rPr>
                <w:webHidden/>
              </w:rPr>
              <w:tab/>
            </w:r>
            <w:r>
              <w:rPr>
                <w:webHidden/>
              </w:rPr>
              <w:fldChar w:fldCharType="begin"/>
            </w:r>
            <w:r>
              <w:rPr>
                <w:webHidden/>
              </w:rPr>
              <w:instrText xml:space="preserve"> PAGEREF _Toc212019370 \h </w:instrText>
            </w:r>
            <w:r>
              <w:rPr>
                <w:webHidden/>
              </w:rPr>
            </w:r>
            <w:r>
              <w:rPr>
                <w:webHidden/>
              </w:rPr>
              <w:fldChar w:fldCharType="separate"/>
            </w:r>
            <w:r>
              <w:rPr>
                <w:webHidden/>
              </w:rPr>
              <w:t>32</w:t>
            </w:r>
            <w:r>
              <w:rPr>
                <w:webHidden/>
              </w:rPr>
              <w:fldChar w:fldCharType="end"/>
            </w:r>
          </w:hyperlink>
        </w:p>
        <w:p w:rsidR="00B07169" w:rsidRDefault="00B07169">
          <w:pPr>
            <w:pStyle w:val="41"/>
            <w:tabs>
              <w:tab w:val="right" w:leader="dot" w:pos="9912"/>
            </w:tabs>
            <w:rPr>
              <w:rFonts w:asciiTheme="minorHAnsi" w:eastAsiaTheme="minorEastAsia" w:hAnsiTheme="minorHAnsi" w:cstheme="minorBidi"/>
              <w:sz w:val="22"/>
              <w:lang w:eastAsia="ru-RU"/>
            </w:rPr>
          </w:pPr>
          <w:hyperlink w:anchor="_Toc212019371" w:history="1">
            <w:r w:rsidRPr="00F54A1C">
              <w:rPr>
                <w:rStyle w:val="a7"/>
              </w:rPr>
              <w:t>21.10.2025 РБК Крупный застройщик перенес сроки передачи квартир в Петербурге</w:t>
            </w:r>
            <w:r>
              <w:rPr>
                <w:webHidden/>
              </w:rPr>
              <w:tab/>
            </w:r>
            <w:r>
              <w:rPr>
                <w:webHidden/>
              </w:rPr>
              <w:fldChar w:fldCharType="begin"/>
            </w:r>
            <w:r>
              <w:rPr>
                <w:webHidden/>
              </w:rPr>
              <w:instrText xml:space="preserve"> PAGEREF _Toc212019371 \h </w:instrText>
            </w:r>
            <w:r>
              <w:rPr>
                <w:webHidden/>
              </w:rPr>
            </w:r>
            <w:r>
              <w:rPr>
                <w:webHidden/>
              </w:rPr>
              <w:fldChar w:fldCharType="separate"/>
            </w:r>
            <w:r>
              <w:rPr>
                <w:webHidden/>
              </w:rPr>
              <w:t>32</w:t>
            </w:r>
            <w:r>
              <w:rPr>
                <w:webHidden/>
              </w:rPr>
              <w:fldChar w:fldCharType="end"/>
            </w:r>
          </w:hyperlink>
        </w:p>
        <w:p w:rsidR="00B07169" w:rsidRDefault="00B07169">
          <w:pPr>
            <w:pStyle w:val="41"/>
            <w:tabs>
              <w:tab w:val="right" w:leader="dot" w:pos="9912"/>
            </w:tabs>
            <w:rPr>
              <w:rFonts w:asciiTheme="minorHAnsi" w:eastAsiaTheme="minorEastAsia" w:hAnsiTheme="minorHAnsi" w:cstheme="minorBidi"/>
              <w:sz w:val="22"/>
              <w:lang w:eastAsia="ru-RU"/>
            </w:rPr>
          </w:pPr>
          <w:hyperlink w:anchor="_Toc212019372" w:history="1">
            <w:r w:rsidRPr="00F54A1C">
              <w:rPr>
                <w:rStyle w:val="a7"/>
              </w:rPr>
              <w:t>21.10.2025 Коммерсантъ (kommersant.ru) «Донстрой» завершил поднятие всех парящих мостов в проекте «Событие»</w:t>
            </w:r>
            <w:r>
              <w:rPr>
                <w:webHidden/>
              </w:rPr>
              <w:tab/>
            </w:r>
            <w:r>
              <w:rPr>
                <w:webHidden/>
              </w:rPr>
              <w:fldChar w:fldCharType="begin"/>
            </w:r>
            <w:r>
              <w:rPr>
                <w:webHidden/>
              </w:rPr>
              <w:instrText xml:space="preserve"> PAGEREF _Toc212019372 \h </w:instrText>
            </w:r>
            <w:r>
              <w:rPr>
                <w:webHidden/>
              </w:rPr>
            </w:r>
            <w:r>
              <w:rPr>
                <w:webHidden/>
              </w:rPr>
              <w:fldChar w:fldCharType="separate"/>
            </w:r>
            <w:r>
              <w:rPr>
                <w:webHidden/>
              </w:rPr>
              <w:t>33</w:t>
            </w:r>
            <w:r>
              <w:rPr>
                <w:webHidden/>
              </w:rPr>
              <w:fldChar w:fldCharType="end"/>
            </w:r>
          </w:hyperlink>
        </w:p>
        <w:p w:rsidR="00B07169" w:rsidRDefault="00B07169">
          <w:pPr>
            <w:pStyle w:val="41"/>
            <w:tabs>
              <w:tab w:val="right" w:leader="dot" w:pos="9912"/>
            </w:tabs>
            <w:rPr>
              <w:rFonts w:asciiTheme="minorHAnsi" w:eastAsiaTheme="minorEastAsia" w:hAnsiTheme="minorHAnsi" w:cstheme="minorBidi"/>
              <w:sz w:val="22"/>
              <w:lang w:eastAsia="ru-RU"/>
            </w:rPr>
          </w:pPr>
          <w:hyperlink w:anchor="_Toc212019373" w:history="1">
            <w:r w:rsidRPr="00F54A1C">
              <w:rPr>
                <w:rStyle w:val="a7"/>
              </w:rPr>
              <w:t>22.10.2025 Ведомости (vedomosti.ru) MR Group построит элитный жилой комплекс недалеко от Кремля</w:t>
            </w:r>
            <w:r>
              <w:rPr>
                <w:webHidden/>
              </w:rPr>
              <w:tab/>
            </w:r>
            <w:r>
              <w:rPr>
                <w:webHidden/>
              </w:rPr>
              <w:fldChar w:fldCharType="begin"/>
            </w:r>
            <w:r>
              <w:rPr>
                <w:webHidden/>
              </w:rPr>
              <w:instrText xml:space="preserve"> PAGEREF _Toc212019373 \h </w:instrText>
            </w:r>
            <w:r>
              <w:rPr>
                <w:webHidden/>
              </w:rPr>
            </w:r>
            <w:r>
              <w:rPr>
                <w:webHidden/>
              </w:rPr>
              <w:fldChar w:fldCharType="separate"/>
            </w:r>
            <w:r>
              <w:rPr>
                <w:webHidden/>
              </w:rPr>
              <w:t>34</w:t>
            </w:r>
            <w:r>
              <w:rPr>
                <w:webHidden/>
              </w:rPr>
              <w:fldChar w:fldCharType="end"/>
            </w:r>
          </w:hyperlink>
        </w:p>
        <w:p w:rsidR="00B07169" w:rsidRDefault="00B07169">
          <w:pPr>
            <w:pStyle w:val="12"/>
            <w:rPr>
              <w:rFonts w:asciiTheme="minorHAnsi" w:eastAsiaTheme="minorEastAsia" w:hAnsiTheme="minorHAnsi"/>
              <w:b w:val="0"/>
              <w:bCs w:val="0"/>
              <w:caps w:val="0"/>
              <w:noProof/>
              <w:color w:val="auto"/>
              <w:sz w:val="22"/>
              <w:szCs w:val="22"/>
              <w:lang w:eastAsia="ru-RU"/>
            </w:rPr>
          </w:pPr>
          <w:hyperlink w:anchor="_Toc212019374" w:history="1">
            <w:r w:rsidRPr="00F54A1C">
              <w:rPr>
                <w:rStyle w:val="a7"/>
                <w:noProof/>
              </w:rPr>
              <w:t>ЭКОНОМИЧЕСКИЕ НОВОСТИ</w:t>
            </w:r>
            <w:r>
              <w:rPr>
                <w:noProof/>
                <w:webHidden/>
              </w:rPr>
              <w:tab/>
            </w:r>
            <w:r>
              <w:rPr>
                <w:noProof/>
                <w:webHidden/>
              </w:rPr>
              <w:fldChar w:fldCharType="begin"/>
            </w:r>
            <w:r>
              <w:rPr>
                <w:noProof/>
                <w:webHidden/>
              </w:rPr>
              <w:instrText xml:space="preserve"> PAGEREF _Toc212019374 \h </w:instrText>
            </w:r>
            <w:r>
              <w:rPr>
                <w:noProof/>
                <w:webHidden/>
              </w:rPr>
            </w:r>
            <w:r>
              <w:rPr>
                <w:noProof/>
                <w:webHidden/>
              </w:rPr>
              <w:fldChar w:fldCharType="separate"/>
            </w:r>
            <w:r>
              <w:rPr>
                <w:noProof/>
                <w:webHidden/>
              </w:rPr>
              <w:t>35</w:t>
            </w:r>
            <w:r>
              <w:rPr>
                <w:noProof/>
                <w:webHidden/>
              </w:rPr>
              <w:fldChar w:fldCharType="end"/>
            </w:r>
          </w:hyperlink>
        </w:p>
        <w:p w:rsidR="00B07169" w:rsidRDefault="00B07169">
          <w:pPr>
            <w:pStyle w:val="41"/>
            <w:tabs>
              <w:tab w:val="right" w:leader="dot" w:pos="9912"/>
            </w:tabs>
            <w:rPr>
              <w:rFonts w:asciiTheme="minorHAnsi" w:eastAsiaTheme="minorEastAsia" w:hAnsiTheme="minorHAnsi" w:cstheme="minorBidi"/>
              <w:sz w:val="22"/>
              <w:lang w:eastAsia="ru-RU"/>
            </w:rPr>
          </w:pPr>
          <w:hyperlink w:anchor="_Toc212019375" w:history="1">
            <w:r w:rsidRPr="00F54A1C">
              <w:rPr>
                <w:rStyle w:val="a7"/>
              </w:rPr>
              <w:t>21.10.2025 Коммерсантъ (kommersant.ru) Глава Росприроднадзора предложила Путину создать Экологический кодекс РФ</w:t>
            </w:r>
            <w:r>
              <w:rPr>
                <w:webHidden/>
              </w:rPr>
              <w:tab/>
            </w:r>
            <w:r>
              <w:rPr>
                <w:webHidden/>
              </w:rPr>
              <w:fldChar w:fldCharType="begin"/>
            </w:r>
            <w:r>
              <w:rPr>
                <w:webHidden/>
              </w:rPr>
              <w:instrText xml:space="preserve"> PAGEREF _Toc212019375 \h </w:instrText>
            </w:r>
            <w:r>
              <w:rPr>
                <w:webHidden/>
              </w:rPr>
            </w:r>
            <w:r>
              <w:rPr>
                <w:webHidden/>
              </w:rPr>
              <w:fldChar w:fldCharType="separate"/>
            </w:r>
            <w:r>
              <w:rPr>
                <w:webHidden/>
              </w:rPr>
              <w:t>35</w:t>
            </w:r>
            <w:r>
              <w:rPr>
                <w:webHidden/>
              </w:rPr>
              <w:fldChar w:fldCharType="end"/>
            </w:r>
          </w:hyperlink>
        </w:p>
        <w:p w:rsidR="00B07169" w:rsidRDefault="00B07169">
          <w:pPr>
            <w:pStyle w:val="41"/>
            <w:tabs>
              <w:tab w:val="right" w:leader="dot" w:pos="9912"/>
            </w:tabs>
            <w:rPr>
              <w:rFonts w:asciiTheme="minorHAnsi" w:eastAsiaTheme="minorEastAsia" w:hAnsiTheme="minorHAnsi" w:cstheme="minorBidi"/>
              <w:sz w:val="22"/>
              <w:lang w:eastAsia="ru-RU"/>
            </w:rPr>
          </w:pPr>
          <w:hyperlink w:anchor="_Toc212019376" w:history="1">
            <w:r w:rsidRPr="00F54A1C">
              <w:rPr>
                <w:rStyle w:val="a7"/>
              </w:rPr>
              <w:t>22.10.2025 Ведомости Мишустин оценил перспективы России в переориентации на несырьевой экспорт</w:t>
            </w:r>
            <w:r>
              <w:rPr>
                <w:webHidden/>
              </w:rPr>
              <w:tab/>
            </w:r>
            <w:r>
              <w:rPr>
                <w:webHidden/>
              </w:rPr>
              <w:fldChar w:fldCharType="begin"/>
            </w:r>
            <w:r>
              <w:rPr>
                <w:webHidden/>
              </w:rPr>
              <w:instrText xml:space="preserve"> PAGEREF _Toc212019376 \h </w:instrText>
            </w:r>
            <w:r>
              <w:rPr>
                <w:webHidden/>
              </w:rPr>
            </w:r>
            <w:r>
              <w:rPr>
                <w:webHidden/>
              </w:rPr>
              <w:fldChar w:fldCharType="separate"/>
            </w:r>
            <w:r>
              <w:rPr>
                <w:webHidden/>
              </w:rPr>
              <w:t>35</w:t>
            </w:r>
            <w:r>
              <w:rPr>
                <w:webHidden/>
              </w:rPr>
              <w:fldChar w:fldCharType="end"/>
            </w:r>
          </w:hyperlink>
        </w:p>
        <w:p w:rsidR="00B07169" w:rsidRDefault="00B07169">
          <w:pPr>
            <w:pStyle w:val="41"/>
            <w:tabs>
              <w:tab w:val="right" w:leader="dot" w:pos="9912"/>
            </w:tabs>
            <w:rPr>
              <w:rFonts w:asciiTheme="minorHAnsi" w:eastAsiaTheme="minorEastAsia" w:hAnsiTheme="minorHAnsi" w:cstheme="minorBidi"/>
              <w:sz w:val="22"/>
              <w:lang w:eastAsia="ru-RU"/>
            </w:rPr>
          </w:pPr>
          <w:hyperlink w:anchor="_Toc212019377" w:history="1">
            <w:r w:rsidRPr="00F54A1C">
              <w:rPr>
                <w:rStyle w:val="a7"/>
              </w:rPr>
              <w:t>21.10.2025 Российская газета (rg.ru) Мишустин призвал закрывать лазейки на рынке труда с режимом самозанятых</w:t>
            </w:r>
            <w:r>
              <w:rPr>
                <w:webHidden/>
              </w:rPr>
              <w:tab/>
            </w:r>
            <w:r>
              <w:rPr>
                <w:webHidden/>
              </w:rPr>
              <w:fldChar w:fldCharType="begin"/>
            </w:r>
            <w:r>
              <w:rPr>
                <w:webHidden/>
              </w:rPr>
              <w:instrText xml:space="preserve"> PAGEREF _Toc212019377 \h </w:instrText>
            </w:r>
            <w:r>
              <w:rPr>
                <w:webHidden/>
              </w:rPr>
            </w:r>
            <w:r>
              <w:rPr>
                <w:webHidden/>
              </w:rPr>
              <w:fldChar w:fldCharType="separate"/>
            </w:r>
            <w:r>
              <w:rPr>
                <w:webHidden/>
              </w:rPr>
              <w:t>37</w:t>
            </w:r>
            <w:r>
              <w:rPr>
                <w:webHidden/>
              </w:rPr>
              <w:fldChar w:fldCharType="end"/>
            </w:r>
          </w:hyperlink>
        </w:p>
        <w:p w:rsidR="00B07169" w:rsidRDefault="00B07169">
          <w:pPr>
            <w:pStyle w:val="41"/>
            <w:tabs>
              <w:tab w:val="right" w:leader="dot" w:pos="9912"/>
            </w:tabs>
            <w:rPr>
              <w:rFonts w:asciiTheme="minorHAnsi" w:eastAsiaTheme="minorEastAsia" w:hAnsiTheme="minorHAnsi" w:cstheme="minorBidi"/>
              <w:sz w:val="22"/>
              <w:lang w:eastAsia="ru-RU"/>
            </w:rPr>
          </w:pPr>
          <w:hyperlink w:anchor="_Toc212019378" w:history="1">
            <w:r w:rsidRPr="00F54A1C">
              <w:rPr>
                <w:rStyle w:val="a7"/>
              </w:rPr>
              <w:t>21.10.2025 Известия (iz.ru) Мишустин освободил от должности первого замглавы Минпромторга Осьмакова</w:t>
            </w:r>
            <w:r>
              <w:rPr>
                <w:webHidden/>
              </w:rPr>
              <w:tab/>
            </w:r>
            <w:r>
              <w:rPr>
                <w:webHidden/>
              </w:rPr>
              <w:fldChar w:fldCharType="begin"/>
            </w:r>
            <w:r>
              <w:rPr>
                <w:webHidden/>
              </w:rPr>
              <w:instrText xml:space="preserve"> PAGEREF _Toc212019378 \h </w:instrText>
            </w:r>
            <w:r>
              <w:rPr>
                <w:webHidden/>
              </w:rPr>
            </w:r>
            <w:r>
              <w:rPr>
                <w:webHidden/>
              </w:rPr>
              <w:fldChar w:fldCharType="separate"/>
            </w:r>
            <w:r>
              <w:rPr>
                <w:webHidden/>
              </w:rPr>
              <w:t>37</w:t>
            </w:r>
            <w:r>
              <w:rPr>
                <w:webHidden/>
              </w:rPr>
              <w:fldChar w:fldCharType="end"/>
            </w:r>
          </w:hyperlink>
        </w:p>
        <w:p w:rsidR="00B07169" w:rsidRDefault="00B07169">
          <w:pPr>
            <w:pStyle w:val="41"/>
            <w:tabs>
              <w:tab w:val="right" w:leader="dot" w:pos="9912"/>
            </w:tabs>
            <w:rPr>
              <w:rFonts w:asciiTheme="minorHAnsi" w:eastAsiaTheme="minorEastAsia" w:hAnsiTheme="minorHAnsi" w:cstheme="minorBidi"/>
              <w:sz w:val="22"/>
              <w:lang w:eastAsia="ru-RU"/>
            </w:rPr>
          </w:pPr>
          <w:hyperlink w:anchor="_Toc212019379" w:history="1">
            <w:r w:rsidRPr="00F54A1C">
              <w:rPr>
                <w:rStyle w:val="a7"/>
              </w:rPr>
              <w:t>21.10.2025 Российская газета (rg.ru) Госдума изменила параметры федерального бюджета на 2025 год</w:t>
            </w:r>
            <w:r>
              <w:rPr>
                <w:webHidden/>
              </w:rPr>
              <w:tab/>
            </w:r>
            <w:r>
              <w:rPr>
                <w:webHidden/>
              </w:rPr>
              <w:fldChar w:fldCharType="begin"/>
            </w:r>
            <w:r>
              <w:rPr>
                <w:webHidden/>
              </w:rPr>
              <w:instrText xml:space="preserve"> PAGEREF _Toc212019379 \h </w:instrText>
            </w:r>
            <w:r>
              <w:rPr>
                <w:webHidden/>
              </w:rPr>
            </w:r>
            <w:r>
              <w:rPr>
                <w:webHidden/>
              </w:rPr>
              <w:fldChar w:fldCharType="separate"/>
            </w:r>
            <w:r>
              <w:rPr>
                <w:webHidden/>
              </w:rPr>
              <w:t>37</w:t>
            </w:r>
            <w:r>
              <w:rPr>
                <w:webHidden/>
              </w:rPr>
              <w:fldChar w:fldCharType="end"/>
            </w:r>
          </w:hyperlink>
        </w:p>
        <w:p w:rsidR="00B07169" w:rsidRDefault="00B07169">
          <w:pPr>
            <w:pStyle w:val="41"/>
            <w:tabs>
              <w:tab w:val="right" w:leader="dot" w:pos="9912"/>
            </w:tabs>
            <w:rPr>
              <w:rFonts w:asciiTheme="minorHAnsi" w:eastAsiaTheme="minorEastAsia" w:hAnsiTheme="minorHAnsi" w:cstheme="minorBidi"/>
              <w:sz w:val="22"/>
              <w:lang w:eastAsia="ru-RU"/>
            </w:rPr>
          </w:pPr>
          <w:hyperlink w:anchor="_Toc212019380" w:history="1">
            <w:r w:rsidRPr="00F54A1C">
              <w:rPr>
                <w:rStyle w:val="a7"/>
              </w:rPr>
              <w:t>22.10.2025 Ведомости Комитет по бюджету предложил поэтапный переход на уплату НДС для бизнеса</w:t>
            </w:r>
            <w:r>
              <w:rPr>
                <w:webHidden/>
              </w:rPr>
              <w:tab/>
            </w:r>
            <w:r>
              <w:rPr>
                <w:webHidden/>
              </w:rPr>
              <w:fldChar w:fldCharType="begin"/>
            </w:r>
            <w:r>
              <w:rPr>
                <w:webHidden/>
              </w:rPr>
              <w:instrText xml:space="preserve"> PAGEREF _Toc212019380 \h </w:instrText>
            </w:r>
            <w:r>
              <w:rPr>
                <w:webHidden/>
              </w:rPr>
            </w:r>
            <w:r>
              <w:rPr>
                <w:webHidden/>
              </w:rPr>
              <w:fldChar w:fldCharType="separate"/>
            </w:r>
            <w:r>
              <w:rPr>
                <w:webHidden/>
              </w:rPr>
              <w:t>38</w:t>
            </w:r>
            <w:r>
              <w:rPr>
                <w:webHidden/>
              </w:rPr>
              <w:fldChar w:fldCharType="end"/>
            </w:r>
          </w:hyperlink>
        </w:p>
        <w:p w:rsidR="00B07169" w:rsidRDefault="00B07169">
          <w:pPr>
            <w:pStyle w:val="41"/>
            <w:tabs>
              <w:tab w:val="right" w:leader="dot" w:pos="9912"/>
            </w:tabs>
            <w:rPr>
              <w:rFonts w:asciiTheme="minorHAnsi" w:eastAsiaTheme="minorEastAsia" w:hAnsiTheme="minorHAnsi" w:cstheme="minorBidi"/>
              <w:sz w:val="22"/>
              <w:lang w:eastAsia="ru-RU"/>
            </w:rPr>
          </w:pPr>
          <w:hyperlink w:anchor="_Toc212019381" w:history="1">
            <w:r w:rsidRPr="00F54A1C">
              <w:rPr>
                <w:rStyle w:val="a7"/>
              </w:rPr>
              <w:t>22.10.2025 Коммерсантъ (kommersant.ru) ЖКХ в частном порядке</w:t>
            </w:r>
            <w:r>
              <w:rPr>
                <w:webHidden/>
              </w:rPr>
              <w:tab/>
            </w:r>
            <w:r>
              <w:rPr>
                <w:webHidden/>
              </w:rPr>
              <w:fldChar w:fldCharType="begin"/>
            </w:r>
            <w:r>
              <w:rPr>
                <w:webHidden/>
              </w:rPr>
              <w:instrText xml:space="preserve"> PAGEREF _Toc212019381 \h </w:instrText>
            </w:r>
            <w:r>
              <w:rPr>
                <w:webHidden/>
              </w:rPr>
            </w:r>
            <w:r>
              <w:rPr>
                <w:webHidden/>
              </w:rPr>
              <w:fldChar w:fldCharType="separate"/>
            </w:r>
            <w:r>
              <w:rPr>
                <w:webHidden/>
              </w:rPr>
              <w:t>39</w:t>
            </w:r>
            <w:r>
              <w:rPr>
                <w:webHidden/>
              </w:rPr>
              <w:fldChar w:fldCharType="end"/>
            </w:r>
          </w:hyperlink>
        </w:p>
        <w:p w:rsidR="00B07169" w:rsidRDefault="00B07169">
          <w:pPr>
            <w:pStyle w:val="41"/>
            <w:tabs>
              <w:tab w:val="right" w:leader="dot" w:pos="9912"/>
            </w:tabs>
            <w:rPr>
              <w:rFonts w:asciiTheme="minorHAnsi" w:eastAsiaTheme="minorEastAsia" w:hAnsiTheme="minorHAnsi" w:cstheme="minorBidi"/>
              <w:sz w:val="22"/>
              <w:lang w:eastAsia="ru-RU"/>
            </w:rPr>
          </w:pPr>
          <w:hyperlink w:anchor="_Toc212019382" w:history="1">
            <w:r w:rsidRPr="00F54A1C">
              <w:rPr>
                <w:rStyle w:val="a7"/>
              </w:rPr>
              <w:t>21.10.2025 Ведомости (vedomosti.ru) Минфин рассматривает сохранение льготы на уплату НДС для отечественного ПО</w:t>
            </w:r>
            <w:r>
              <w:rPr>
                <w:webHidden/>
              </w:rPr>
              <w:tab/>
            </w:r>
            <w:r>
              <w:rPr>
                <w:webHidden/>
              </w:rPr>
              <w:fldChar w:fldCharType="begin"/>
            </w:r>
            <w:r>
              <w:rPr>
                <w:webHidden/>
              </w:rPr>
              <w:instrText xml:space="preserve"> PAGEREF _Toc212019382 \h </w:instrText>
            </w:r>
            <w:r>
              <w:rPr>
                <w:webHidden/>
              </w:rPr>
            </w:r>
            <w:r>
              <w:rPr>
                <w:webHidden/>
              </w:rPr>
              <w:fldChar w:fldCharType="separate"/>
            </w:r>
            <w:r>
              <w:rPr>
                <w:webHidden/>
              </w:rPr>
              <w:t>40</w:t>
            </w:r>
            <w:r>
              <w:rPr>
                <w:webHidden/>
              </w:rPr>
              <w:fldChar w:fldCharType="end"/>
            </w:r>
          </w:hyperlink>
        </w:p>
        <w:p w:rsidR="00B07169" w:rsidRDefault="00B07169">
          <w:pPr>
            <w:pStyle w:val="41"/>
            <w:tabs>
              <w:tab w:val="right" w:leader="dot" w:pos="9912"/>
            </w:tabs>
            <w:rPr>
              <w:rFonts w:asciiTheme="minorHAnsi" w:eastAsiaTheme="minorEastAsia" w:hAnsiTheme="minorHAnsi" w:cstheme="minorBidi"/>
              <w:sz w:val="22"/>
              <w:lang w:eastAsia="ru-RU"/>
            </w:rPr>
          </w:pPr>
          <w:hyperlink w:anchor="_Toc212019383" w:history="1">
            <w:r w:rsidRPr="00F54A1C">
              <w:rPr>
                <w:rStyle w:val="a7"/>
              </w:rPr>
              <w:t>21.10.2025 Российская газета (rg.ru) В Минтруде рассказали, открыть какой бизнес россиянам помогают соцконтракты</w:t>
            </w:r>
            <w:r>
              <w:rPr>
                <w:webHidden/>
              </w:rPr>
              <w:tab/>
            </w:r>
            <w:r>
              <w:rPr>
                <w:webHidden/>
              </w:rPr>
              <w:fldChar w:fldCharType="begin"/>
            </w:r>
            <w:r>
              <w:rPr>
                <w:webHidden/>
              </w:rPr>
              <w:instrText xml:space="preserve"> PAGEREF _Toc212019383 \h </w:instrText>
            </w:r>
            <w:r>
              <w:rPr>
                <w:webHidden/>
              </w:rPr>
            </w:r>
            <w:r>
              <w:rPr>
                <w:webHidden/>
              </w:rPr>
              <w:fldChar w:fldCharType="separate"/>
            </w:r>
            <w:r>
              <w:rPr>
                <w:webHidden/>
              </w:rPr>
              <w:t>40</w:t>
            </w:r>
            <w:r>
              <w:rPr>
                <w:webHidden/>
              </w:rPr>
              <w:fldChar w:fldCharType="end"/>
            </w:r>
          </w:hyperlink>
        </w:p>
        <w:p w:rsidR="00B07169" w:rsidRDefault="00B07169">
          <w:pPr>
            <w:pStyle w:val="41"/>
            <w:tabs>
              <w:tab w:val="right" w:leader="dot" w:pos="9912"/>
            </w:tabs>
            <w:rPr>
              <w:rFonts w:asciiTheme="minorHAnsi" w:eastAsiaTheme="minorEastAsia" w:hAnsiTheme="minorHAnsi" w:cstheme="minorBidi"/>
              <w:sz w:val="22"/>
              <w:lang w:eastAsia="ru-RU"/>
            </w:rPr>
          </w:pPr>
          <w:hyperlink w:anchor="_Toc212019384" w:history="1">
            <w:r w:rsidRPr="00F54A1C">
              <w:rPr>
                <w:rStyle w:val="a7"/>
              </w:rPr>
              <w:t>21.10.2025 Российская газета (rg.ru) Минфин и ЦБ договорились о легализации крипторасчетов во внешней торговле</w:t>
            </w:r>
            <w:r>
              <w:rPr>
                <w:webHidden/>
              </w:rPr>
              <w:tab/>
            </w:r>
            <w:r>
              <w:rPr>
                <w:webHidden/>
              </w:rPr>
              <w:fldChar w:fldCharType="begin"/>
            </w:r>
            <w:r>
              <w:rPr>
                <w:webHidden/>
              </w:rPr>
              <w:instrText xml:space="preserve"> PAGEREF _Toc212019384 \h </w:instrText>
            </w:r>
            <w:r>
              <w:rPr>
                <w:webHidden/>
              </w:rPr>
            </w:r>
            <w:r>
              <w:rPr>
                <w:webHidden/>
              </w:rPr>
              <w:fldChar w:fldCharType="separate"/>
            </w:r>
            <w:r>
              <w:rPr>
                <w:webHidden/>
              </w:rPr>
              <w:t>41</w:t>
            </w:r>
            <w:r>
              <w:rPr>
                <w:webHidden/>
              </w:rPr>
              <w:fldChar w:fldCharType="end"/>
            </w:r>
          </w:hyperlink>
        </w:p>
        <w:p w:rsidR="003759B0" w:rsidRDefault="003C0E89">
          <w:r>
            <w:rPr>
              <w:b/>
              <w:bCs/>
              <w:caps/>
              <w:color w:val="333399"/>
              <w:sz w:val="22"/>
            </w:rPr>
            <w:fldChar w:fldCharType="end"/>
          </w:r>
        </w:p>
      </w:sdtContent>
    </w:sdt>
    <w:p w:rsidR="00154B5F" w:rsidRPr="00643995" w:rsidRDefault="00643995" w:rsidP="00643995">
      <w:pPr>
        <w:pStyle w:val="1"/>
      </w:pPr>
      <w:bookmarkStart w:id="2" w:name="_Toc212019318"/>
      <w:r w:rsidRPr="00643995">
        <w:lastRenderedPageBreak/>
        <w:t>ДЕЯТЕЛЬНОСТЬ НОСТРОЙ</w:t>
      </w:r>
      <w:bookmarkEnd w:id="2"/>
    </w:p>
    <w:p w:rsidR="00C62D73" w:rsidRDefault="00D60054" w:rsidP="00C62D73">
      <w:pPr>
        <w:pStyle w:val="3"/>
      </w:pPr>
      <w:bookmarkStart w:id="3" w:name="_Toc212019319"/>
      <w:r>
        <w:rPr>
          <w:rStyle w:val="DocumentName"/>
        </w:rPr>
        <w:t>Институт инспекции стройматериалов открыт в Пекине при содействии НОСТРОЙ</w:t>
      </w:r>
      <w:bookmarkEnd w:id="3"/>
    </w:p>
    <w:p w:rsidR="00C72D96" w:rsidRDefault="00C72D96" w:rsidP="00C72D96">
      <w:pPr>
        <w:pStyle w:val="4"/>
      </w:pPr>
      <w:bookmarkStart w:id="4" w:name="_Toc211969267"/>
      <w:bookmarkStart w:id="5" w:name="_Toc212019320"/>
      <w:r>
        <w:rPr>
          <w:rStyle w:val="DocumentDate"/>
        </w:rPr>
        <w:t>21.10.2025</w:t>
      </w:r>
      <w:r>
        <w:br/>
      </w:r>
      <w:r>
        <w:rPr>
          <w:rStyle w:val="DocumentSource"/>
        </w:rPr>
        <w:t>РБК</w:t>
      </w:r>
      <w:r>
        <w:br/>
      </w:r>
      <w:r>
        <w:rPr>
          <w:rStyle w:val="DocumentName"/>
        </w:rPr>
        <w:t>Институт инспекции стройматериалов открыт в Пекине при содействии НОСТРОЙ</w:t>
      </w:r>
      <w:bookmarkEnd w:id="4"/>
      <w:bookmarkEnd w:id="5"/>
    </w:p>
    <w:p w:rsidR="00C72D96" w:rsidRDefault="00C72D96" w:rsidP="00C72D96">
      <w:pPr>
        <w:pStyle w:val="DocumentBody"/>
      </w:pPr>
      <w:r>
        <w:rPr>
          <w:b/>
        </w:rPr>
        <w:t>Президент НОСТРОЙ</w:t>
      </w:r>
      <w:r>
        <w:t xml:space="preserve"> вручил сертификат руководству «Beijing BBMG Group Co., Ltd.» - базовой организации Китайско-Российского института инспекции стройматериалов</w:t>
      </w:r>
    </w:p>
    <w:p w:rsidR="00C72D96" w:rsidRDefault="00C72D96" w:rsidP="00D60054">
      <w:pPr>
        <w:pStyle w:val="5"/>
      </w:pPr>
      <w:r>
        <w:rPr>
          <w:b/>
        </w:rPr>
        <w:t>Президент Национального объединения строителей (НОСТРОЙ</w:t>
      </w:r>
      <w:r>
        <w:t xml:space="preserve">) Антон </w:t>
      </w:r>
      <w:r>
        <w:rPr>
          <w:b/>
        </w:rPr>
        <w:t>Глушков</w:t>
      </w:r>
      <w:r>
        <w:t xml:space="preserve"> вручил сертификат руководству Группы компаний «Beijing BBMG Group Co., Ltd.» (ГК BBMG), которая стала базовой организацией Китайско-Российского института инспекции </w:t>
      </w:r>
      <w:r>
        <w:rPr>
          <w:b/>
        </w:rPr>
        <w:t>строительных</w:t>
      </w:r>
      <w:r>
        <w:t xml:space="preserve"> материалов «Один пояс, один путь». Торжественная церемония состоялась 21 октября в Пекине, куда накануне прибыла российская делегация </w:t>
      </w:r>
      <w:r>
        <w:rPr>
          <w:b/>
        </w:rPr>
        <w:t>НОСТРОЙ</w:t>
      </w:r>
      <w:r>
        <w:t xml:space="preserve">. В ее состав также вошли вице-президенты </w:t>
      </w:r>
      <w:r>
        <w:rPr>
          <w:b/>
        </w:rPr>
        <w:t>НОСТРОЙ</w:t>
      </w:r>
      <w:r>
        <w:t xml:space="preserve"> Аркадий </w:t>
      </w:r>
      <w:r>
        <w:rPr>
          <w:b/>
        </w:rPr>
        <w:t>Чернецкий</w:t>
      </w:r>
      <w:r>
        <w:t xml:space="preserve"> и Антон </w:t>
      </w:r>
      <w:r>
        <w:rPr>
          <w:b/>
        </w:rPr>
        <w:t>Мороз</w:t>
      </w:r>
      <w:r>
        <w:t>, руководство аппарата нацобъединения, руководители крупных строительных компаний, производственных предприятий и саморегулируемых организаций из разных регионов Российской Федерации. Делегацию КНР возглавил Вице-президент Группы компаний BBMG г-н Лю Вэньянь.</w:t>
      </w:r>
    </w:p>
    <w:p w:rsidR="00C72D96" w:rsidRDefault="00C72D96" w:rsidP="00C72D96">
      <w:pPr>
        <w:pStyle w:val="DocumentBody"/>
      </w:pPr>
      <w:r>
        <w:t xml:space="preserve">В рамках визита российская делегация посетила штаб-квартиру и бизнес-кластер Корпорации BBMG. Заместитель руководителя аппарата </w:t>
      </w:r>
      <w:r>
        <w:rPr>
          <w:b/>
        </w:rPr>
        <w:t>НОСТРОЙ</w:t>
      </w:r>
      <w:r>
        <w:t xml:space="preserve"> Павел Малахов представил китайской стороне участников от нацобъединения.</w:t>
      </w:r>
    </w:p>
    <w:p w:rsidR="00C72D96" w:rsidRDefault="00C72D96" w:rsidP="00C72D96">
      <w:pPr>
        <w:pStyle w:val="DocumentBody"/>
      </w:pPr>
      <w:r>
        <w:t xml:space="preserve">В приветственном слове </w:t>
      </w:r>
      <w:r>
        <w:rPr>
          <w:b/>
        </w:rPr>
        <w:t>президент НОСТРОЙ</w:t>
      </w:r>
      <w:r>
        <w:t xml:space="preserve"> Антон </w:t>
      </w:r>
      <w:r>
        <w:rPr>
          <w:b/>
        </w:rPr>
        <w:t>Глушков</w:t>
      </w:r>
      <w:r>
        <w:t xml:space="preserve"> отметил, что совместная деятельность и реализация достигнутых договоренностей являются неотъемлемой частью работы, которая ведется в рамках Российско-Китайской Подкомиссии по </w:t>
      </w:r>
      <w:r>
        <w:rPr>
          <w:b/>
        </w:rPr>
        <w:t>строительству</w:t>
      </w:r>
      <w:r>
        <w:t xml:space="preserve"> и городскому развитию Российско-Китайской Комиссии по подготовке регулярных встреч глав правительств. Он отметил, что является заместителем руководителя этой подкомиссии, одновременно представляя российский </w:t>
      </w:r>
      <w:r>
        <w:rPr>
          <w:b/>
        </w:rPr>
        <w:t>строительный</w:t>
      </w:r>
      <w:r>
        <w:t xml:space="preserve"> бизнес как </w:t>
      </w:r>
      <w:r>
        <w:rPr>
          <w:b/>
        </w:rPr>
        <w:t>президент Национального объединения строителей</w:t>
      </w:r>
      <w:r>
        <w:t xml:space="preserve">, в которое входит более 105 тыс. </w:t>
      </w:r>
      <w:r>
        <w:rPr>
          <w:b/>
        </w:rPr>
        <w:t>строительных</w:t>
      </w:r>
      <w:r>
        <w:t xml:space="preserve"> компаний.</w:t>
      </w:r>
    </w:p>
    <w:p w:rsidR="00C72D96" w:rsidRDefault="00C72D96" w:rsidP="00C72D96">
      <w:pPr>
        <w:pStyle w:val="DocumentBody"/>
      </w:pPr>
      <w:r>
        <w:t xml:space="preserve">Антон </w:t>
      </w:r>
      <w:r>
        <w:rPr>
          <w:b/>
        </w:rPr>
        <w:t>Глушков</w:t>
      </w:r>
      <w:r>
        <w:t xml:space="preserve"> предложил рассмотреть возможность подачи заявки на включение в Национальный реестр добросовестных производителей и поставщиков (НРДП) всех заводов корпорации BBMG, чтобы они могли комфортно работать на российском рынке. </w:t>
      </w:r>
      <w:r>
        <w:rPr>
          <w:b/>
        </w:rPr>
        <w:t>Глава НОСТРОЙ</w:t>
      </w:r>
      <w:r>
        <w:t xml:space="preserve"> напомнил, что для этого нужно пройти ряд формальностей и назначить ответственное лицо от корпорации по этому вопросу.</w:t>
      </w:r>
    </w:p>
    <w:p w:rsidR="00C72D96" w:rsidRDefault="00C72D96" w:rsidP="00C72D96">
      <w:pPr>
        <w:pStyle w:val="DocumentBody"/>
      </w:pPr>
      <w:r>
        <w:t xml:space="preserve">Также Антон </w:t>
      </w:r>
      <w:r>
        <w:rPr>
          <w:b/>
        </w:rPr>
        <w:t>Глушков</w:t>
      </w:r>
      <w:r>
        <w:t xml:space="preserve"> выразил слова благодарности за поддержку позиции </w:t>
      </w:r>
      <w:r>
        <w:rPr>
          <w:b/>
        </w:rPr>
        <w:t>НОСТРОЙ</w:t>
      </w:r>
      <w:r>
        <w:t xml:space="preserve"> в части обязательного проведения лабораторных испытаний </w:t>
      </w:r>
      <w:r>
        <w:rPr>
          <w:b/>
        </w:rPr>
        <w:t>строительной</w:t>
      </w:r>
      <w:r>
        <w:t xml:space="preserve"> продукции для подтверждения ее качества и безопасности.</w:t>
      </w:r>
    </w:p>
    <w:p w:rsidR="00C72D96" w:rsidRDefault="00C72D96" w:rsidP="00C72D96">
      <w:pPr>
        <w:pStyle w:val="DocumentBody"/>
      </w:pPr>
      <w:r>
        <w:t xml:space="preserve">«Благодаря этой поддержке сегодня мы видим первый в истории сотрудничества наших государств пример появления в Китайской Народной Республике лаборатории, которая будет проводить испытания </w:t>
      </w:r>
      <w:r>
        <w:rPr>
          <w:b/>
        </w:rPr>
        <w:t>строительных</w:t>
      </w:r>
      <w:r>
        <w:t xml:space="preserve"> материалов на соответствие российским стандартам качества», - сказал </w:t>
      </w:r>
      <w:r>
        <w:rPr>
          <w:b/>
        </w:rPr>
        <w:t>президент НОСТРОЙ</w:t>
      </w:r>
      <w:r>
        <w:t xml:space="preserve"> Антон </w:t>
      </w:r>
      <w:r>
        <w:rPr>
          <w:b/>
        </w:rPr>
        <w:t>Глушков</w:t>
      </w:r>
      <w:r>
        <w:t>.</w:t>
      </w:r>
    </w:p>
    <w:p w:rsidR="00C72D96" w:rsidRDefault="00C72D96" w:rsidP="00C72D96">
      <w:pPr>
        <w:pStyle w:val="DocumentBody"/>
      </w:pPr>
      <w:r>
        <w:t xml:space="preserve">В торжественной обстановке он вручил сертификат руководителю Китайско-Российского института инспекции строительных материалов «Один пояс, один путь» г-ну Хэ Гуанмину и выразил уверенность в том, что этот беспрецедентный шаг, который </w:t>
      </w:r>
      <w:r>
        <w:rPr>
          <w:b/>
        </w:rPr>
        <w:t>НОСТРОЙ</w:t>
      </w:r>
      <w:r>
        <w:t xml:space="preserve"> и Группа компаний BBMG делают вместе, станет новой вехой в развитии сотрудничества двух организаций.</w:t>
      </w:r>
    </w:p>
    <w:p w:rsidR="00C72D96" w:rsidRDefault="00C72D96" w:rsidP="00C72D96">
      <w:pPr>
        <w:pStyle w:val="DocumentBody"/>
      </w:pPr>
      <w:r>
        <w:t xml:space="preserve">Антон </w:t>
      </w:r>
      <w:r>
        <w:rPr>
          <w:b/>
        </w:rPr>
        <w:t>Глушков</w:t>
      </w:r>
      <w:r>
        <w:t xml:space="preserve"> анонсировал первую международную выставку производителей </w:t>
      </w:r>
      <w:r>
        <w:rPr>
          <w:b/>
        </w:rPr>
        <w:t>строительных</w:t>
      </w:r>
      <w:r>
        <w:t xml:space="preserve"> материалов, </w:t>
      </w:r>
      <w:r>
        <w:rPr>
          <w:b/>
        </w:rPr>
        <w:t>строительно-дорожной</w:t>
      </w:r>
      <w:r>
        <w:t xml:space="preserve"> техники и оборудования, которая пройдет при поддержке Минстроя России и </w:t>
      </w:r>
      <w:r>
        <w:rPr>
          <w:b/>
        </w:rPr>
        <w:t>НОСТРОЙ</w:t>
      </w:r>
      <w:r>
        <w:t xml:space="preserve"> в декабре 2026 года на территории московского выставочного комплекса ВДНХ. Одна из ключевых целей проекта - продемонстрировать основные направления российско-китайского сотрудничества в </w:t>
      </w:r>
      <w:r>
        <w:rPr>
          <w:b/>
        </w:rPr>
        <w:t>строительной</w:t>
      </w:r>
      <w:r>
        <w:t xml:space="preserve"> отрасли, в том числе в области развития инженерной инфраструктуры, «зеленого» </w:t>
      </w:r>
      <w:r>
        <w:rPr>
          <w:b/>
        </w:rPr>
        <w:t>строительства</w:t>
      </w:r>
      <w:r>
        <w:t>, инвестиций, реализации перспективных проектов между компаниями двух стран.</w:t>
      </w:r>
    </w:p>
    <w:p w:rsidR="00C72D96" w:rsidRDefault="00C72D96" w:rsidP="00C72D96">
      <w:pPr>
        <w:pStyle w:val="DocumentBody"/>
      </w:pPr>
      <w:r>
        <w:rPr>
          <w:b/>
        </w:rPr>
        <w:t>Президент НОСТРОЙ</w:t>
      </w:r>
      <w:r>
        <w:t xml:space="preserve"> сообщил, что глава Минстроя России направил официальное приглашение в Правительство Китая для участия в выставке китайских производителей. От себя лично Антон </w:t>
      </w:r>
      <w:r>
        <w:rPr>
          <w:b/>
        </w:rPr>
        <w:t>Глушков</w:t>
      </w:r>
      <w:r>
        <w:t xml:space="preserve"> пригласил руководство Группы компаний BBMG присоединиться к выставке и добавил, что одним из условий является обязательное участие в НРДП. Поэтому Китайско-Российский институт инспекции </w:t>
      </w:r>
      <w:r>
        <w:rPr>
          <w:b/>
        </w:rPr>
        <w:t>строительных</w:t>
      </w:r>
      <w:r>
        <w:t xml:space="preserve"> материалов «Один пояс, один путь» будет являться тем самым инспекционным контролем, который необходимо пройти для работы с </w:t>
      </w:r>
      <w:r>
        <w:rPr>
          <w:b/>
        </w:rPr>
        <w:t>НОСТРОЙ</w:t>
      </w:r>
      <w:r>
        <w:t>.</w:t>
      </w:r>
    </w:p>
    <w:p w:rsidR="00C72D96" w:rsidRDefault="00C72D96" w:rsidP="00C72D96">
      <w:pPr>
        <w:pStyle w:val="DocumentBody"/>
      </w:pPr>
      <w:r>
        <w:t xml:space="preserve">Также от российской стороны выступил вице-президент </w:t>
      </w:r>
      <w:r>
        <w:rPr>
          <w:b/>
        </w:rPr>
        <w:t>НОСТРОЙ</w:t>
      </w:r>
      <w:r>
        <w:t xml:space="preserve"> Антон </w:t>
      </w:r>
      <w:r>
        <w:rPr>
          <w:b/>
        </w:rPr>
        <w:t>Мороз</w:t>
      </w:r>
      <w:r>
        <w:t>. Он проинформировал, что с сентября 2024 года в России действуют обновленные нормы технического регулирования, позволяющие использование стандартов зарубежных государств при возведении объектов недвижимости. Это значительно облегчает взаимодействие российского и китайского бизнеса, создавая благоприятные условия для организации совместного производства на территории России.</w:t>
      </w:r>
    </w:p>
    <w:p w:rsidR="00C72D96" w:rsidRDefault="00C72D96" w:rsidP="00C72D96">
      <w:pPr>
        <w:pStyle w:val="DocumentBody"/>
      </w:pPr>
      <w:r>
        <w:t xml:space="preserve">Кроме того, Антон </w:t>
      </w:r>
      <w:r>
        <w:rPr>
          <w:b/>
        </w:rPr>
        <w:t>Мороз</w:t>
      </w:r>
      <w:r>
        <w:t xml:space="preserve"> подчеркнул, что в связи с активным развитием строительной отрасли в России важно укреплять экономическое партнерство с Китаем, входящим в число трех крупнейших мировых экономик. Особое внимание </w:t>
      </w:r>
      <w:r>
        <w:rPr>
          <w:b/>
        </w:rPr>
        <w:t>Национальное объединение строителей</w:t>
      </w:r>
      <w:r>
        <w:t xml:space="preserve"> уделяет сотрудничеству в сфере производства строительных материалов, оборудования и комплектующих, химической продукции, лакокрасочных материалов, средств защиты от коррозии и огня, стекла и сырья.</w:t>
      </w:r>
    </w:p>
    <w:p w:rsidR="00C72D96" w:rsidRDefault="00C72D96" w:rsidP="00C72D96">
      <w:pPr>
        <w:pStyle w:val="DocumentBody"/>
      </w:pPr>
      <w:r>
        <w:lastRenderedPageBreak/>
        <w:t>По итогам встречи представители российских компаний с китайскими производителями подписали ряд коммерческих контрактов по поставке материалов и оборудования. Это стало результатом работы, которая прошла в течение года с момента заключения подписанного ранее соглашения о сотрудничестве.</w:t>
      </w:r>
    </w:p>
    <w:p w:rsidR="00C72D96" w:rsidRDefault="00C72D96" w:rsidP="00C72D96">
      <w:pPr>
        <w:pStyle w:val="DocumentBody"/>
      </w:pPr>
      <w:r>
        <w:t xml:space="preserve">Завершился первый день работы бизнес-миссии делегации </w:t>
      </w:r>
      <w:r>
        <w:rPr>
          <w:b/>
        </w:rPr>
        <w:t>НОСТРОЙ</w:t>
      </w:r>
      <w:r>
        <w:t xml:space="preserve"> посещением производственных площадок промышленного кластера Группы компаний BBMG. Гости осмотрели предприятия по выпуску лакокрасочной, химической продукции, огнезащиты, гидроизоляции, антикоррозийной защиты, стекла для окон и ряда других материалов.</w:t>
      </w:r>
    </w:p>
    <w:p w:rsidR="00C72D96" w:rsidRDefault="00C72D96" w:rsidP="00C72D96">
      <w:pPr>
        <w:pStyle w:val="DocumentBody"/>
      </w:pPr>
      <w:r>
        <w:t>Продолжится российская бизнес-миссия в Гуанчжоу, где в эти дни проходит крупнейшая выставка потребительских товаров - 138-я Кантонская ярмарка.</w:t>
      </w:r>
    </w:p>
    <w:p w:rsidR="00C72D96" w:rsidRDefault="00B07169" w:rsidP="00C72D96">
      <w:hyperlink r:id="rId8" w:history="1">
        <w:r w:rsidR="00C72D96">
          <w:rPr>
            <w:rStyle w:val="DocumentOriginalLink"/>
          </w:rPr>
          <w:t>https://companies.rbc.ru/news/tFsDTJ3aYY/institut-inspektsii-strojmaterialov-otkryit-v-pekine-pri-sodejstvii-nostroj/</w:t>
        </w:r>
      </w:hyperlink>
    </w:p>
    <w:p w:rsidR="00C72D96" w:rsidRDefault="00C72D96" w:rsidP="00C72D96">
      <w:r>
        <w:rPr>
          <w:sz w:val="18"/>
        </w:rPr>
        <w:t>назад: </w:t>
      </w:r>
      <w:hyperlink w:anchor="ref_toc" w:history="1">
        <w:r>
          <w:rPr>
            <w:rStyle w:val="NavigationLink"/>
          </w:rPr>
          <w:t>оглавление</w:t>
        </w:r>
      </w:hyperlink>
    </w:p>
    <w:p w:rsidR="00C72D96" w:rsidRDefault="00C72D96" w:rsidP="00C72D96">
      <w:pPr>
        <w:pStyle w:val="TitleDoubles"/>
      </w:pPr>
      <w:r>
        <w:t>Сообщения с аналогичным содержанием:</w:t>
      </w:r>
    </w:p>
    <w:p w:rsidR="00C72D96" w:rsidRDefault="00C72D96" w:rsidP="00C72D96">
      <w:pPr>
        <w:pStyle w:val="DocumentDoubles"/>
      </w:pPr>
      <w:r>
        <w:t>21.10.2025 Национальное объединение строителей (nostroy.ru)</w:t>
      </w:r>
      <w:r>
        <w:br/>
        <w:t>В Пекине при содействии НОСТРОЙ открылся первый Китайско-Российский институту инспекции строительных материалов</w:t>
      </w:r>
      <w:r>
        <w:br/>
      </w:r>
      <w:hyperlink r:id="rId9" w:history="1">
        <w:r>
          <w:rPr>
            <w:rStyle w:val="DoubleOriginalLink"/>
          </w:rPr>
          <w:t>https://nostroy.ru/company/news/?COMP_ID=t_news&amp;CUR_TAB=0&amp;eid=42098</w:t>
        </w:r>
      </w:hyperlink>
    </w:p>
    <w:p w:rsidR="00C72D96" w:rsidRDefault="00C72D96" w:rsidP="00C72D96">
      <w:pPr>
        <w:pStyle w:val="DocumentDoubles"/>
      </w:pPr>
      <w:r>
        <w:t>21.10.2025 Строительная газета (stroygaz.ru)</w:t>
      </w:r>
      <w:r>
        <w:br/>
        <w:t>При содействии НОСТРОЙ в Пекине открылся первый Китайско-Российский институт инспекции стройматериалов</w:t>
      </w:r>
      <w:r>
        <w:br/>
      </w:r>
      <w:hyperlink r:id="rId10" w:history="1">
        <w:r>
          <w:rPr>
            <w:rStyle w:val="DoubleOriginalLink"/>
          </w:rPr>
          <w:t>https://stroygaz.ru/news/srochno-v-nomer/pri-sodeystvii-nostroy-v-pekine-otkrylsya-pervyy-kitaysko-rossiyskiy-institut-inspektsii-stroymateri/</w:t>
        </w:r>
      </w:hyperlink>
    </w:p>
    <w:p w:rsidR="00C72D96" w:rsidRDefault="00C72D96" w:rsidP="00C72D96">
      <w:pPr>
        <w:pStyle w:val="DocumentDoubles"/>
      </w:pPr>
      <w:r>
        <w:t>21.10.2025 Агентство новостей Строительный бизнес (ancb.ru)</w:t>
      </w:r>
      <w:r>
        <w:br/>
        <w:t>Открылся первый Китайско-Российский институт инспекции строительных материалов</w:t>
      </w:r>
      <w:r>
        <w:br/>
      </w:r>
      <w:hyperlink r:id="rId11" w:history="1">
        <w:r>
          <w:rPr>
            <w:rStyle w:val="DoubleOriginalLink"/>
          </w:rPr>
          <w:t>https://ancb.ru/publication/read/20331</w:t>
        </w:r>
      </w:hyperlink>
    </w:p>
    <w:p w:rsidR="00C72D96" w:rsidRDefault="00C72D96" w:rsidP="00C72D96">
      <w:pPr>
        <w:pStyle w:val="DocumentDoubles"/>
      </w:pPr>
      <w:r>
        <w:t>21.10.2025 ЗаНоСтрой.РФ (zanostroy.ru)</w:t>
      </w:r>
      <w:r>
        <w:br/>
        <w:t>В Пекине при содействии НОСТРОЙ открылся первый Китайско-Российский институт инспекции строительных материалов</w:t>
      </w:r>
      <w:r>
        <w:br/>
      </w:r>
      <w:hyperlink r:id="rId12" w:history="1">
        <w:r>
          <w:rPr>
            <w:rStyle w:val="DoubleOriginalLink"/>
          </w:rPr>
          <w:t>http://zanostroy.ru/news/2025/10/21/6649.html</w:t>
        </w:r>
      </w:hyperlink>
    </w:p>
    <w:p w:rsidR="00C72D96" w:rsidRDefault="00C72D96" w:rsidP="00C72D96">
      <w:pPr>
        <w:pStyle w:val="DocumentDoubles"/>
      </w:pPr>
      <w:r>
        <w:t>21.10.2025 За-Строй.РФ (zsrf.ru)</w:t>
      </w:r>
      <w:r>
        <w:br/>
        <w:t>Первый институт КНР и РФ по инспекции стройматериалов открылся в Пекине</w:t>
      </w:r>
      <w:r>
        <w:br/>
      </w:r>
      <w:hyperlink r:id="rId13" w:history="1">
        <w:r>
          <w:rPr>
            <w:rStyle w:val="DoubleOriginalLink"/>
          </w:rPr>
          <w:t>https://zsrf.ru/news/startovala-biznes-missia-nostroj-v-knr</w:t>
        </w:r>
      </w:hyperlink>
    </w:p>
    <w:p w:rsidR="00021163" w:rsidRDefault="00021163" w:rsidP="00021163">
      <w:pPr>
        <w:pStyle w:val="4"/>
      </w:pPr>
      <w:bookmarkStart w:id="6" w:name="_Toc212012456"/>
      <w:bookmarkStart w:id="7" w:name="_Toc211928668"/>
      <w:bookmarkStart w:id="8" w:name="_Toc212019321"/>
      <w:r>
        <w:rPr>
          <w:rStyle w:val="DocumentDate"/>
        </w:rPr>
        <w:t>22.10.2025</w:t>
      </w:r>
      <w:r>
        <w:br/>
      </w:r>
      <w:r>
        <w:rPr>
          <w:rStyle w:val="DocumentSource"/>
        </w:rPr>
        <w:t>Правда о СРО (pravdaosro.ru)</w:t>
      </w:r>
      <w:r>
        <w:br/>
      </w:r>
      <w:r>
        <w:rPr>
          <w:rStyle w:val="DocumentName"/>
        </w:rPr>
        <w:t>В Китае стройресурсы протестируют на соответствие российским стандартам</w:t>
      </w:r>
      <w:bookmarkEnd w:id="6"/>
      <w:bookmarkEnd w:id="8"/>
    </w:p>
    <w:p w:rsidR="00021163" w:rsidRDefault="00021163" w:rsidP="00021163">
      <w:pPr>
        <w:pStyle w:val="DocumentBody"/>
      </w:pPr>
      <w:r>
        <w:t xml:space="preserve">В Пекине при содействии </w:t>
      </w:r>
      <w:r>
        <w:rPr>
          <w:b/>
        </w:rPr>
        <w:t>НОСТРОЙ</w:t>
      </w:r>
      <w:r>
        <w:t xml:space="preserve"> открылся первый Китайско-Российский институт инспекции строительных материалов «Один пояс, один путь».</w:t>
      </w:r>
    </w:p>
    <w:p w:rsidR="00021163" w:rsidRDefault="00021163" w:rsidP="00021163">
      <w:pPr>
        <w:pStyle w:val="DocumentBody"/>
      </w:pPr>
      <w:r>
        <w:t xml:space="preserve">Торжественная церемония состоялась 21 октября 2025 года в Пекине, куда накануне прибыла делегация </w:t>
      </w:r>
      <w:r>
        <w:rPr>
          <w:b/>
        </w:rPr>
        <w:t>нацобъединения строителей</w:t>
      </w:r>
      <w:r>
        <w:t>.</w:t>
      </w:r>
    </w:p>
    <w:p w:rsidR="00021163" w:rsidRDefault="00021163" w:rsidP="00021163">
      <w:pPr>
        <w:pStyle w:val="DocumentBody"/>
      </w:pPr>
      <w:r>
        <w:rPr>
          <w:b/>
        </w:rPr>
        <w:t>Президент НОСТРОЙ</w:t>
      </w:r>
      <w:r>
        <w:t xml:space="preserve"> Антон </w:t>
      </w:r>
      <w:r>
        <w:rPr>
          <w:b/>
        </w:rPr>
        <w:t>Глушков</w:t>
      </w:r>
      <w:r>
        <w:t xml:space="preserve"> вручил сертификат руководителю института Хэ Гуанмину, подчеркнув важность появление первой в КНР лаборатории, которая будет проводить испытания </w:t>
      </w:r>
      <w:r>
        <w:rPr>
          <w:b/>
        </w:rPr>
        <w:t>строительных</w:t>
      </w:r>
      <w:r>
        <w:t xml:space="preserve"> материалов на соответствие российским стандартам качества.</w:t>
      </w:r>
    </w:p>
    <w:p w:rsidR="00021163" w:rsidRDefault="00021163" w:rsidP="00021163">
      <w:pPr>
        <w:pStyle w:val="DocumentBody"/>
      </w:pPr>
      <w:r>
        <w:rPr>
          <w:b/>
        </w:rPr>
        <w:t>Глава нацобъединения</w:t>
      </w:r>
      <w:r>
        <w:t xml:space="preserve"> напомнил, что взаимодействие осуществляется в рамках Российско-Китайской Подкомиссии по строительству и городскому развитию Российско-Китайской Комиссии по подготовке регулярных встреч глав правительств, заместителем руководителя которой он является.</w:t>
      </w:r>
    </w:p>
    <w:p w:rsidR="00021163" w:rsidRDefault="00021163" w:rsidP="00021163">
      <w:pPr>
        <w:pStyle w:val="DocumentBody"/>
      </w:pPr>
      <w:r>
        <w:t xml:space="preserve">Базовой организации института, корпорации BBMG, Антон </w:t>
      </w:r>
      <w:r>
        <w:rPr>
          <w:b/>
        </w:rPr>
        <w:t>Глушков</w:t>
      </w:r>
      <w:r>
        <w:t xml:space="preserve"> предложил подать заявку на включение заводов в Национальный реестр добросовестных производителей и поставщиков (НРДП), чтобы обеспечить доступ к российскому рынку.</w:t>
      </w:r>
    </w:p>
    <w:p w:rsidR="00021163" w:rsidRDefault="00021163" w:rsidP="00021163">
      <w:pPr>
        <w:pStyle w:val="DocumentBody"/>
      </w:pPr>
      <w:r>
        <w:t xml:space="preserve">Также он проинформировал собравшихся о том, что в декабре 2026 года в Москве на ВДНХ пройдёт первая международная выставка производителей строительных материалов и оборудования при поддержке Минстроя России и </w:t>
      </w:r>
      <w:r>
        <w:rPr>
          <w:b/>
        </w:rPr>
        <w:t>НОСТРОЙ</w:t>
      </w:r>
      <w:r>
        <w:t>.</w:t>
      </w:r>
    </w:p>
    <w:p w:rsidR="00021163" w:rsidRDefault="00021163" w:rsidP="00021163">
      <w:pPr>
        <w:pStyle w:val="DocumentBody"/>
      </w:pPr>
      <w:r>
        <w:t xml:space="preserve">Вице-президент </w:t>
      </w:r>
      <w:r>
        <w:rPr>
          <w:b/>
        </w:rPr>
        <w:t>НОСТРОЙ</w:t>
      </w:r>
      <w:r>
        <w:t xml:space="preserve"> Антон </w:t>
      </w:r>
      <w:r>
        <w:rPr>
          <w:b/>
        </w:rPr>
        <w:t>Мороз</w:t>
      </w:r>
      <w:r>
        <w:t xml:space="preserve"> сообщил, что с сентября 2024 года в России действуют обновлённые нормы технического регулирования, допускающие использование иностранных стандартов при строительстве. Это создаёт условия для расширения совместного производства и укрепления экономического партнёрства между Россией и Китаем в сфере стройматериалов, техники и комплектующих.</w:t>
      </w:r>
    </w:p>
    <w:p w:rsidR="00021163" w:rsidRDefault="00021163" w:rsidP="00021163">
      <w:pPr>
        <w:pStyle w:val="DocumentBody"/>
      </w:pPr>
      <w:r>
        <w:t xml:space="preserve">В завершение делегация </w:t>
      </w:r>
      <w:r>
        <w:rPr>
          <w:b/>
        </w:rPr>
        <w:t>НОСТРОЙ</w:t>
      </w:r>
      <w:r>
        <w:t xml:space="preserve"> посетила производственные площадки промышленного кластера Группы компаний BBMG. Гости осмотрели предприятия по выпуску лакокрасочной, химической продукции, огнезащиты, гидроизоляции, антикоррозийной защиты, стекла для окон и ряда других материалов.</w:t>
      </w:r>
    </w:p>
    <w:p w:rsidR="00021163" w:rsidRDefault="00021163" w:rsidP="00021163">
      <w:pPr>
        <w:pStyle w:val="DocumentBody"/>
      </w:pPr>
      <w:r>
        <w:t>Продолжится российская бизнес-миссия в Гуанчжоу, где в эти дни проходит крупнейшая выставка потребительских товаров - 138-я Кантонская ярмарка.</w:t>
      </w:r>
    </w:p>
    <w:p w:rsidR="00021163" w:rsidRDefault="00021163" w:rsidP="00021163">
      <w:pPr>
        <w:pStyle w:val="DocumentAuthor"/>
      </w:pPr>
      <w:r>
        <w:t>Вера Вэлл</w:t>
      </w:r>
    </w:p>
    <w:p w:rsidR="00021163" w:rsidRDefault="00B07169" w:rsidP="00021163">
      <w:hyperlink r:id="rId14" w:history="1">
        <w:r w:rsidR="00021163">
          <w:rPr>
            <w:rStyle w:val="DocumentOriginalLink"/>
          </w:rPr>
          <w:t>https://pravdaosro.ru/news/nostroy/kitay-budet-ispytyvat-stroymateria/</w:t>
        </w:r>
      </w:hyperlink>
    </w:p>
    <w:p w:rsidR="00021163" w:rsidRDefault="00021163" w:rsidP="00021163">
      <w:r>
        <w:rPr>
          <w:sz w:val="18"/>
        </w:rPr>
        <w:t>назад: </w:t>
      </w:r>
      <w:hyperlink w:anchor="ref_toc" w:history="1">
        <w:r>
          <w:rPr>
            <w:rStyle w:val="NavigationLink"/>
          </w:rPr>
          <w:t>оглавление</w:t>
        </w:r>
      </w:hyperlink>
    </w:p>
    <w:p w:rsidR="00021163" w:rsidRDefault="00021163" w:rsidP="00021163">
      <w:pPr>
        <w:pStyle w:val="4"/>
      </w:pPr>
      <w:bookmarkStart w:id="9" w:name="_Toc212012457"/>
      <w:bookmarkStart w:id="10" w:name="_Toc212019322"/>
      <w:r>
        <w:rPr>
          <w:rStyle w:val="DocumentDate"/>
        </w:rPr>
        <w:t>21.10.2025</w:t>
      </w:r>
      <w:r>
        <w:br/>
      </w:r>
      <w:r>
        <w:rPr>
          <w:rStyle w:val="DocumentSource"/>
        </w:rPr>
        <w:t>NormaCS® (normacs.ru)</w:t>
      </w:r>
      <w:r>
        <w:br/>
      </w:r>
      <w:r>
        <w:rPr>
          <w:rStyle w:val="DocumentName"/>
        </w:rPr>
        <w:t>При содействии НОСТРОЙ в Пекине открылся первый Китайско-Российский институт инспекции стройматериалов</w:t>
      </w:r>
      <w:bookmarkEnd w:id="9"/>
      <w:bookmarkEnd w:id="10"/>
    </w:p>
    <w:p w:rsidR="00021163" w:rsidRDefault="00021163" w:rsidP="00021163">
      <w:pPr>
        <w:pStyle w:val="DocumentBody"/>
      </w:pPr>
      <w:r>
        <w:rPr>
          <w:b/>
        </w:rPr>
        <w:t>Президент Национального объединения строителей (НОСТРОЙ</w:t>
      </w:r>
      <w:r>
        <w:t xml:space="preserve">) Антон </w:t>
      </w:r>
      <w:r>
        <w:rPr>
          <w:b/>
        </w:rPr>
        <w:t>Глушков</w:t>
      </w:r>
      <w:r>
        <w:t xml:space="preserve"> вручил сертификат руководству Группы компаний «Beijing BBMG Group Co., Ltd.» (Группы компаний BBMG), которая стала базовой организацией Китайско-Российского института инспекции </w:t>
      </w:r>
      <w:r>
        <w:rPr>
          <w:b/>
        </w:rPr>
        <w:t>строительных</w:t>
      </w:r>
      <w:r>
        <w:t xml:space="preserve"> материалов «Один пояс, один путь». Об этом «Стройгазете» сообщили в пресс-службе </w:t>
      </w:r>
      <w:r>
        <w:rPr>
          <w:b/>
        </w:rPr>
        <w:t>НОСТРОЙ</w:t>
      </w:r>
      <w:r>
        <w:t>, уточнив, что торжественная церемония состоялась 21 октября в Пекине, куда накануне прибыла российская делегация нацобъединения.</w:t>
      </w:r>
    </w:p>
    <w:p w:rsidR="00021163" w:rsidRDefault="00021163" w:rsidP="00021163">
      <w:pPr>
        <w:pStyle w:val="DocumentBody"/>
      </w:pPr>
      <w:r>
        <w:t xml:space="preserve">В пресс-службе рассказали, что помимо </w:t>
      </w:r>
      <w:r>
        <w:rPr>
          <w:b/>
        </w:rPr>
        <w:t>Антона Глушков</w:t>
      </w:r>
      <w:r>
        <w:t xml:space="preserve"> в состав делегации </w:t>
      </w:r>
      <w:r>
        <w:rPr>
          <w:b/>
        </w:rPr>
        <w:t>НОСТРОЙ</w:t>
      </w:r>
      <w:r>
        <w:t xml:space="preserve"> вошли вице-президенты </w:t>
      </w:r>
      <w:r>
        <w:rPr>
          <w:b/>
        </w:rPr>
        <w:t>НОСТРОЙ</w:t>
      </w:r>
      <w:r>
        <w:t xml:space="preserve"> Аркадий </w:t>
      </w:r>
      <w:r>
        <w:rPr>
          <w:b/>
        </w:rPr>
        <w:t>Чернецкий</w:t>
      </w:r>
      <w:r>
        <w:t xml:space="preserve"> и Антон </w:t>
      </w:r>
      <w:r>
        <w:rPr>
          <w:b/>
        </w:rPr>
        <w:t>Мороз</w:t>
      </w:r>
      <w:r>
        <w:t xml:space="preserve">, руководство аппарата нацобъединения, руководители крупных </w:t>
      </w:r>
      <w:r>
        <w:rPr>
          <w:b/>
        </w:rPr>
        <w:t>строительных</w:t>
      </w:r>
      <w:r>
        <w:t xml:space="preserve"> компаний, производственных предприятий и саморегулируемых организаций из разных регионов Российской Федерации. Делегацию КНР возглавил вице-президент Группы компаний BBMG г-н Лю Вэньянь.</w:t>
      </w:r>
    </w:p>
    <w:p w:rsidR="00021163" w:rsidRDefault="00021163" w:rsidP="00021163">
      <w:pPr>
        <w:pStyle w:val="DocumentBody"/>
      </w:pPr>
      <w:r>
        <w:t xml:space="preserve">В рамках визита российская делегация посетила штаб-квартиру и бизнес-кластер Корпорации BBMG. Заместитель руководителя аппарата </w:t>
      </w:r>
      <w:r>
        <w:rPr>
          <w:b/>
        </w:rPr>
        <w:t>НОСТРОЙ</w:t>
      </w:r>
      <w:r>
        <w:t xml:space="preserve"> Павел Малахов представил китайской стороне участников от нацобъединения.</w:t>
      </w:r>
    </w:p>
    <w:p w:rsidR="00021163" w:rsidRDefault="00021163" w:rsidP="00021163">
      <w:pPr>
        <w:pStyle w:val="DocumentBody"/>
      </w:pPr>
      <w:r>
        <w:t xml:space="preserve">В приветственном слове </w:t>
      </w:r>
      <w:r>
        <w:rPr>
          <w:b/>
        </w:rPr>
        <w:t>президент НОСТРОЙ</w:t>
      </w:r>
      <w:r>
        <w:t xml:space="preserve"> Антон </w:t>
      </w:r>
      <w:r>
        <w:rPr>
          <w:b/>
        </w:rPr>
        <w:t>Глушков</w:t>
      </w:r>
      <w:r>
        <w:t xml:space="preserve"> отметил, что совместная деятельность и реализация достигнутых договоренностей являются неотъемлемой частью работы, которая ведется в рамках Российско-Китайской Подкомиссии по </w:t>
      </w:r>
      <w:r>
        <w:rPr>
          <w:b/>
        </w:rPr>
        <w:t>строительству</w:t>
      </w:r>
      <w:r>
        <w:t xml:space="preserve"> и городскому развитию Российско-Китайской Комиссии по подготовке регулярных встреч глав правительств. Он отметил, что является заместителем руководителя этой подкомиссии, одновременно представляя российский </w:t>
      </w:r>
      <w:r>
        <w:rPr>
          <w:b/>
        </w:rPr>
        <w:t>строительный</w:t>
      </w:r>
      <w:r>
        <w:t xml:space="preserve"> бизнес как </w:t>
      </w:r>
      <w:r>
        <w:rPr>
          <w:b/>
        </w:rPr>
        <w:t>президент Национального объединения строителей</w:t>
      </w:r>
      <w:r>
        <w:t xml:space="preserve">, в которое входит более 105 тыс. </w:t>
      </w:r>
      <w:r>
        <w:rPr>
          <w:b/>
        </w:rPr>
        <w:t>строительных</w:t>
      </w:r>
      <w:r>
        <w:t xml:space="preserve"> компаний.</w:t>
      </w:r>
    </w:p>
    <w:p w:rsidR="00021163" w:rsidRDefault="00021163" w:rsidP="00021163">
      <w:pPr>
        <w:pStyle w:val="DocumentBody"/>
      </w:pPr>
      <w:r>
        <w:t xml:space="preserve">Антон </w:t>
      </w:r>
      <w:r>
        <w:rPr>
          <w:b/>
        </w:rPr>
        <w:t>Глушков</w:t>
      </w:r>
      <w:r>
        <w:t xml:space="preserve"> предложил рассмотреть возможность подачи заявки на включение в Национальный реестр добросовестных производителей и поставщиков (НРДП) всех заводов корпорации BBMG, чтобы они могли комфортно работать на российском рынке. </w:t>
      </w:r>
      <w:r>
        <w:rPr>
          <w:b/>
        </w:rPr>
        <w:t>Глава НОСТРОЙ</w:t>
      </w:r>
      <w:r>
        <w:t xml:space="preserve"> напомнил, что для этого нужно пройти ряд формальностей и назначить ответственное лицо от корпорации по этому вопросу.</w:t>
      </w:r>
    </w:p>
    <w:p w:rsidR="00021163" w:rsidRDefault="00021163" w:rsidP="00021163">
      <w:pPr>
        <w:pStyle w:val="DocumentBody"/>
      </w:pPr>
      <w:r>
        <w:t xml:space="preserve">Также Антон </w:t>
      </w:r>
      <w:r>
        <w:rPr>
          <w:b/>
        </w:rPr>
        <w:t>Глушков</w:t>
      </w:r>
      <w:r>
        <w:t xml:space="preserve"> выразил слова благодарности за поддержку позиции </w:t>
      </w:r>
      <w:r>
        <w:rPr>
          <w:b/>
        </w:rPr>
        <w:t>НОСТРОЙ</w:t>
      </w:r>
      <w:r>
        <w:t xml:space="preserve"> в части обязательного проведения лабораторных испытаний </w:t>
      </w:r>
      <w:r>
        <w:rPr>
          <w:b/>
        </w:rPr>
        <w:t>строительной</w:t>
      </w:r>
      <w:r>
        <w:t xml:space="preserve"> продукции для подтверждения ее качества и безопасности. «Благодаря этой поддержке сегодня мы видим первый в истории сотрудничества наших государств пример появления в Китайской Народной Республике лаборатории, которая будет проводить испытания </w:t>
      </w:r>
      <w:r>
        <w:rPr>
          <w:b/>
        </w:rPr>
        <w:t>строительных</w:t>
      </w:r>
      <w:r>
        <w:t xml:space="preserve"> материалов на соответствие российским стандартам качества», - сказал </w:t>
      </w:r>
      <w:r>
        <w:rPr>
          <w:b/>
        </w:rPr>
        <w:t>глава нацобъединения</w:t>
      </w:r>
      <w:r>
        <w:t>.</w:t>
      </w:r>
    </w:p>
    <w:p w:rsidR="00021163" w:rsidRDefault="00021163" w:rsidP="00021163">
      <w:pPr>
        <w:pStyle w:val="DocumentBody"/>
      </w:pPr>
      <w:r>
        <w:t xml:space="preserve">В торжественной обстановке он вручил сертификат руководителю Китайско-Российского института инспекции строительных материалов «Один пояс, один путь» г-ну Хэ Гуанмину и выразил уверенность в том, что этот беспрецедентный шаг, который </w:t>
      </w:r>
      <w:r>
        <w:rPr>
          <w:b/>
        </w:rPr>
        <w:t>НОСТРОЙ</w:t>
      </w:r>
      <w:r>
        <w:t xml:space="preserve"> и Группа компаний BBMG делают вместе, станет новой вехой в развитии сотрудничества двух организаций.</w:t>
      </w:r>
    </w:p>
    <w:p w:rsidR="00021163" w:rsidRDefault="00021163" w:rsidP="00021163">
      <w:pPr>
        <w:pStyle w:val="DocumentBody"/>
      </w:pPr>
      <w:r>
        <w:t xml:space="preserve">Антон </w:t>
      </w:r>
      <w:r>
        <w:rPr>
          <w:b/>
        </w:rPr>
        <w:t>Глушков</w:t>
      </w:r>
      <w:r>
        <w:t xml:space="preserve"> анонсировал первую международную выставку производителей </w:t>
      </w:r>
      <w:r>
        <w:rPr>
          <w:b/>
        </w:rPr>
        <w:t>строительных</w:t>
      </w:r>
      <w:r>
        <w:t xml:space="preserve"> материалов, </w:t>
      </w:r>
      <w:r>
        <w:rPr>
          <w:b/>
        </w:rPr>
        <w:t>строительно-дорожной</w:t>
      </w:r>
      <w:r>
        <w:t xml:space="preserve"> техники и оборудования, которая пройдет при поддержке Минстроя России и </w:t>
      </w:r>
      <w:r>
        <w:rPr>
          <w:b/>
        </w:rPr>
        <w:t>НОСТРОЙ</w:t>
      </w:r>
      <w:r>
        <w:t xml:space="preserve"> в декабре 2026 года на территории московского выставочного комплекса ВДНХ. Одна из ключевых целей проекта - продемонстрировать основные направления российско-китайского сотрудничества в </w:t>
      </w:r>
      <w:r>
        <w:rPr>
          <w:b/>
        </w:rPr>
        <w:t>строительной</w:t>
      </w:r>
      <w:r>
        <w:t xml:space="preserve"> отрасли, в том числе в области развития инженерной инфраструктуры, «зеленого» </w:t>
      </w:r>
      <w:r>
        <w:rPr>
          <w:b/>
        </w:rPr>
        <w:t>строительства</w:t>
      </w:r>
      <w:r>
        <w:t>, инвестиций, реализации перспективных проектов между компаниями двух стран.</w:t>
      </w:r>
    </w:p>
    <w:p w:rsidR="00021163" w:rsidRDefault="00021163" w:rsidP="00021163">
      <w:pPr>
        <w:pStyle w:val="DocumentBody"/>
      </w:pPr>
      <w:r>
        <w:rPr>
          <w:b/>
        </w:rPr>
        <w:t>Президент НОСТРОЙ</w:t>
      </w:r>
      <w:r>
        <w:t xml:space="preserve"> сообщил, что глава Минстроя России Ирек Файзуллин направил официальное приглашение в Правительство Китая для участия в выставке китайских производителей. От себя лично Антон </w:t>
      </w:r>
      <w:r>
        <w:rPr>
          <w:b/>
        </w:rPr>
        <w:t>Глушков</w:t>
      </w:r>
      <w:r>
        <w:t xml:space="preserve"> пригласил руководство Группы компаний BBMG присоединиться к выставке и добавил, что одним из условий является обязательное участие в НРДП. Поэтому Китайско-Российский институт инспекции </w:t>
      </w:r>
      <w:r>
        <w:rPr>
          <w:b/>
        </w:rPr>
        <w:t>строительных</w:t>
      </w:r>
      <w:r>
        <w:t xml:space="preserve"> материалов «Один пояс, один путь» будет являться тем самым инспекционным контролем, который необходимо пройти для работы с </w:t>
      </w:r>
      <w:r>
        <w:rPr>
          <w:b/>
        </w:rPr>
        <w:t>НОСТРОЙ</w:t>
      </w:r>
      <w:r>
        <w:t>.</w:t>
      </w:r>
    </w:p>
    <w:p w:rsidR="00021163" w:rsidRDefault="00021163" w:rsidP="00021163">
      <w:pPr>
        <w:pStyle w:val="DocumentBody"/>
      </w:pPr>
      <w:r>
        <w:t xml:space="preserve">Также от российской стороны выступил вице-президент </w:t>
      </w:r>
      <w:r>
        <w:rPr>
          <w:b/>
        </w:rPr>
        <w:t>НОСТРОЙ</w:t>
      </w:r>
      <w:r>
        <w:t xml:space="preserve"> Антон </w:t>
      </w:r>
      <w:r>
        <w:rPr>
          <w:b/>
        </w:rPr>
        <w:t>Мороз</w:t>
      </w:r>
      <w:r>
        <w:t>. Он проинформировал, что с сентября 2024 года в России действуют обновленные нормы технического регулирования, позволяющие использование стандартов зарубежных государств при возведении объектов недвижимости. Это значительно облегчает взаимодействие российского и китайского бизнеса, создавая благоприятные условия для организации совместного производства на территории России.</w:t>
      </w:r>
    </w:p>
    <w:p w:rsidR="00021163" w:rsidRDefault="00021163" w:rsidP="00021163">
      <w:pPr>
        <w:pStyle w:val="DocumentBody"/>
      </w:pPr>
      <w:r>
        <w:t xml:space="preserve">Кроме того, Антон </w:t>
      </w:r>
      <w:r>
        <w:rPr>
          <w:b/>
        </w:rPr>
        <w:t>Мороз</w:t>
      </w:r>
      <w:r>
        <w:t xml:space="preserve"> подчеркнул, что в связи с активным развитием строительной отрасли в России важно укреплять экономическое партнерство с Китаем, входящим в число трех крупнейших мировых экономик. Особое внимание найобъединение уделяет сотрудничеству в сфере производства строительных материалов, оборудования и комплектующих, химической продукции, лакокрасочных материалов, средств защиты от коррозии и огня, стекла и сырья.</w:t>
      </w:r>
    </w:p>
    <w:p w:rsidR="00021163" w:rsidRDefault="00021163" w:rsidP="00021163">
      <w:pPr>
        <w:pStyle w:val="DocumentBody"/>
      </w:pPr>
      <w:r>
        <w:lastRenderedPageBreak/>
        <w:t>По итогам встречи представители российских компаний с китайскими производителями подписали ряд коммерческих контрактов по поставке материалов и оборудования. Это стало результатом работы, которая прошла в течение года с момента заключения подписанного ранее соглашения о сотрудничестве.</w:t>
      </w:r>
    </w:p>
    <w:p w:rsidR="00021163" w:rsidRDefault="00B07169" w:rsidP="00021163">
      <w:hyperlink r:id="rId15" w:history="1">
        <w:r w:rsidR="00021163">
          <w:rPr>
            <w:rStyle w:val="DocumentOriginalLink"/>
          </w:rPr>
          <w:t>https://www.normacs.info/news/77744</w:t>
        </w:r>
      </w:hyperlink>
    </w:p>
    <w:p w:rsidR="00021163" w:rsidRDefault="00021163" w:rsidP="00021163">
      <w:r>
        <w:rPr>
          <w:sz w:val="18"/>
        </w:rPr>
        <w:t>назад: </w:t>
      </w:r>
      <w:hyperlink w:anchor="ref_toc" w:history="1">
        <w:r>
          <w:rPr>
            <w:rStyle w:val="NavigationLink"/>
          </w:rPr>
          <w:t>оглавление</w:t>
        </w:r>
      </w:hyperlink>
    </w:p>
    <w:p w:rsidR="00021163" w:rsidRDefault="00021163" w:rsidP="00021163">
      <w:pPr>
        <w:pStyle w:val="TitleDoubles"/>
      </w:pPr>
      <w:r>
        <w:t>Сообщения с аналогичным содержанием:</w:t>
      </w:r>
    </w:p>
    <w:p w:rsidR="00021163" w:rsidRDefault="00021163" w:rsidP="00021163">
      <w:pPr>
        <w:pStyle w:val="DocumentDoubles"/>
      </w:pPr>
      <w:r>
        <w:t>21.10.2025 Normacs.info</w:t>
      </w:r>
      <w:r>
        <w:br/>
        <w:t>При содействии НОСТРОЙ в Пекине открылся первый Китайско-Российский институт инспекции стройматериалов</w:t>
      </w:r>
      <w:r>
        <w:br/>
      </w:r>
      <w:hyperlink r:id="rId16" w:history="1">
        <w:r>
          <w:rPr>
            <w:rStyle w:val="DoubleOriginalLink"/>
          </w:rPr>
          <w:t>https://www.normacs.info/news/77744</w:t>
        </w:r>
      </w:hyperlink>
    </w:p>
    <w:p w:rsidR="004C3E66" w:rsidRDefault="00D60054" w:rsidP="00C62D73">
      <w:pPr>
        <w:pStyle w:val="3"/>
      </w:pPr>
      <w:bookmarkStart w:id="11" w:name="_Toc212019323"/>
      <w:r>
        <w:rPr>
          <w:rStyle w:val="DocumentName"/>
        </w:rPr>
        <w:t>Семинар для руководителей и бухгалтеров строительных, проектных и изыскательских СРО в Сочи</w:t>
      </w:r>
      <w:bookmarkEnd w:id="7"/>
      <w:bookmarkEnd w:id="11"/>
    </w:p>
    <w:p w:rsidR="00C72D96" w:rsidRDefault="00C72D96" w:rsidP="00C72D96">
      <w:pPr>
        <w:pStyle w:val="4"/>
      </w:pPr>
      <w:bookmarkStart w:id="12" w:name="_Toc211969263"/>
      <w:bookmarkStart w:id="13" w:name="_Toc212019324"/>
      <w:r>
        <w:rPr>
          <w:rStyle w:val="DocumentDate"/>
        </w:rPr>
        <w:t>21.10.2025</w:t>
      </w:r>
      <w:r>
        <w:br/>
      </w:r>
      <w:r>
        <w:rPr>
          <w:rStyle w:val="DocumentSource"/>
        </w:rPr>
        <w:t>ЗаНоСтрой.РФ (zanostroy.ru)</w:t>
      </w:r>
      <w:r>
        <w:br/>
      </w:r>
      <w:r>
        <w:rPr>
          <w:rStyle w:val="DocumentName"/>
        </w:rPr>
        <w:t>Состоялся семинар для руководителей и бухгалтеров строительных, изыскательских и проектных СРО Сибирского федерального округа</w:t>
      </w:r>
      <w:bookmarkEnd w:id="12"/>
      <w:bookmarkEnd w:id="13"/>
    </w:p>
    <w:p w:rsidR="00C72D96" w:rsidRDefault="00C72D96" w:rsidP="00D60054">
      <w:pPr>
        <w:pStyle w:val="5"/>
      </w:pPr>
      <w:r>
        <w:t>На прошлой неделе, с 14 по 16 октября в Сочи прошёл семинар для руководителей и бухгалтеров строительных, изыскательских и проектных саморегулируемых организаций Сибирского федерального округа "Управление некоммерческой организацией с учётом изменений в законодательстве. Бухгалтерский учёт и налогообложение". Об этом сообщили наши коллеги из пресс-службы НОПРИЗ.</w:t>
      </w:r>
    </w:p>
    <w:p w:rsidR="00C72D96" w:rsidRDefault="00C72D96" w:rsidP="00C72D96">
      <w:pPr>
        <w:pStyle w:val="DocumentBody"/>
      </w:pPr>
      <w:r>
        <w:t>В ходе трёхдневного обучающего курса участникам был представлен подробный обзор изменений в нормативно-законодательной регламентации деятельности некоммерческих организаций в части бухучёта, налогообложения, трудового права и защиты персональных данных, новых требований контрольно-надзорных органов при анализе финансовой отчетности и комплексном аудите. Это позволило существенно укрепить правовой и финансовую грамотность руководителей и бухгалтеров СРО, вооружив их действенными инструментами для решения многих серьезных вопросов, с которыми им неизбежно приходится сталкиваться в своей повседневной практике.</w:t>
      </w:r>
    </w:p>
    <w:p w:rsidR="00C72D96" w:rsidRDefault="00C72D96" w:rsidP="00C72D96">
      <w:pPr>
        <w:pStyle w:val="DocumentBody"/>
      </w:pPr>
      <w:r>
        <w:t xml:space="preserve">Открывая курс, генеральный директор Ассоциации строительных организаций Новосибирской области Мария Бирюкова приветствовала собравшихся от лица координатора НОПРИЗ и </w:t>
      </w:r>
      <w:r>
        <w:rPr>
          <w:b/>
        </w:rPr>
        <w:t>НОСТРОЙ</w:t>
      </w:r>
      <w:r>
        <w:t xml:space="preserve"> в Сибирском федеральном округе Максима Федорченко. Она высказала мнение, что с каждым годом качество и профессиональная глубина подачи информационных материалов на семинаре продолжают расти, возрастает и поддержка события со стороны руководителей и бухгалтеров округа.</w:t>
      </w:r>
    </w:p>
    <w:p w:rsidR="00C72D96" w:rsidRDefault="00C72D96" w:rsidP="00C72D96">
      <w:pPr>
        <w:pStyle w:val="DocumentBody"/>
      </w:pPr>
      <w:r>
        <w:t>Как и в предыдущие годы, раскрыла все основные пункты повестки семинара, ответила на вопросы и провела итоговое тестирование участников директор ООО "АудитАрте", аттестованный аудитор Надежда Клакевич.</w:t>
      </w:r>
    </w:p>
    <w:p w:rsidR="00C72D96" w:rsidRDefault="00C72D96" w:rsidP="00C72D96">
      <w:pPr>
        <w:pStyle w:val="DocumentBody"/>
      </w:pPr>
      <w:r>
        <w:t>Первым пунктом на семинаре были проанализированы особенности перехода с 2025 отчётного года на новый федеральный стандарт бухгалтерского учёта - ФСБУ4/2023. С целью систематизации правил бухгалтерской отчётности данным стандартом, введённым приказом Минфина России от 4 октября 2023 года № 157Н, объединили и заменили два нормативных документа: ПБУ 4/99 "Бухгалтерская отчетность организации" и приказ Минфина России от 2 июля 2010 года № 66Н "О формах бухгалтерской отчётности организаций".</w:t>
      </w:r>
    </w:p>
    <w:p w:rsidR="00C72D96" w:rsidRDefault="00C72D96" w:rsidP="00C72D96">
      <w:pPr>
        <w:pStyle w:val="DocumentBody"/>
      </w:pPr>
      <w:r>
        <w:t>ФСБУ4/2023 охватывает все ключевые аспекты бухгалтерской отчётности, чётко определяя состав и содержание годовой и промежуточной отчетности и специфику её составления, правила оформления и условия, при которых отчётность признаётся достоверной.</w:t>
      </w:r>
    </w:p>
    <w:p w:rsidR="00C72D96" w:rsidRDefault="00C72D96" w:rsidP="00C72D96">
      <w:pPr>
        <w:pStyle w:val="DocumentBody"/>
      </w:pPr>
      <w:r>
        <w:t>По информации Надежды Клакевич, с выходом ФСБУ4/2023 среди прочего появились чёткие критерии признания актива оборотным (критериев несколько, достаточно одного из них - например, актив предназначен для использования или продажи в течение менее 12-ти месяцев), а обязательства - краткосрочным (оно должно быть погашено в течение 12-ти месяцев с отчётной даты). Спикер раскрыла все особенности использования нового федерального стандарта некоммерческими организациями, к которым относятся и СРО, включая общие нюансы составления баланса, специфику отчёта о целевом использовании средств и отчёта о финансовых результатах.</w:t>
      </w:r>
    </w:p>
    <w:p w:rsidR="00C72D96" w:rsidRDefault="00C72D96" w:rsidP="00C72D96">
      <w:pPr>
        <w:pStyle w:val="DocumentBody"/>
      </w:pPr>
      <w:r>
        <w:t>Для подробного знакомства с новшествами ФСБУ4/2023 она порекомендовала информационное сообщение Минфина России от 26 марта 2024 года № ИС-Учёт-50.</w:t>
      </w:r>
    </w:p>
    <w:p w:rsidR="00C72D96" w:rsidRDefault="00C72D96" w:rsidP="00C72D96">
      <w:pPr>
        <w:pStyle w:val="DocumentBody"/>
      </w:pPr>
      <w:r>
        <w:t>Вторым пунктом рассмотрели стали особенности формирования Учётной политики для СРО с 2025 года в соответствии с новым ФСБУ4/2023. Среди прочего, в этом документе должны быть закреплены: состав раскрываемой информации, существенные показатели отчетности, формат пояснений к Балансу и Отчёту о целевом использовании средств (пояснения теперь являются обязательными для всех организаций). Кроме того, важно "подчистить хвосты", исключив из учетной политики положения, основанные на устаревших документах (упомянутых выше ПБУ 4/99 и приказе Минфина России от 2 июля 2010 года № 66Н).</w:t>
      </w:r>
    </w:p>
    <w:p w:rsidR="00C72D96" w:rsidRDefault="00C72D96" w:rsidP="00C72D96">
      <w:pPr>
        <w:pStyle w:val="DocumentBody"/>
      </w:pPr>
      <w:r>
        <w:t>Надежда Клакевич подробно рассказала, как установить критерии существенности в учетной политике саморегулируемой организации, как правильно формализовать и осуществить инвентаризацию активов и обязательств, и так далее.</w:t>
      </w:r>
    </w:p>
    <w:p w:rsidR="00C72D96" w:rsidRDefault="00C72D96" w:rsidP="00C72D96">
      <w:pPr>
        <w:pStyle w:val="DocumentBody"/>
      </w:pPr>
      <w:r>
        <w:t>Раскрывая основные аспекты налоговой реформы 2026 года, эксперт остановилась на тех нововведениях, которые ещё не произошли, но с очень высокой вероятностью реализуются уже с 1 января 2026 года, - при условии принятия соответствующих законодательных поправок. В их числе - повышение ставки НДС с 20% до 22% (с сохранением льготной ставки 10% для социально значимых товаров), снижение порога доходов, при котором надо платить НДС (для предприятий, использующих упрощённую систему налогообложения), оптимизация льготных тарифов страховых взносов для субъектов малого и среднего предпринимательства, и некоторые другие. Она описала, как будет проходить "переходный период" в исчислении и выплатах НДС, привела изменения в порядке исчисления и выплат налогов на доходы физических лиц, а также в порядке предоставления некоторых налоговых вычетов.</w:t>
      </w:r>
    </w:p>
    <w:p w:rsidR="00C72D96" w:rsidRDefault="00C72D96" w:rsidP="00C72D96">
      <w:pPr>
        <w:pStyle w:val="DocumentBody"/>
      </w:pPr>
      <w:r>
        <w:t>Важным пунктом повестки стал разбор изменений действующего трудового законодательства. Так, актуально прозвучала информация об обновлении порядка начисления и выплаты премий сотрудникам. Как выяснилось, теперь размер и конкретная сумма премирования обязательно должны быть обоснованы руководством - либо исходя из понятной, измеряемой пользы, которую сотрудник сумел принести компании за тот или иной период (причём именно дополнительной, сверхурочной пользы, поскольку за простое добросовестное исполнение должностных обязанностей сотрудник получает оклад), либо опираясь на документально установленные государственные и отраслевые праздники или юбилеи.</w:t>
      </w:r>
    </w:p>
    <w:p w:rsidR="00C72D96" w:rsidRDefault="00C72D96" w:rsidP="00C72D96">
      <w:pPr>
        <w:pStyle w:val="DocumentBody"/>
      </w:pPr>
      <w:r>
        <w:t>Не менее значимым был и пункт семинара об особенностях работы с персональными данными. Надежда Клакевич рассказала, как можно и нужно классифицировать, раскрывать и предоставлять персональные данные, какие "подводные камни" есть в этой сфере.</w:t>
      </w:r>
    </w:p>
    <w:p w:rsidR="00C72D96" w:rsidRDefault="00C72D96" w:rsidP="00C72D96">
      <w:pPr>
        <w:pStyle w:val="DocumentBody"/>
      </w:pPr>
      <w:r>
        <w:t>Семинар завершился 16 октября круглым столом по тем вопросам, которые потребовали дополнительного обсуждения. По итогам обучающего курса каждый из участников получил именной сертификат.</w:t>
      </w:r>
    </w:p>
    <w:p w:rsidR="00C72D96" w:rsidRDefault="00B07169" w:rsidP="00C72D96">
      <w:hyperlink r:id="rId17" w:history="1">
        <w:r w:rsidR="00C72D96">
          <w:rPr>
            <w:rStyle w:val="DocumentOriginalLink"/>
          </w:rPr>
          <w:t>http://zanostroy.ru/news/2025/10/21/6644.html</w:t>
        </w:r>
      </w:hyperlink>
    </w:p>
    <w:p w:rsidR="00C72D96" w:rsidRDefault="00C72D96" w:rsidP="00C72D96">
      <w:r>
        <w:rPr>
          <w:sz w:val="18"/>
        </w:rPr>
        <w:t>назад: </w:t>
      </w:r>
      <w:hyperlink w:anchor="ref_toc" w:history="1">
        <w:r>
          <w:rPr>
            <w:rStyle w:val="NavigationLink"/>
          </w:rPr>
          <w:t>оглавление</w:t>
        </w:r>
      </w:hyperlink>
    </w:p>
    <w:p w:rsidR="00C72D96" w:rsidRDefault="00C72D96" w:rsidP="00C72D96">
      <w:pPr>
        <w:pStyle w:val="4"/>
      </w:pPr>
      <w:bookmarkStart w:id="14" w:name="_Toc211969265"/>
      <w:bookmarkStart w:id="15" w:name="_Toc212019325"/>
      <w:r>
        <w:rPr>
          <w:rStyle w:val="DocumentDate"/>
        </w:rPr>
        <w:t>21.10.2025</w:t>
      </w:r>
      <w:r>
        <w:br/>
      </w:r>
      <w:r>
        <w:rPr>
          <w:rStyle w:val="DocumentSource"/>
        </w:rPr>
        <w:t>Правда о СРО (pravdaosro.ru)</w:t>
      </w:r>
      <w:r>
        <w:br/>
      </w:r>
      <w:r>
        <w:rPr>
          <w:rStyle w:val="DocumentName"/>
        </w:rPr>
        <w:t>Бухгалтера СРО СФО повысили квалификацию</w:t>
      </w:r>
      <w:bookmarkEnd w:id="14"/>
      <w:bookmarkEnd w:id="15"/>
    </w:p>
    <w:p w:rsidR="00C72D96" w:rsidRDefault="00C72D96" w:rsidP="00C72D96">
      <w:pPr>
        <w:pStyle w:val="DocumentBody"/>
      </w:pPr>
      <w:r>
        <w:t>Участники семинара для руководителей и бухгалтеров строительных и проектных СРО СФО обсудили изменения в нормативно-законодательной базе, касающиеся бухгалтерского учета, налогообложения, трудового права и защиты персональных данных.</w:t>
      </w:r>
    </w:p>
    <w:p w:rsidR="00C72D96" w:rsidRDefault="00C72D96" w:rsidP="00C72D96">
      <w:pPr>
        <w:pStyle w:val="DocumentBody"/>
      </w:pPr>
      <w:r>
        <w:t>Мероприятие прошло 14 — 16 октября 2025 года в городе Сочи.</w:t>
      </w:r>
    </w:p>
    <w:p w:rsidR="00C72D96" w:rsidRDefault="00C72D96" w:rsidP="00C72D96">
      <w:pPr>
        <w:pStyle w:val="DocumentBody"/>
      </w:pPr>
      <w:r>
        <w:t xml:space="preserve">От лица координатора НОПРИЗ и </w:t>
      </w:r>
      <w:r>
        <w:rPr>
          <w:b/>
        </w:rPr>
        <w:t>НОСТРОЙ</w:t>
      </w:r>
      <w:r>
        <w:t xml:space="preserve"> в СФО Максима Федорченко собравшихся приветствовала генеральный директор Ассоциации строительных организаций Новосибирской области Мария Бирюкова.</w:t>
      </w:r>
    </w:p>
    <w:p w:rsidR="00C72D96" w:rsidRDefault="00C72D96" w:rsidP="00C72D96">
      <w:pPr>
        <w:pStyle w:val="DocumentBody"/>
      </w:pPr>
      <w:r>
        <w:t>Основные вопросы повестки семинара осветила директор ООО «АудитАрте» и аттестованный аудитор Надежда Клакевич:</w:t>
      </w:r>
      <w:r w:rsidR="004C3E66">
        <w:t xml:space="preserve"> </w:t>
      </w:r>
    </w:p>
    <w:p w:rsidR="00C72D96" w:rsidRDefault="00C72D96" w:rsidP="00C72D96">
      <w:pPr>
        <w:pStyle w:val="DocumentBody"/>
        <w:numPr>
          <w:ilvl w:val="0"/>
          <w:numId w:val="33"/>
        </w:numPr>
        <w:spacing w:after="0"/>
        <w:ind w:left="357" w:hanging="357"/>
      </w:pPr>
      <w:r>
        <w:t xml:space="preserve">Переход на новый федеральный стандарт бухучета ФСБУ4/2023 с 2025 года. </w:t>
      </w:r>
    </w:p>
    <w:p w:rsidR="00C72D96" w:rsidRDefault="00C72D96" w:rsidP="00C72D96">
      <w:pPr>
        <w:pStyle w:val="DocumentBody"/>
      </w:pPr>
      <w:r>
        <w:t>Эксперт отметила, что теперь активы признаются оборотными, если они предназначены для использования или продажи в течение года. Обязательства считаются краткосрочными, если их нужно погасить в течение 12 месяцев. Надежда Клакевич подробно рассказала, как новый стандарт применяется некоммерческими организациями, включая особенности составления баланса, отчета о целевом использовании средств и финансового результата.</w:t>
      </w:r>
      <w:r w:rsidR="004C3E66">
        <w:t xml:space="preserve"> </w:t>
      </w:r>
    </w:p>
    <w:p w:rsidR="00C72D96" w:rsidRDefault="00C72D96" w:rsidP="00C72D96">
      <w:pPr>
        <w:pStyle w:val="DocumentBody"/>
        <w:numPr>
          <w:ilvl w:val="0"/>
          <w:numId w:val="34"/>
        </w:numPr>
        <w:spacing w:after="0"/>
        <w:ind w:left="357" w:hanging="357"/>
      </w:pPr>
      <w:r>
        <w:t xml:space="preserve">Формирование Учетной политики для СРО в соответствии с новым ФСБУ4/2023. </w:t>
      </w:r>
    </w:p>
    <w:p w:rsidR="00C72D96" w:rsidRDefault="00C72D96" w:rsidP="00C72D96">
      <w:pPr>
        <w:pStyle w:val="DocumentBody"/>
        <w:numPr>
          <w:ilvl w:val="0"/>
          <w:numId w:val="34"/>
        </w:numPr>
        <w:spacing w:after="0"/>
        <w:ind w:left="357" w:hanging="357"/>
      </w:pPr>
      <w:r>
        <w:t xml:space="preserve">Нововведения в налоговой реформе 2026 года </w:t>
      </w:r>
    </w:p>
    <w:p w:rsidR="00C72D96" w:rsidRDefault="00C72D96" w:rsidP="00C72D96">
      <w:pPr>
        <w:pStyle w:val="DocumentBody"/>
      </w:pPr>
      <w:r>
        <w:t xml:space="preserve">Среди них - повышение ставки НДС до 22%, снижение порога доходов для применения УСН и др. </w:t>
      </w:r>
    </w:p>
    <w:p w:rsidR="00D60054" w:rsidRDefault="00C72D96" w:rsidP="00D60054">
      <w:pPr>
        <w:pStyle w:val="DocumentBody"/>
        <w:numPr>
          <w:ilvl w:val="0"/>
          <w:numId w:val="37"/>
        </w:numPr>
        <w:spacing w:after="0"/>
      </w:pPr>
      <w:r>
        <w:t>Изменения в порядке начисления и выплаты премий сотрудникам.</w:t>
      </w:r>
    </w:p>
    <w:p w:rsidR="00C72D96" w:rsidRDefault="00C72D96" w:rsidP="00C72D96">
      <w:pPr>
        <w:pStyle w:val="DocumentBody"/>
      </w:pPr>
      <w:r>
        <w:t>Премии должны быть обоснованы либо дополнительной пользой для компании, либо документально подтвержденными праздниками и юбилеями.</w:t>
      </w:r>
    </w:p>
    <w:p w:rsidR="00D60054" w:rsidRDefault="00D60054" w:rsidP="00D60054">
      <w:pPr>
        <w:pStyle w:val="DocumentBody"/>
        <w:spacing w:after="0"/>
      </w:pPr>
      <w:r>
        <w:t>Семинар завершился круглым столом по вопросам, требующим дополнительного обсуждения. Участники получили именные сертификаты по итогам обучения.</w:t>
      </w:r>
      <w:r w:rsidR="004C3E66">
        <w:t xml:space="preserve"> </w:t>
      </w:r>
    </w:p>
    <w:p w:rsidR="00C72D96" w:rsidRDefault="00B07169" w:rsidP="00C72D96">
      <w:hyperlink r:id="rId18" w:history="1">
        <w:r w:rsidR="00C72D96">
          <w:rPr>
            <w:rStyle w:val="DocumentOriginalLink"/>
          </w:rPr>
          <w:t>https://pravdaosro.ru/news/nopriz/bukhgaltera-sro-sfo-povysili-kvalifik/</w:t>
        </w:r>
      </w:hyperlink>
    </w:p>
    <w:p w:rsidR="00C72D96" w:rsidRDefault="00C72D96" w:rsidP="00C72D96">
      <w:r>
        <w:rPr>
          <w:sz w:val="18"/>
        </w:rPr>
        <w:t>назад: </w:t>
      </w:r>
      <w:hyperlink w:anchor="ref_toc" w:history="1">
        <w:r>
          <w:rPr>
            <w:rStyle w:val="NavigationLink"/>
          </w:rPr>
          <w:t>оглавление</w:t>
        </w:r>
      </w:hyperlink>
    </w:p>
    <w:p w:rsidR="004C3E66" w:rsidRDefault="00D60054" w:rsidP="003D301B">
      <w:pPr>
        <w:pStyle w:val="3"/>
      </w:pPr>
      <w:bookmarkStart w:id="16" w:name="_Toc212019326"/>
      <w:r>
        <w:rPr>
          <w:rStyle w:val="DocumentName"/>
        </w:rPr>
        <w:t>Минстрой разработал механизм финансирования частных коммунальных сетей</w:t>
      </w:r>
      <w:bookmarkEnd w:id="16"/>
    </w:p>
    <w:p w:rsidR="00C72D96" w:rsidRDefault="00C72D96" w:rsidP="00C72D96">
      <w:pPr>
        <w:pStyle w:val="4"/>
      </w:pPr>
      <w:bookmarkStart w:id="17" w:name="_Toc211969266"/>
      <w:bookmarkStart w:id="18" w:name="_Toc179828439"/>
      <w:bookmarkStart w:id="19" w:name="_Toc522704655"/>
      <w:bookmarkStart w:id="20" w:name="_Toc212019327"/>
      <w:r>
        <w:rPr>
          <w:rStyle w:val="DocumentDate"/>
        </w:rPr>
        <w:t>21.10.2025</w:t>
      </w:r>
      <w:r>
        <w:br/>
      </w:r>
      <w:r>
        <w:rPr>
          <w:rStyle w:val="DocumentSource"/>
        </w:rPr>
        <w:t>Псковская лента новостей (pln-pskov.ru)</w:t>
      </w:r>
      <w:r>
        <w:br/>
      </w:r>
      <w:r>
        <w:rPr>
          <w:rStyle w:val="DocumentName"/>
        </w:rPr>
        <w:t>Минстрой разработал механизм финансирования частных коммунальных сетей</w:t>
      </w:r>
      <w:bookmarkEnd w:id="17"/>
      <w:bookmarkEnd w:id="20"/>
    </w:p>
    <w:p w:rsidR="00C72D96" w:rsidRDefault="00C72D96" w:rsidP="00D60054">
      <w:pPr>
        <w:pStyle w:val="5"/>
      </w:pPr>
      <w:r>
        <w:t xml:space="preserve">Минстрой России разработал механизм, позволяющий направлять бюджетные средства на модернизацию частных коммунальных объектов. Соответствующий проект постановления правительства размещен на портале нормативных правовых актов, сообщил вице-президент </w:t>
      </w:r>
      <w:r>
        <w:rPr>
          <w:b/>
        </w:rPr>
        <w:t>Национального объединения строителей "Нострой</w:t>
      </w:r>
      <w:r>
        <w:t xml:space="preserve">", депутат Псковской городской Думы по одномандатному округу №3 Антон </w:t>
      </w:r>
      <w:r>
        <w:rPr>
          <w:b/>
        </w:rPr>
        <w:t>Мороз</w:t>
      </w:r>
      <w:r>
        <w:t xml:space="preserve"> в своем Telegram-канале.</w:t>
      </w:r>
    </w:p>
    <w:p w:rsidR="00C72D96" w:rsidRDefault="00C72D96" w:rsidP="00C72D96">
      <w:pPr>
        <w:pStyle w:val="DocumentBody"/>
      </w:pPr>
      <w:r>
        <w:t xml:space="preserve">"Обновляются правила финансирования ремонта коммунальных сетей. Бюджетные субсидии будут предоставляться теперь и на ремонт коммунальных сетей, принадлежащие частным компаниям", - рассказал Антон </w:t>
      </w:r>
      <w:r>
        <w:rPr>
          <w:b/>
        </w:rPr>
        <w:t>Мороз</w:t>
      </w:r>
      <w:r>
        <w:t>.</w:t>
      </w:r>
    </w:p>
    <w:p w:rsidR="00C72D96" w:rsidRDefault="00C72D96" w:rsidP="00C72D96">
      <w:pPr>
        <w:pStyle w:val="DocumentBody"/>
      </w:pPr>
      <w:r>
        <w:t>Он уточнил, что ведомство перестанет ориентироваться на отчетность компаний, а все данные о платежной дисциплине будет получать из автоматизированной системы Минстроя.</w:t>
      </w:r>
    </w:p>
    <w:p w:rsidR="00C72D96" w:rsidRDefault="00C72D96" w:rsidP="00C72D96">
      <w:pPr>
        <w:pStyle w:val="DocumentBody"/>
      </w:pPr>
      <w:r>
        <w:t xml:space="preserve">"Показатель реализации инвестиционных программ снижается до 95%, так как полное исполнение невозможно. Регионы будут ежегодно предусматривать дополнительные внебюджетные источники финансирования в размере не менее 1,5% от необходимой валовой выручки РСО. Массово создавать единые расчетные центры ЖКУ больше не обязательно. Это требуется при снижении собираемости платежей более чем на 1% по сравнению с предыдущим годом", - рассказал о нововведениях Антон </w:t>
      </w:r>
      <w:r>
        <w:rPr>
          <w:b/>
        </w:rPr>
        <w:t>Мороз</w:t>
      </w:r>
      <w:r>
        <w:t>.</w:t>
      </w:r>
    </w:p>
    <w:p w:rsidR="00C72D96" w:rsidRDefault="00C72D96" w:rsidP="00C72D96">
      <w:pPr>
        <w:pStyle w:val="DocumentBody"/>
      </w:pPr>
      <w:r>
        <w:t>Депутат напомнил, что сегодня в замене нуждаются более 40% сетей в стране. Чтобы предотвратить их дальнейшую деградацию, нужно ежегодно заменять не менее 5% общей протяженности сетей.</w:t>
      </w:r>
    </w:p>
    <w:p w:rsidR="00C72D96" w:rsidRDefault="00B07169" w:rsidP="00C72D96">
      <w:hyperlink r:id="rId19" w:history="1">
        <w:r w:rsidR="00C72D96">
          <w:rPr>
            <w:rStyle w:val="DocumentOriginalLink"/>
          </w:rPr>
          <w:t>https://pln-pskov.ru/dzhkh/569189.html</w:t>
        </w:r>
      </w:hyperlink>
    </w:p>
    <w:p w:rsidR="00C72D96" w:rsidRDefault="00C72D96" w:rsidP="00C72D96">
      <w:r>
        <w:rPr>
          <w:sz w:val="18"/>
        </w:rPr>
        <w:t>назад: </w:t>
      </w:r>
      <w:hyperlink w:anchor="ref_toc" w:history="1">
        <w:r>
          <w:rPr>
            <w:rStyle w:val="NavigationLink"/>
          </w:rPr>
          <w:t>оглавление</w:t>
        </w:r>
      </w:hyperlink>
    </w:p>
    <w:p w:rsidR="00C72D96" w:rsidRDefault="00C72D96" w:rsidP="00C72D96">
      <w:pPr>
        <w:pStyle w:val="TitleDoubles"/>
      </w:pPr>
      <w:r>
        <w:t>Сообщения с аналогичным содержанием:</w:t>
      </w:r>
    </w:p>
    <w:p w:rsidR="00C72D96" w:rsidRDefault="00C72D96" w:rsidP="00C72D96">
      <w:pPr>
        <w:pStyle w:val="DocumentDoubles"/>
      </w:pPr>
      <w:r>
        <w:t>21.10.2025 Псковская область. Информацио</w:t>
      </w:r>
      <w:r w:rsidR="00D60054">
        <w:t>нно-аналитический портал</w:t>
      </w:r>
      <w:r w:rsidR="00D60054">
        <w:br/>
      </w:r>
      <w:r>
        <w:t>Минстрой разработал механизм финансирования частных коммунальных сетей</w:t>
      </w:r>
      <w:r>
        <w:br/>
      </w:r>
      <w:hyperlink r:id="rId20" w:history="1">
        <w:r>
          <w:rPr>
            <w:rStyle w:val="DoubleOriginalLink"/>
          </w:rPr>
          <w:t>https://pln-pskov.ru/dzhkh/569189.html</w:t>
        </w:r>
      </w:hyperlink>
    </w:p>
    <w:p w:rsidR="00C72D96" w:rsidRDefault="00C72D96" w:rsidP="00C72D96">
      <w:pPr>
        <w:pStyle w:val="DocumentDoubles"/>
      </w:pPr>
      <w:r>
        <w:t>21.10.2025 BezFormata.com</w:t>
      </w:r>
      <w:r>
        <w:br/>
        <w:t>Минстрой разработал механизм финансирования частных коммунальных сетей</w:t>
      </w:r>
      <w:r>
        <w:br/>
      </w:r>
      <w:hyperlink r:id="rId21" w:history="1">
        <w:r>
          <w:rPr>
            <w:rStyle w:val="DoubleOriginalLink"/>
          </w:rPr>
          <w:t>https://pskov.bezformata.com/listnews/kommunalnih/152268584/</w:t>
        </w:r>
      </w:hyperlink>
    </w:p>
    <w:p w:rsidR="004C3E66" w:rsidRDefault="00D60054" w:rsidP="00C72D96">
      <w:pPr>
        <w:pStyle w:val="3"/>
      </w:pPr>
      <w:bookmarkStart w:id="21" w:name="_Toc211928676"/>
      <w:bookmarkStart w:id="22" w:name="_Toc199400972"/>
      <w:bookmarkStart w:id="23" w:name="_Toc199486811"/>
      <w:bookmarkStart w:id="24" w:name="_Toc199746682"/>
      <w:bookmarkStart w:id="25" w:name="_Toc199832093"/>
      <w:bookmarkStart w:id="26" w:name="_Toc199932353"/>
      <w:bookmarkStart w:id="27" w:name="_Toc179828440"/>
      <w:bookmarkStart w:id="28" w:name="_Toc212019328"/>
      <w:bookmarkEnd w:id="18"/>
      <w:r>
        <w:t>Вторая Российско-Китайская летняя школа по строительству</w:t>
      </w:r>
      <w:bookmarkEnd w:id="21"/>
      <w:bookmarkEnd w:id="28"/>
    </w:p>
    <w:p w:rsidR="00C72D96" w:rsidRDefault="00C72D96" w:rsidP="00C72D96">
      <w:pPr>
        <w:pStyle w:val="4"/>
      </w:pPr>
      <w:bookmarkStart w:id="29" w:name="_Toc211969269"/>
      <w:bookmarkStart w:id="30" w:name="_Toc212019329"/>
      <w:r>
        <w:rPr>
          <w:rStyle w:val="DocumentDate"/>
        </w:rPr>
        <w:t>20.10.2025</w:t>
      </w:r>
      <w:r>
        <w:br/>
      </w:r>
      <w:r>
        <w:rPr>
          <w:rStyle w:val="DocumentSource"/>
        </w:rPr>
        <w:t>Kotovse (kotovse.ru)</w:t>
      </w:r>
      <w:r>
        <w:br/>
      </w:r>
      <w:r>
        <w:rPr>
          <w:rStyle w:val="DocumentName"/>
        </w:rPr>
        <w:t>Политех укрепляет сотрудничество с китайскими вузами в сфере строительства</w:t>
      </w:r>
      <w:bookmarkEnd w:id="29"/>
      <w:bookmarkEnd w:id="30"/>
    </w:p>
    <w:p w:rsidR="00C72D96" w:rsidRDefault="00C72D96" w:rsidP="00D60054">
      <w:pPr>
        <w:pStyle w:val="5"/>
      </w:pPr>
      <w:r>
        <w:t xml:space="preserve">В городе Гуанчжоу (КНР) при поддержке </w:t>
      </w:r>
      <w:r>
        <w:rPr>
          <w:b/>
        </w:rPr>
        <w:t>Ассоциации «Национальное объединение строителей</w:t>
      </w:r>
      <w:r>
        <w:t>» России и Китайского общества гражданских инженеров прошла вторая Российско-Китайская летняя школа по строительству. В ней участвовали ведущие архитектурно-строительные вузы РФ. Санкт-Петербургский политехнический университет Петра Великого представляли директор Инженерно-строительного института СПбПУ Марина Петроченко и директор Высшей школы промышленно-гражданского и дорожного строительства ИСИ Юрий Лазарев.</w:t>
      </w:r>
    </w:p>
    <w:p w:rsidR="00C72D96" w:rsidRDefault="00C72D96" w:rsidP="00C72D96">
      <w:pPr>
        <w:pStyle w:val="DocumentBody"/>
      </w:pPr>
      <w:r>
        <w:t>Летняя школа проводится для укрепления российско-китайского сотрудничества в сфере дорожно-транспортного, мостового и подземного строительства, а также совместной деятельности по подготовке кадров и развитию инновационных решений в строительной отрасли.</w:t>
      </w:r>
    </w:p>
    <w:p w:rsidR="00C72D96" w:rsidRDefault="00C72D96" w:rsidP="00C72D96">
      <w:pPr>
        <w:pStyle w:val="DocumentBody"/>
      </w:pPr>
      <w:r>
        <w:t>В первый день мероприятия представители Инженерно-строительного института выступили с совместным докладом на тему «Проблемы обеспечения безопасности и сейсмоустойчивости транспортных сооружений». Директор ИСИ Марина Петроченко осветила ключевые аспекты безопасности транспортной инфраструктуры, включая её влияние на социально-экономическую устойчивость регионов и обеспечение жизнедеятельности населения. Особое внимание было уделено современным подходам к проектированию транспортных сооружений в сейсмоактивных зонах, применению систем с искусственным интеллектом для мониторинга технического состояния инженерных конструкций. Также авторы рассмотрели методы обеспечения долговечности и надёжности транспортных объектов при эксплуатации в условиях агрессивных сред.</w:t>
      </w:r>
    </w:p>
    <w:p w:rsidR="00C72D96" w:rsidRDefault="00C72D96" w:rsidP="00C72D96">
      <w:pPr>
        <w:pStyle w:val="DocumentBody"/>
      </w:pPr>
      <w:r>
        <w:t>Во второй день участники посетили инженерно-строительный факультет университета Чжуншань, где готовят кадры для гражданского, гидротехнического, транспортного и океанического строительства. На встрече с коллегами Марина Петроченко представила перспективы развития Инженерно-строительного института СПбПУ и возможности сотрудничества между вузами Китая и Политехом в рамках совместной образовательной, научно-исследовательской и проектной деятельности.</w:t>
      </w:r>
    </w:p>
    <w:p w:rsidR="00C72D96" w:rsidRDefault="00C72D96" w:rsidP="00C72D96">
      <w:pPr>
        <w:pStyle w:val="DocumentBody"/>
      </w:pPr>
      <w:r>
        <w:t>Для делегаций из России было организовано посещение первого в Китае государственного музея тоннелей и подземных сооружений с выставочной площадью 5000 мІ и сопутствующим тематическим парком площадью 6000 мІ. Также гости посетили строительную площадку трансречного тоннеля в заливе Минчжу.</w:t>
      </w:r>
    </w:p>
    <w:p w:rsidR="00C72D96" w:rsidRDefault="00C72D96" w:rsidP="00C72D96">
      <w:pPr>
        <w:pStyle w:val="DocumentBody"/>
      </w:pPr>
      <w:r>
        <w:t>«Мы уверены, что полученный опыт станет основой для укрепления партнёрства, расширения совместных образовательных и научно-исследовательских проектов, а также развития долгосрочного сотрудничества между Политехом и вузами Китая», - подвела итог Марина Петроченко.</w:t>
      </w:r>
    </w:p>
    <w:p w:rsidR="00C72D96" w:rsidRDefault="00B07169" w:rsidP="00C72D96">
      <w:hyperlink r:id="rId22" w:history="1">
        <w:r w:rsidR="00C72D96">
          <w:rPr>
            <w:rStyle w:val="DocumentOriginalLink"/>
          </w:rPr>
          <w:t>https://kotovse.ru/novost-politekh-ukreplyaet-sotrudnichestvo-s-kitajjskimi-vuzami-v-fuu9/</w:t>
        </w:r>
      </w:hyperlink>
    </w:p>
    <w:p w:rsidR="00C72D96" w:rsidRDefault="00C72D96" w:rsidP="00C72D96">
      <w:pPr>
        <w:rPr>
          <w:rStyle w:val="NavigationLink"/>
        </w:rPr>
      </w:pPr>
      <w:r>
        <w:rPr>
          <w:sz w:val="18"/>
        </w:rPr>
        <w:t>назад: </w:t>
      </w:r>
      <w:hyperlink w:anchor="ref_toc" w:history="1">
        <w:r>
          <w:rPr>
            <w:rStyle w:val="NavigationLink"/>
          </w:rPr>
          <w:t>оглавление</w:t>
        </w:r>
      </w:hyperlink>
    </w:p>
    <w:p w:rsidR="00021163" w:rsidRDefault="00021163" w:rsidP="00021163">
      <w:pPr>
        <w:pStyle w:val="TitleDoubles"/>
      </w:pPr>
      <w:r>
        <w:t>Сообщения с аналогичным содержанием:</w:t>
      </w:r>
    </w:p>
    <w:p w:rsidR="00021163" w:rsidRPr="00021163" w:rsidRDefault="00021163" w:rsidP="00021163">
      <w:pPr>
        <w:pStyle w:val="DocumentDoubles"/>
        <w:rPr>
          <w:rStyle w:val="DoubleOriginalLink"/>
        </w:rPr>
      </w:pPr>
      <w:bookmarkStart w:id="31" w:name="_Toc212012459"/>
      <w:bookmarkEnd w:id="22"/>
      <w:bookmarkEnd w:id="23"/>
      <w:bookmarkEnd w:id="24"/>
      <w:bookmarkEnd w:id="25"/>
      <w:bookmarkEnd w:id="26"/>
      <w:r w:rsidRPr="00021163">
        <w:rPr>
          <w:rStyle w:val="DocumentDate"/>
        </w:rPr>
        <w:t xml:space="preserve">20.10.2025 </w:t>
      </w:r>
      <w:r w:rsidRPr="00021163">
        <w:rPr>
          <w:rStyle w:val="DocumentSource"/>
        </w:rPr>
        <w:t>Afishatoday (afishatoday.ru)</w:t>
      </w:r>
      <w:r w:rsidRPr="00021163">
        <w:br/>
      </w:r>
      <w:r w:rsidRPr="00021163">
        <w:rPr>
          <w:rStyle w:val="DocumentName"/>
          <w:sz w:val="16"/>
        </w:rPr>
        <w:t>Политех укрепляет сотрудничество с китайскими вузами в сфере строительства</w:t>
      </w:r>
      <w:bookmarkEnd w:id="31"/>
      <w:r w:rsidRPr="00021163">
        <w:rPr>
          <w:rStyle w:val="DocumentName"/>
          <w:sz w:val="16"/>
        </w:rPr>
        <w:br/>
      </w:r>
      <w:hyperlink r:id="rId23" w:history="1">
        <w:r w:rsidRPr="00021163">
          <w:rPr>
            <w:rStyle w:val="DoubleOriginalLink"/>
          </w:rPr>
          <w:t>https://afishatoday.ru/8443854-politekh-ukreplyaet-sotrudnichestvo-s-kitajjskim-b8t1x/</w:t>
        </w:r>
      </w:hyperlink>
    </w:p>
    <w:p w:rsidR="00D93276" w:rsidRDefault="0048724F" w:rsidP="00D93276">
      <w:pPr>
        <w:pStyle w:val="3"/>
      </w:pPr>
      <w:bookmarkStart w:id="32" w:name="_Toc212019330"/>
      <w:r w:rsidRPr="0048724F">
        <w:t>ГИП становятся символом качества</w:t>
      </w:r>
      <w:bookmarkEnd w:id="32"/>
    </w:p>
    <w:p w:rsidR="0048724F" w:rsidRDefault="0048724F" w:rsidP="0048724F">
      <w:pPr>
        <w:pStyle w:val="4"/>
      </w:pPr>
      <w:bookmarkStart w:id="33" w:name="_Toc212019331"/>
      <w:r>
        <w:rPr>
          <w:rStyle w:val="DocumentDate"/>
        </w:rPr>
        <w:t>21.10.2025</w:t>
      </w:r>
      <w:r>
        <w:br/>
      </w:r>
      <w:r>
        <w:rPr>
          <w:rStyle w:val="DocumentSource"/>
        </w:rPr>
        <w:t>Информационное агентство Строительство (iastr.ru)</w:t>
      </w:r>
      <w:r>
        <w:br/>
      </w:r>
      <w:r>
        <w:rPr>
          <w:rStyle w:val="DocumentName"/>
        </w:rPr>
        <w:t>ГИП - новый центр ответственности: что меняется с 2026 года</w:t>
      </w:r>
      <w:bookmarkEnd w:id="33"/>
    </w:p>
    <w:p w:rsidR="0048724F" w:rsidRDefault="0048724F" w:rsidP="0048724F">
      <w:pPr>
        <w:pStyle w:val="DocumentBody"/>
      </w:pPr>
      <w:r>
        <w:t xml:space="preserve">ГИП выходят из тени - теперь они становятся символом качества. Зачем профессионалам нужен рейтинг и что он изменит. </w:t>
      </w:r>
    </w:p>
    <w:p w:rsidR="0048724F" w:rsidRDefault="0048724F" w:rsidP="0048724F">
      <w:pPr>
        <w:pStyle w:val="DocumentBody"/>
      </w:pPr>
      <w:r>
        <w:t xml:space="preserve">На недавнем заседании комитета Госдумы по строительству и ЖКХ первый замруководителя Главгосэкспертизы России Вадим Андропов предложил создать рейтинг ГИПов. Поводом стало вступление в силу Федерального закона № 309-ФЗ о саморегулировании, который с 1 марта 2026 года делает главного инженера персонально ответственным за качество всех решений и их соответствие техническим регламентам. </w:t>
      </w:r>
    </w:p>
    <w:p w:rsidR="0048724F" w:rsidRDefault="0048724F" w:rsidP="0048724F">
      <w:pPr>
        <w:pStyle w:val="DocumentBody"/>
      </w:pPr>
      <w:r>
        <w:t xml:space="preserve">По словам Андропова, пока не принят закон, роль и зона ответственности главного инженера проекта остаются размытыми. Это мешает системно реагировать на ошибки и привлекать к ответственности недобросовестных специалистов. </w:t>
      </w:r>
    </w:p>
    <w:p w:rsidR="0048724F" w:rsidRDefault="0048724F" w:rsidP="0048724F">
      <w:pPr>
        <w:pStyle w:val="DocumentBody"/>
      </w:pPr>
      <w:r>
        <w:t xml:space="preserve">Условный пример: некий проект получил отрицательное заключение экспертизы, что дальше? Сведения об ответственном за него специалисте уйдут в НОПРИЗ. И если нарушения будут повторяться систематически, ГИП или главный архитектор проекта (ГАП) могут быть исключены из национального реестра и лишены права руководить проектами. </w:t>
      </w:r>
    </w:p>
    <w:p w:rsidR="0048724F" w:rsidRDefault="0048724F" w:rsidP="0048724F">
      <w:pPr>
        <w:pStyle w:val="DocumentBody"/>
      </w:pPr>
      <w:r>
        <w:t xml:space="preserve">Редакция попросила прокомментировать нововведение с 1.03.2026 года генерального директора и управляющего партнёра IDI Project Дмитрия Владимирова, и ответить на вопрос- персональная ответственность и рейтинг ГИПов способны серьёзно изменить рынок и стандарты профессиональной работы? </w:t>
      </w:r>
    </w:p>
    <w:p w:rsidR="0048724F" w:rsidRDefault="0048724F" w:rsidP="0048724F">
      <w:pPr>
        <w:pStyle w:val="DocumentBody"/>
      </w:pPr>
      <w:r>
        <w:t xml:space="preserve">Рейтинг ГИПов: шаг к персональной ответственности и прозрачности рынка </w:t>
      </w:r>
    </w:p>
    <w:p w:rsidR="0048724F" w:rsidRDefault="0048724F" w:rsidP="0048724F">
      <w:pPr>
        <w:pStyle w:val="DocumentBody"/>
      </w:pPr>
      <w:r>
        <w:t xml:space="preserve">Инициативу по созданию публичного рейтинга ГИПов, включающего оценку работы, портфолио и реализованные кейсы, поддержали крупные заказчики и госкорпорации. Цель такой системы - повысить прозрачность отрасли не только на уровне компаний, но и на уровне конкретных специалистов, чтобы публичная репутация стала новым инструментом контроля качества. </w:t>
      </w:r>
    </w:p>
    <w:p w:rsidR="0048724F" w:rsidRDefault="0048724F" w:rsidP="0048724F">
      <w:pPr>
        <w:pStyle w:val="DocumentBody"/>
      </w:pPr>
      <w:r>
        <w:t xml:space="preserve">У рейтинга ГИПов есть 3 цели. </w:t>
      </w:r>
    </w:p>
    <w:p w:rsidR="0048724F" w:rsidRDefault="0048724F" w:rsidP="0048724F">
      <w:pPr>
        <w:pStyle w:val="DocumentBody"/>
        <w:numPr>
          <w:ilvl w:val="0"/>
          <w:numId w:val="38"/>
        </w:numPr>
      </w:pPr>
      <w:r>
        <w:t xml:space="preserve">Повышение качества и безопасности. Персональная ответственность должна стимулировать ГИПов внимательнее контролировать соответствие проектных решений нормативам, снизить риск типовых ошибок и сделать согласование документации прозрачным. Профессиональные объединения, включая НОК и НОПРИЗ, называют усиление личной ответственности ключевым драйвером роста качества и эффективности проектирования. </w:t>
      </w:r>
    </w:p>
    <w:p w:rsidR="0048724F" w:rsidRDefault="0048724F" w:rsidP="0048724F">
      <w:pPr>
        <w:pStyle w:val="DocumentBody"/>
        <w:numPr>
          <w:ilvl w:val="0"/>
          <w:numId w:val="38"/>
        </w:numPr>
      </w:pPr>
      <w:r>
        <w:t xml:space="preserve">Прозрачность и очистка рынка. Исключение из национального реестра за систематические нарушения должна стать действенным инструментом для снижения числа недобросовестных специалистов. За последние годы комиссия НОПРИЗ рассмотрела более десятка таких случаев. По данным НОПРИЗ, ранее около 90% проектов подписывались специалистами, не внесёнными в реестр. Сейчас проверка статуса ГИПов и ГАПов проводится автоматически, и это дисциплинирует специалистов. </w:t>
      </w:r>
    </w:p>
    <w:p w:rsidR="0048724F" w:rsidRDefault="0048724F" w:rsidP="0048724F">
      <w:pPr>
        <w:pStyle w:val="DocumentBody"/>
        <w:numPr>
          <w:ilvl w:val="0"/>
          <w:numId w:val="38"/>
        </w:numPr>
      </w:pPr>
      <w:r>
        <w:t xml:space="preserve">Восстановление статуса ГИПа. Из человека, «просто подписывающего документы», ГИП превращается в руководителя проекта - с полномочиями, ответственностью и влиянием на результат. Когда обязанности закреплены на законодательном уровне, роль главного инженера перестаёт быть формальной. В перспективе отрасль получает не просто «технических координаторов», а сильный институт ГИПов, наполненный специалистами, способными возглавлять проекты и отвечать за качество конечного продукта. </w:t>
      </w:r>
    </w:p>
    <w:p w:rsidR="0048724F" w:rsidRDefault="0048724F" w:rsidP="0048724F">
      <w:pPr>
        <w:pStyle w:val="DocumentBody"/>
      </w:pPr>
      <w:r>
        <w:t xml:space="preserve">Кроме того, публичный рейтинг дополняет систему персональной ответственности, делая её прозрачной. В нём отражаются реализованные проекты и результаты экспертиз, что позволяет объективно оценить уровень каждого ГИПа. Такая система стимулирует честную конкуренцию и укрепляет репутацию компаний, где работают сильные специалисты, а прозрачность снижает долю формальных резюме и повышает доверие к отрасли в целом. </w:t>
      </w:r>
    </w:p>
    <w:p w:rsidR="0048724F" w:rsidRDefault="0048724F" w:rsidP="0048724F">
      <w:pPr>
        <w:pStyle w:val="DocumentBody"/>
      </w:pPr>
      <w:r>
        <w:t xml:space="preserve">Персональная ответственность инженера - это мировой стандарт </w:t>
      </w:r>
    </w:p>
    <w:p w:rsidR="0048724F" w:rsidRDefault="0048724F" w:rsidP="0048724F">
      <w:pPr>
        <w:pStyle w:val="DocumentBody"/>
      </w:pPr>
      <w:r>
        <w:t xml:space="preserve">Да, подобные рейтинги - это не эксперимент. Во многих странах проектировщики несут персональную ответственность за проект и его результат. Такой подход лежит в основе безопасности и качества строительства. </w:t>
      </w:r>
    </w:p>
    <w:p w:rsidR="0048724F" w:rsidRDefault="0048724F" w:rsidP="0048724F">
      <w:pPr>
        <w:pStyle w:val="DocumentBody"/>
      </w:pPr>
      <w:r>
        <w:t xml:space="preserve">Можно посмотреть на примеры других стран. Например, в США инженеры обязаны иметь профессиональную лицензию (PE) и лично утверждать проектную документацию. За халатность предусмотрено лишение лицензии и судебная ответственность. Один из самых известных случаев - обрушение подвесных галерей в отеле Hyatt Regency в Канзас-Сити в 1981 году, где погибли более 100 человек. Инженеров, подписавших проект, признали виновными в небрежности и лишили права работать по профессии. </w:t>
      </w:r>
    </w:p>
    <w:p w:rsidR="0048724F" w:rsidRDefault="0048724F" w:rsidP="0048724F">
      <w:pPr>
        <w:pStyle w:val="DocumentBody"/>
      </w:pPr>
      <w:r>
        <w:t xml:space="preserve">Другой яркий пример важности рейтинга для ГИПов - Польша. После трагедии в Катовице в 2006 году, когда под обрушившейся крышей выставочного павильона погибли более 60 человек, автор проекта получил 10 лет лишения свободы. </w:t>
      </w:r>
    </w:p>
    <w:p w:rsidR="0048724F" w:rsidRDefault="0048724F" w:rsidP="0048724F">
      <w:pPr>
        <w:pStyle w:val="DocumentBody"/>
      </w:pPr>
      <w:r>
        <w:t xml:space="preserve">Примечательный инцидент произошёл недавно в Китае. В 2022 году за обрушение самовольно построенного здания в Чанша осудили 15 человек, включая инженеров и строителей. Суд признал их виновными и назначил в наказание тюремные сроки до 12 лет. </w:t>
      </w:r>
    </w:p>
    <w:p w:rsidR="0048724F" w:rsidRDefault="0048724F" w:rsidP="0048724F">
      <w:pPr>
        <w:pStyle w:val="DocumentBody"/>
      </w:pPr>
      <w:r>
        <w:t xml:space="preserve">«Введение персональной ответственности ГИПов в России соответствует международной практике, - говорит Владимиров. - Если ошибка проектировщика приводит к серьёзным последствиям, то справедливо, если ответственность понесёт не вся компания, а конкретный специалист, принявший неверное решение». </w:t>
      </w:r>
    </w:p>
    <w:p w:rsidR="0048724F" w:rsidRDefault="0048724F" w:rsidP="0048724F">
      <w:pPr>
        <w:pStyle w:val="DocumentBody"/>
      </w:pPr>
      <w:r>
        <w:t xml:space="preserve">Какие у реформы есть риски и узкие места </w:t>
      </w:r>
    </w:p>
    <w:p w:rsidR="0048724F" w:rsidRDefault="0048724F" w:rsidP="0048724F">
      <w:pPr>
        <w:pStyle w:val="DocumentBody"/>
      </w:pPr>
      <w:r>
        <w:t xml:space="preserve">Первым делом стоит отметить кадровый дефицит и рост издержек. У персональной ответственности есть оборотная сторона - сужение кадровой воронки. Не каждый готов брать на себя риски, если ошибка может стоить профессии или повлечь судебные иски. Это снижает число специалистов, готовых работать ГИПами, и увеличивает нагрузку на тех, кто остаётся. Поиск опытного руководителя проектирования сегодня может занять до года, а стоимость таких кадров растёт. Высокие зарплатные ожидания давят на бюджеты проектных организаций, особенно малых: по оценке </w:t>
      </w:r>
      <w:r>
        <w:rPr>
          <w:b/>
        </w:rPr>
        <w:t>главы НОСТРОЙ</w:t>
      </w:r>
      <w:r>
        <w:t xml:space="preserve"> Антона </w:t>
      </w:r>
      <w:r>
        <w:rPr>
          <w:b/>
        </w:rPr>
        <w:t>Глушкова</w:t>
      </w:r>
      <w:r>
        <w:t>, 91% проектных компаний - это малый и микробизнес, которым сложно содержать даже одного квалифицированного ГИПа с оплатой в 300-350 тыс. рублей в месяц.</w:t>
      </w:r>
    </w:p>
    <w:p w:rsidR="0048724F" w:rsidRDefault="0048724F" w:rsidP="0048724F">
      <w:pPr>
        <w:pStyle w:val="DocumentBody"/>
      </w:pPr>
      <w:r>
        <w:t xml:space="preserve">«Когда ответственность становится личной, у специалистов появляется соблазн действовать максимально безопасно и избегать нестандартных решений, - объясняет Владимиров. - Это снижает инновационность: вместо поиска инженерных решений силы идут на всевозможные проверки и бюрократию. Между тем именно инженерная смелость формирует современный облик городов и позволяет снижать стоимость эксплуатации зданий. Без неё отрасль рискует застрять в коробочном" проектировании». </w:t>
      </w:r>
    </w:p>
    <w:p w:rsidR="0048724F" w:rsidRDefault="0048724F" w:rsidP="0048724F">
      <w:pPr>
        <w:pStyle w:val="DocumentBody"/>
      </w:pPr>
      <w:r>
        <w:t xml:space="preserve">Не стоит забывать о том, что успех проекта - это всегда командный результат. И на его качество влияют стартовые данные, стабильность технического задания, сроки и работа смежников. Есть риск, что ГИП окажется «крайним» из-за чужих ошибок или обстоятельств, которые не может контролировать. Профессиональное сообщество уже поднимает вопросы, как оспорить исключение из реестра, если прямая вина не доказана и как восстановить статус после оправдания. Без прозрачных правил апелляции система может утратить доверие. </w:t>
      </w:r>
    </w:p>
    <w:p w:rsidR="0048724F" w:rsidRDefault="0048724F" w:rsidP="0048724F">
      <w:pPr>
        <w:pStyle w:val="DocumentBody"/>
      </w:pPr>
      <w:r>
        <w:t xml:space="preserve">«Контроль за персональной ответственностью требует точных и прозрачных процедур, - комментирует эксперт. - СРО и НОПРИЗ придётся отслеживать большой объём данных - от уведомлений об увольнениях до результатов экспертиз и рейтингов. Это создаёт риск перегрузки, ошибок и конфликтов. В случае, если ГИП не согласен с выводами экспертизы, должна работать понятная комиссия по апелляциям. Без этого система может подолгу застревать" на каждом споре». </w:t>
      </w:r>
    </w:p>
    <w:p w:rsidR="0048724F" w:rsidRDefault="0048724F" w:rsidP="0048724F">
      <w:pPr>
        <w:pStyle w:val="DocumentBody"/>
      </w:pPr>
      <w:r>
        <w:t xml:space="preserve">А ещё важно помнить про психологическое давление. Ужесточение правил без адаптационного периода может ухудшить атмосферу в проектных командах. Постоянный страх санкций повышает уровень стресса и ведёт к профессиональному выгоранию. Если ответственность будет нарастать, а уровень поддержки и мотивации - нет, профессия ГИПа рискует стать «токсичной». </w:t>
      </w:r>
    </w:p>
    <w:p w:rsidR="0048724F" w:rsidRDefault="0048724F" w:rsidP="0048724F">
      <w:pPr>
        <w:pStyle w:val="DocumentBody"/>
      </w:pPr>
      <w:r>
        <w:t xml:space="preserve">Чтобы реформа заработала, важно заранее зафиксировать критерии вины, внедрить понятные процедуры апелляции и развить систему страхования профессиональной ответственности. Это позволит обсуждать ошибки не в карательной, а в профессиональной логике, как часть роста качества и культуры проектирования. </w:t>
      </w:r>
    </w:p>
    <w:p w:rsidR="0048724F" w:rsidRDefault="0048724F" w:rsidP="0048724F">
      <w:pPr>
        <w:pStyle w:val="DocumentBody"/>
      </w:pPr>
      <w:r>
        <w:t xml:space="preserve">Что говорят в профессиональном сообществе </w:t>
      </w:r>
    </w:p>
    <w:p w:rsidR="0048724F" w:rsidRDefault="0048724F" w:rsidP="0048724F">
      <w:pPr>
        <w:pStyle w:val="5"/>
      </w:pPr>
      <w:r>
        <w:t xml:space="preserve">Обсуждение реформы персональной ответственности ГИПов вызвало активную реакцию профессионального сообщества. В целом идея поддержана, но с важными оговорками. НОПРИЗ и </w:t>
      </w:r>
      <w:r>
        <w:rPr>
          <w:b/>
        </w:rPr>
        <w:t>НОСТРОЙ</w:t>
      </w:r>
      <w:r>
        <w:t xml:space="preserve"> согласны с тем, что усиление роли ГИПа необходимо, однако подчеркивают: без комплексных поправок в градостроительное законодательство эффект будет ограниченным. </w:t>
      </w:r>
    </w:p>
    <w:p w:rsidR="0048724F" w:rsidRDefault="0048724F" w:rsidP="0048724F">
      <w:pPr>
        <w:pStyle w:val="DocumentBody"/>
      </w:pPr>
      <w:r>
        <w:rPr>
          <w:b/>
        </w:rPr>
        <w:t>Президент НОСТРОЙ</w:t>
      </w:r>
      <w:r>
        <w:t xml:space="preserve"> Антон </w:t>
      </w:r>
      <w:r>
        <w:rPr>
          <w:b/>
        </w:rPr>
        <w:t>Глушков</w:t>
      </w:r>
      <w:r>
        <w:t xml:space="preserve"> отмечает, что рост профессиональной грамотности и персональной ответственности - необходимое условие повышения производительности в </w:t>
      </w:r>
      <w:r>
        <w:rPr>
          <w:b/>
        </w:rPr>
        <w:t>строительстве</w:t>
      </w:r>
      <w:r>
        <w:t xml:space="preserve">. Также крайне важна доработка системы национальной оценки квалификаций (НОК): экзаменационные материалы нужно актуализировать под новые нормы, а в оценку добавить проверку управленческих компетенций ГИПа. Без этого есть риск, что главный инженер останется в роли «координатора-посредника», а не полноценного руководителя проектирования. </w:t>
      </w:r>
    </w:p>
    <w:p w:rsidR="0048724F" w:rsidRDefault="0048724F" w:rsidP="0048724F">
      <w:pPr>
        <w:pStyle w:val="DocumentBody"/>
      </w:pPr>
      <w:r>
        <w:t xml:space="preserve">Сами ГИПы реагируют на новость позитивно, но сдержанно. Они поддерживают идею реформы, но опасаются чрезмерных санкций. Главный вопрос для них - станет ли отрицательное заключение экспертизы автоматическим «штрафным баллом»? Как будет устроена апелляция и сможет ли специалист доказать, что ошибка не связана с его действиями? Отдельное беспокойство вызывает стоимость и доступность аттестации: для многих компаний это чувствительный барьер. </w:t>
      </w:r>
    </w:p>
    <w:p w:rsidR="0048724F" w:rsidRDefault="0048724F" w:rsidP="0048724F">
      <w:pPr>
        <w:pStyle w:val="DocumentBody"/>
      </w:pPr>
      <w:r>
        <w:t xml:space="preserve">«Чтобы реформа стала системной, одного контроля недостаточно, - поясняет Дмитрий Владимиров. - ГИП должен восприниматься не как почтовый курьер между отделениями", а как эксперт и лидер проекта. Для этого нужны стандарты, независимая оценка и современная система квалификаций. Вероятно, отрасли не помешает введение восьмого высшего уровня квалификации, так называемого супер-ГИПа" для уникальных и сложных объектов». </w:t>
      </w:r>
    </w:p>
    <w:p w:rsidR="0048724F" w:rsidRDefault="0048724F" w:rsidP="0048724F">
      <w:pPr>
        <w:pStyle w:val="DocumentBody"/>
      </w:pPr>
      <w:r>
        <w:t>Тем не менее аттестация не должна становиться самоцелью. Её задача - подтверждать не только знание норм, но и способность применять их осознанно, творчески и с прицелом на безопасность. Именно такие специалисты могут стать опорой нового зрелого института ГИПов.</w:t>
      </w:r>
    </w:p>
    <w:p w:rsidR="0048724F" w:rsidRDefault="0048724F" w:rsidP="0048724F">
      <w:pPr>
        <w:pStyle w:val="DocumentBody"/>
      </w:pPr>
      <w:r>
        <w:t xml:space="preserve">От чего будет зависеть рейтинг ГИПа </w:t>
      </w:r>
    </w:p>
    <w:p w:rsidR="0048724F" w:rsidRDefault="0048724F" w:rsidP="0048724F">
      <w:pPr>
        <w:pStyle w:val="DocumentBody"/>
      </w:pPr>
      <w:r>
        <w:t xml:space="preserve">Самый объективный показатель профессионального уровня главного инженера проекта - его реализованные объекты. В будущем рейтинге ГИПов именно портфолио и стаж станут наиважнейшими метриками. При этом первично будет не количество, а качество: в топ рейтинга попадают специалисты, которые сопровождали проекты на всех стадиях - от концепции до ввода в эксплуатацию. </w:t>
      </w:r>
    </w:p>
    <w:p w:rsidR="0048724F" w:rsidRDefault="0048724F" w:rsidP="0048724F">
      <w:pPr>
        <w:pStyle w:val="DocumentBody"/>
      </w:pPr>
      <w:r>
        <w:t xml:space="preserve">«Дело в том, что сегодня многие ГИПы подключаются к проекту лишь на короткий срок, - поясняет эксперт, - они не несут ответственности за итоговый результат. По оценкам, доля таких формальных" руководителей - примерно 80-85% от всего рынка. Поэтому личное участие на разных этапах должно стать частью практики главного инженера. Только на стройке видно, как проектные решения работают в реальности. Несколько полноценно доведённых до конца объектов гораздо весомее десятка формальных». </w:t>
      </w:r>
    </w:p>
    <w:p w:rsidR="0048724F" w:rsidRDefault="0048724F" w:rsidP="0048724F">
      <w:pPr>
        <w:pStyle w:val="DocumentBody"/>
      </w:pPr>
      <w:r>
        <w:t xml:space="preserve">Часть компаний по сей день продолжают сдавать слабые проекты, рассчитывая, что ошибки будут исправлены после экспертизы. Но при персональной ответственности и прозрачных рейтингах такая стратегия становится слишком рискованной. Несколько неудачных проектов - и специалист теряет право работать. В этих условиях инвестиции в собственную компетенцию с первого дня становятся единственным разумным выбором. </w:t>
      </w:r>
    </w:p>
    <w:p w:rsidR="0048724F" w:rsidRDefault="0048724F" w:rsidP="0048724F">
      <w:pPr>
        <w:pStyle w:val="DocumentBody"/>
      </w:pPr>
      <w:r>
        <w:t xml:space="preserve">Портрет эффективного ГИПа </w:t>
      </w:r>
    </w:p>
    <w:p w:rsidR="0048724F" w:rsidRDefault="0048724F" w:rsidP="0048724F">
      <w:pPr>
        <w:pStyle w:val="DocumentBody"/>
      </w:pPr>
      <w:r>
        <w:t xml:space="preserve">Если попробовать составить портрет топового главного инженера, он будет включать следующие навыки. </w:t>
      </w:r>
    </w:p>
    <w:p w:rsidR="0048724F" w:rsidRDefault="0048724F" w:rsidP="0048724F">
      <w:pPr>
        <w:pStyle w:val="DocumentBody"/>
      </w:pPr>
      <w:r>
        <w:t xml:space="preserve">Системный интегратор </w:t>
      </w:r>
    </w:p>
    <w:p w:rsidR="0048724F" w:rsidRDefault="0048724F" w:rsidP="0048724F">
      <w:pPr>
        <w:pStyle w:val="DocumentBody"/>
      </w:pPr>
      <w:r>
        <w:t xml:space="preserve">Ответственный специалист должен видеть весь процесс целиком. Да, он не обязан быть экспертом на каждом этапе проекта, для каждой области (архитектура, конструкции, инженерные сети, сметы или пожарная безопасность), но должен понимать, как их связать в единую систему. Любое изменение в одном проектном направлении влияет на сроки, бюджет и несёт риски для других направлений. Именно способность выстраивать эти взаимосвязи отличает профессионала - этот навык должен стать основой в новой системе оценки профессионализма ГИПа. </w:t>
      </w:r>
    </w:p>
    <w:p w:rsidR="0048724F" w:rsidRDefault="0048724F" w:rsidP="0048724F">
      <w:pPr>
        <w:pStyle w:val="DocumentBody"/>
      </w:pPr>
      <w:r>
        <w:t xml:space="preserve">Менеджер проекта </w:t>
      </w:r>
    </w:p>
    <w:p w:rsidR="0048724F" w:rsidRDefault="0048724F" w:rsidP="0048724F">
      <w:pPr>
        <w:pStyle w:val="DocumentBody"/>
      </w:pPr>
      <w:r>
        <w:t xml:space="preserve">Помимо технических знаний, современный ГИП должен владеть инструментами управления: уметь планировать сроки, распределять задачи, контролировать исполнение, управлять рисками и документацией. Всё чаще именно управленческие навыки определяют успешность проекта. Грамотный ГИП - это лидер, который умеет организовать команду, может провести продуктивное совещание и принять решение без потери темпа. </w:t>
      </w:r>
    </w:p>
    <w:p w:rsidR="0048724F" w:rsidRDefault="0048724F" w:rsidP="0048724F">
      <w:pPr>
        <w:pStyle w:val="DocumentBody"/>
      </w:pPr>
      <w:r>
        <w:t xml:space="preserve">Специалист по коммуникациям </w:t>
      </w:r>
    </w:p>
    <w:p w:rsidR="0048724F" w:rsidRDefault="0048724F" w:rsidP="0048724F">
      <w:pPr>
        <w:pStyle w:val="DocumentBody"/>
      </w:pPr>
      <w:r>
        <w:t xml:space="preserve">Главный инженер - это лицо проектной организации перед заказчиком, экспертизой и подрядчиком. От него требуется не только техническая точность, но и способность обосновать решения, защитить нестандартные подходы и убедительно представить проект. Прозрачная система рейтингов и отзывов делает репутацию профессионала осязаемой: ошибка или слабая защита решения мгновенно отражаются на карьере, а открытость и ответственность укрепляют доверие. </w:t>
      </w:r>
    </w:p>
    <w:p w:rsidR="0048724F" w:rsidRDefault="0048724F" w:rsidP="0048724F">
      <w:pPr>
        <w:pStyle w:val="DocumentBody"/>
      </w:pPr>
      <w:r>
        <w:t xml:space="preserve">Будущее института ГИПов зависит от качества их подготовки и аттестации. Если специалисты получат современные инструменты, знания и методическую поддержку, новая система ответственности станет не наказанием, а естественным этапом профессионального роста отрасли. </w:t>
      </w:r>
    </w:p>
    <w:p w:rsidR="0048724F" w:rsidRDefault="0048724F" w:rsidP="0048724F">
      <w:pPr>
        <w:pStyle w:val="DocumentBody"/>
      </w:pPr>
      <w:r>
        <w:t xml:space="preserve">Что делать с «серыми зонами» ответственности </w:t>
      </w:r>
    </w:p>
    <w:p w:rsidR="0048724F" w:rsidRDefault="0048724F" w:rsidP="0048724F">
      <w:pPr>
        <w:pStyle w:val="DocumentBody"/>
      </w:pPr>
      <w:r>
        <w:t xml:space="preserve">Само собой, главный инженер проекта может попасть в неоднозначную ситуацию, которую он не мог изменить, но которая негативно сказалась на его профессиональном рейтинге. Речь, к примеру, о давлении на ГИПа со стороны заказчика. </w:t>
      </w:r>
    </w:p>
    <w:p w:rsidR="0048724F" w:rsidRDefault="0048724F" w:rsidP="0048724F">
      <w:pPr>
        <w:pStyle w:val="DocumentBody"/>
      </w:pPr>
      <w:r>
        <w:t xml:space="preserve">Легко представить ситуацию, когда клиент стремится снизить бюджет и предлагает сомнительные решения: сократить количество свай, уменьшить сечение колонн, отказаться от дополнительных изысканий. Главный инженер проводит дополнительные расчёты, обосновывает запас прочности, но сталкивается с давлением. В итоге появляется «компромисс», который спустя время приводит к трещинам, замечаниям со стороны экспертизы и проблемам в эксплуатации (вода проникает в конструкции, арматура корродирует, бетон разрушается и т.д.). </w:t>
      </w:r>
    </w:p>
    <w:p w:rsidR="0048724F" w:rsidRDefault="0048724F" w:rsidP="0048724F">
      <w:pPr>
        <w:pStyle w:val="DocumentBody"/>
      </w:pPr>
      <w:r>
        <w:t xml:space="preserve">Формально ответственность ложится на того, чья подпись стоит под документацией - на ГИПа, хотя он-то изначально сопротивлялся снижению прочности. В идеале инженер должен категорически отказаться от заведомо рискованных решений, но на практике это часто ведёт к замене специалиста на более «сговорчивого». </w:t>
      </w:r>
    </w:p>
    <w:p w:rsidR="0048724F" w:rsidRDefault="0048724F" w:rsidP="0048724F">
      <w:pPr>
        <w:pStyle w:val="DocumentBody"/>
      </w:pPr>
      <w:r>
        <w:t xml:space="preserve">«Усиление роли ГИПа не должно целиком освобождать организации от ответственности, - объясняет эксперт Владимиров. - Федеральный закон № 309-ФЗ сохраняет юридическую ответственность за качество проекта за компаниями. При этом нормы Гражданского кодекса также предусматривают ответственность проектировщика и организации. Но без контроля возникает тенденция наказывать лишь физлицо. А чтобы система работала эффективно, компания должна нести ответственность за изменения технических решений в случае давления, причём от отзыва допуска СРО до штрафов. В противном случае персональная ответственность превращается в поиск удобного козла отпущения", а не в реальное управление рисками». </w:t>
      </w:r>
    </w:p>
    <w:p w:rsidR="0048724F" w:rsidRDefault="0048724F" w:rsidP="0048724F">
      <w:pPr>
        <w:pStyle w:val="DocumentBody"/>
      </w:pPr>
      <w:r>
        <w:t xml:space="preserve">Есть ещё один риск - так называемая «аренда подписи». Он касается ситуаций, когда проект может числиться за опытным ГИПом, а фактически им руководит неподготовленная команда. Поэтому новые правила должны исключить подобное. Важно, чтобы ГИП и ГАП были в штате одной организации, а СРО и правоохранительные органы проверяли их фактическое участие в проекте. </w:t>
      </w:r>
    </w:p>
    <w:p w:rsidR="0048724F" w:rsidRDefault="0048724F" w:rsidP="0048724F">
      <w:pPr>
        <w:pStyle w:val="DocumentBody"/>
      </w:pPr>
      <w:r>
        <w:t xml:space="preserve">«Также пока не ясно, как будут влиять на рейтинг форс-мажоры, - рассуждает Дмитрий Владимиров. - Даже качественный проект может пострадать из-за природной стихии или нарушений со стороны строителей, а ответственность ляжет традиционно на проектировщика. Есть хороший пример такой ситуации - спортивно-концертный зал в Санкт-Петербурге (2010), где работы велись без утверждённого проекта, и ответственность за ошибки легла на проектировщиков». </w:t>
      </w:r>
    </w:p>
    <w:p w:rsidR="0048724F" w:rsidRDefault="0048724F" w:rsidP="0048724F">
      <w:pPr>
        <w:pStyle w:val="DocumentBody"/>
      </w:pPr>
      <w:r>
        <w:t xml:space="preserve">Поэтому стоит изучить мировую практику и ориентироваться на её кейсы. К примеру, в Китае подпись ГИПа всегда под строгим контролем. Местные профессионалы настаивают на этом, так как считают важным разграничивать ошибку, грубую небрежность и умысел, чтобы ответственность была справедливой. </w:t>
      </w:r>
    </w:p>
    <w:p w:rsidR="0048724F" w:rsidRDefault="0048724F" w:rsidP="0048724F">
      <w:pPr>
        <w:pStyle w:val="DocumentBody"/>
      </w:pPr>
      <w:r>
        <w:t xml:space="preserve">Новая роль ГИПа </w:t>
      </w:r>
    </w:p>
    <w:p w:rsidR="0048724F" w:rsidRDefault="0048724F" w:rsidP="0048724F">
      <w:pPr>
        <w:pStyle w:val="DocumentBody"/>
      </w:pPr>
      <w:r>
        <w:t xml:space="preserve">Персональная ответственность ГИПа в России должна соответствовать мировой практике. Когда руководитель проекта ощущает личную ответственность, он выстраивает дисциплину команды и проверяет решения более внимательно. И публичный рейтинг способен сделать все процессы прозрачными. </w:t>
      </w:r>
    </w:p>
    <w:p w:rsidR="0048724F" w:rsidRDefault="0048724F" w:rsidP="0048724F">
      <w:pPr>
        <w:pStyle w:val="DocumentBody"/>
      </w:pPr>
      <w:r>
        <w:t xml:space="preserve">«Важно защитить бизнес и инициативу инженеров, - резюмирует Владимиров. - Честных ГИПов нельзя карать за чужие ошибки или форс-мажоры. Нужны процедуры апелляции, классификация нарушений и исключения для выходящих за рамки обычного ситуаций. Ответственность организаций, включая заказчика, должна оставаться на своём месте: нельзя перекладывать её на удобное физлицо». </w:t>
      </w:r>
    </w:p>
    <w:p w:rsidR="0048724F" w:rsidRDefault="0048724F" w:rsidP="0048724F">
      <w:pPr>
        <w:pStyle w:val="DocumentBody"/>
      </w:pPr>
      <w:r>
        <w:t>ГИП должен иметь реальные инструменты влияния: право вето на вредные указания менеджмента и заказчика, возможность требовать дополнительные расчёты и привлекать специалистов с адекватной оплатой.</w:t>
      </w:r>
    </w:p>
    <w:p w:rsidR="0048724F" w:rsidRDefault="0048724F" w:rsidP="0048724F">
      <w:pPr>
        <w:pStyle w:val="DocumentBody"/>
      </w:pPr>
      <w:r>
        <w:t>Так что плюсы реформы однозначно перевешивают минусы. Рейтинг и персональная ответственность проектного инженера поднимают качество документации, делают рынок прозрачнее и формируют образ ГИПа как лидера, который ведёт проект от идеи до сдачи. В конце концов, косвенный эффект реформы ещё и в том, что добросовестный и ответственный инженер сможет с гордостью сказать - «это мой проект». Так что в выигрыше останутся все - и проектные компании, и клиенты, и ГИПы.</w:t>
      </w:r>
    </w:p>
    <w:p w:rsidR="0048724F" w:rsidRDefault="00B07169" w:rsidP="0048724F">
      <w:hyperlink r:id="rId24" w:history="1">
        <w:r w:rsidR="0048724F">
          <w:rPr>
            <w:rStyle w:val="DocumentOriginalLink"/>
          </w:rPr>
          <w:t>https://dom.iastr.ru/eksperty/4657-gip-novyy-centr-otvetstvennosti-chto-menyaetsya-s-2026-goda.html</w:t>
        </w:r>
      </w:hyperlink>
    </w:p>
    <w:p w:rsidR="0048724F" w:rsidRDefault="0048724F" w:rsidP="0048724F">
      <w:r>
        <w:rPr>
          <w:sz w:val="18"/>
        </w:rPr>
        <w:t>назад: </w:t>
      </w:r>
      <w:hyperlink w:anchor="ref_toc" w:history="1">
        <w:r>
          <w:rPr>
            <w:rStyle w:val="NavigationLink"/>
          </w:rPr>
          <w:t>оглавление</w:t>
        </w:r>
      </w:hyperlink>
    </w:p>
    <w:p w:rsidR="004C3E66" w:rsidRDefault="00152E16" w:rsidP="00152E16">
      <w:pPr>
        <w:pStyle w:val="3"/>
      </w:pPr>
      <w:bookmarkStart w:id="34" w:name="_Toc212019332"/>
      <w:r>
        <w:t>Анонсы мероприятий</w:t>
      </w:r>
      <w:bookmarkEnd w:id="34"/>
    </w:p>
    <w:p w:rsidR="00C72D96" w:rsidRDefault="00C72D96" w:rsidP="00C72D96">
      <w:pPr>
        <w:pStyle w:val="4"/>
      </w:pPr>
      <w:bookmarkStart w:id="35" w:name="_Toc211969264"/>
      <w:bookmarkStart w:id="36" w:name="_Toc211969261"/>
      <w:bookmarkStart w:id="37" w:name="_Toc212019333"/>
      <w:r>
        <w:rPr>
          <w:rStyle w:val="DocumentDate"/>
        </w:rPr>
        <w:t>21.10.2025</w:t>
      </w:r>
      <w:r>
        <w:br/>
      </w:r>
      <w:r>
        <w:rPr>
          <w:rStyle w:val="DocumentSource"/>
        </w:rPr>
        <w:t>Национальное объединение строителей (nostroy.ru)</w:t>
      </w:r>
      <w:r>
        <w:br/>
      </w:r>
      <w:r>
        <w:rPr>
          <w:rStyle w:val="DocumentName"/>
        </w:rPr>
        <w:t>Промышленники, строители и проектировщики России соберутся в Екатеринбурге для решения системных отраслевых проблем</w:t>
      </w:r>
      <w:bookmarkEnd w:id="35"/>
      <w:bookmarkEnd w:id="37"/>
    </w:p>
    <w:p w:rsidR="00C72D96" w:rsidRDefault="00C72D96" w:rsidP="00D60054">
      <w:pPr>
        <w:pStyle w:val="5"/>
      </w:pPr>
      <w:r>
        <w:t>Остается три недели до окончания регистрации на ежегодный всероссийский форум о развитии строительства и проектирования Industrial construction/Industrial design (ICID Forum 2025), на котором соберутся промышленники, проектировщики и строители со всей России. Мероприятие пройдет 20 ноября 2025 года в Екатеринбурге. Организаторами выступят СРО «Уральское объединение строителей» и СРО «Лига проектных организаций».</w:t>
      </w:r>
    </w:p>
    <w:p w:rsidR="00C72D96" w:rsidRDefault="00C72D96" w:rsidP="00C72D96">
      <w:pPr>
        <w:pStyle w:val="DocumentBody"/>
      </w:pPr>
      <w:r>
        <w:t>ICID Forum 2025 - это ключевая площадка для встречи строителей, проектировщиков, а также представителей промышленных компаний, которые курируют реализацию инвестиционных программ, инжиниринг, строительство и проектирование. На форум уже зарегистрировались свыше 300 участников.</w:t>
      </w:r>
    </w:p>
    <w:p w:rsidR="00C72D96" w:rsidRDefault="00C72D96" w:rsidP="00C72D96">
      <w:pPr>
        <w:pStyle w:val="DocumentBody"/>
      </w:pPr>
      <w:r>
        <w:t>Программа мероприятия предусматривает различные деловые форматы для обмена опытом между заказчиками, подрядчиками, инжиниринговыми компаниями и представителями власти. Лидеры компаний «Новатэк», «Сибур Холдинг», «Сибагро», «Атомэнергопроект», «Соликамский магниевый завод», ГК «Титан» и «Уральский турбинный завод» расскажут о будущих объектах и видах работ, которые готовы передать для подряда, а также о требованиях к исполнителям.</w:t>
      </w:r>
    </w:p>
    <w:p w:rsidR="00C72D96" w:rsidRDefault="00C72D96" w:rsidP="00C72D96">
      <w:pPr>
        <w:pStyle w:val="DocumentBody"/>
      </w:pPr>
      <w:r>
        <w:t>В деловой программе ICID Forum 2025 заявлены секции, посвященные новым стандартам, сводам правил, техническому регламенту ЕАЭС «О безопасности строительных материалов» и государственному контролю за качеством строительных материалов.</w:t>
      </w:r>
    </w:p>
    <w:p w:rsidR="00C72D96" w:rsidRDefault="00C72D96" w:rsidP="00C72D96">
      <w:pPr>
        <w:pStyle w:val="DocumentBody"/>
      </w:pPr>
      <w:r>
        <w:t>Ключевой вопрос форума - как ускорить строительство и проектирование промышленных объектов?</w:t>
      </w:r>
    </w:p>
    <w:p w:rsidR="00C72D96" w:rsidRDefault="00C72D96" w:rsidP="00C72D96">
      <w:pPr>
        <w:pStyle w:val="DocumentBody"/>
      </w:pPr>
      <w:r>
        <w:t>Мероприятие направлено на решение задачи, поставленной Президентом России Владимиром Путиным в 2021 году во время обращения к Федеральному собранию: «Построить завод под ключ в России должно быть быстрее, значительно выгоднее и проще, чем в других регионах мира».</w:t>
      </w:r>
    </w:p>
    <w:p w:rsidR="00C72D96" w:rsidRDefault="00C72D96" w:rsidP="00C72D96">
      <w:pPr>
        <w:pStyle w:val="DocumentBody"/>
      </w:pPr>
      <w:r>
        <w:t>Участники форума смогут поделиться своими предложениями по внесению изменений в законодательство. Все инициативы войдут в итоговую резолюцию и будут направлены в органы власти Российской Федерации для реализации.</w:t>
      </w:r>
    </w:p>
    <w:p w:rsidR="00C72D96" w:rsidRDefault="00C72D96" w:rsidP="00C72D96">
      <w:pPr>
        <w:pStyle w:val="DocumentBody"/>
      </w:pPr>
      <w:r>
        <w:t>Участие бесплатное.</w:t>
      </w:r>
    </w:p>
    <w:p w:rsidR="00C72D96" w:rsidRDefault="00C72D96" w:rsidP="00C72D96">
      <w:pPr>
        <w:pStyle w:val="DocumentBody"/>
      </w:pPr>
      <w:r>
        <w:t>Программа и регистрация на форум до 10 ноября на сайте</w:t>
      </w:r>
    </w:p>
    <w:p w:rsidR="00C72D96" w:rsidRDefault="00B07169" w:rsidP="00C72D96">
      <w:hyperlink r:id="rId25" w:history="1">
        <w:r w:rsidR="00C72D96">
          <w:rPr>
            <w:rStyle w:val="DocumentOriginalLink"/>
          </w:rPr>
          <w:t>https://nostroy.ru/company/news/?COMP_ID=t_news&amp;CUR_TAB=0&amp;eid=42096</w:t>
        </w:r>
      </w:hyperlink>
    </w:p>
    <w:p w:rsidR="00C72D96" w:rsidRDefault="00C72D96" w:rsidP="00C72D96">
      <w:pPr>
        <w:rPr>
          <w:rStyle w:val="NavigationLink"/>
        </w:rPr>
      </w:pPr>
      <w:r>
        <w:rPr>
          <w:sz w:val="18"/>
        </w:rPr>
        <w:t>назад: </w:t>
      </w:r>
      <w:hyperlink w:anchor="ref_toc" w:history="1">
        <w:r>
          <w:rPr>
            <w:rStyle w:val="NavigationLink"/>
          </w:rPr>
          <w:t>оглавление</w:t>
        </w:r>
      </w:hyperlink>
    </w:p>
    <w:p w:rsidR="00A07C41" w:rsidRDefault="00A07C41" w:rsidP="00A07C41">
      <w:pPr>
        <w:pStyle w:val="TitleDoubles"/>
      </w:pPr>
      <w:r>
        <w:t>Сообщения с аналогичным содержанием:</w:t>
      </w:r>
    </w:p>
    <w:p w:rsidR="00A07C41" w:rsidRPr="00A07C41" w:rsidRDefault="00A07C41" w:rsidP="00A07C41">
      <w:pPr>
        <w:pStyle w:val="DocumentDoubles"/>
        <w:rPr>
          <w:rStyle w:val="DoubleOriginalLink"/>
        </w:rPr>
      </w:pPr>
      <w:r>
        <w:t xml:space="preserve">21.10.2025 </w:t>
      </w:r>
      <w:r w:rsidRPr="00A07C41">
        <w:t>Ведомости (vedomosti.ru)</w:t>
      </w:r>
      <w:r>
        <w:br/>
      </w:r>
      <w:r w:rsidRPr="00A07C41">
        <w:t>Промышленники, строители и проектировщики России соберутся в Екатеринбурге для решения системных отраслевых проблем</w:t>
      </w:r>
      <w:r>
        <w:br/>
      </w:r>
      <w:hyperlink r:id="rId26" w:history="1">
        <w:r w:rsidRPr="00A07C41">
          <w:rPr>
            <w:rStyle w:val="DoubleOriginalLink"/>
          </w:rPr>
          <w:t>https://www.vedomosti.ru/press_releases/2025/10/21/promishlenniki-stroiteli-i-proektirovschiki-rossii-soberutsya-v-ekaterinburge-dlya-resheniya-sistemnih-otraslevih-problem</w:t>
        </w:r>
      </w:hyperlink>
      <w:r>
        <w:rPr>
          <w:rStyle w:val="DoubleOriginalLink"/>
        </w:rPr>
        <w:t xml:space="preserve"> </w:t>
      </w:r>
    </w:p>
    <w:p w:rsidR="00C72D96" w:rsidRDefault="00C72D96" w:rsidP="00C72D96">
      <w:pPr>
        <w:pStyle w:val="4"/>
      </w:pPr>
      <w:bookmarkStart w:id="38" w:name="_Toc212019334"/>
      <w:r>
        <w:rPr>
          <w:rStyle w:val="DocumentDate"/>
        </w:rPr>
        <w:t>21.10.2025</w:t>
      </w:r>
      <w:r>
        <w:br/>
      </w:r>
      <w:r>
        <w:rPr>
          <w:rStyle w:val="DocumentSource"/>
        </w:rPr>
        <w:t>BezFormata.com</w:t>
      </w:r>
      <w:r>
        <w:br/>
      </w:r>
      <w:r>
        <w:rPr>
          <w:rStyle w:val="DocumentName"/>
        </w:rPr>
        <w:t>12-13 февраля 2026 года в Сочи пройдет конференция «Строительный контроль 2.0»</w:t>
      </w:r>
      <w:bookmarkEnd w:id="36"/>
      <w:bookmarkEnd w:id="38"/>
    </w:p>
    <w:p w:rsidR="00C72D96" w:rsidRDefault="00C72D96" w:rsidP="00D60054">
      <w:pPr>
        <w:pStyle w:val="5"/>
      </w:pPr>
      <w:r>
        <w:t>12-13 февраля 2026 года в Сочи пройдет конференция «Строительный контроль 2.0. Партнерство в строительстве: контроль, заказчик и подрядчик»</w:t>
      </w:r>
    </w:p>
    <w:p w:rsidR="00C72D96" w:rsidRDefault="00C72D96" w:rsidP="00D60054">
      <w:pPr>
        <w:pStyle w:val="5"/>
      </w:pPr>
      <w:r>
        <w:t xml:space="preserve">Мероприятие, организованное </w:t>
      </w:r>
      <w:r>
        <w:rPr>
          <w:b/>
        </w:rPr>
        <w:t>Ассоциацией «Национальное объединение строителей</w:t>
      </w:r>
      <w:r>
        <w:t>» при поддержке Минстроя России, будет посвящено ключевым вопросам взаимодействия участников строительного процесса.</w:t>
      </w:r>
    </w:p>
    <w:p w:rsidR="00C72D96" w:rsidRDefault="00C72D96" w:rsidP="00C72D96">
      <w:pPr>
        <w:pStyle w:val="DocumentBody"/>
      </w:pPr>
      <w:r>
        <w:t>В программе:</w:t>
      </w:r>
    </w:p>
    <w:p w:rsidR="00C72D96" w:rsidRDefault="00C72D96" w:rsidP="00C72D96">
      <w:pPr>
        <w:pStyle w:val="DocumentBody"/>
      </w:pPr>
      <w:r>
        <w:t>- Управление проектами и реализация госконтрактов в современных условиях.</w:t>
      </w:r>
    </w:p>
    <w:p w:rsidR="00C72D96" w:rsidRDefault="00C72D96" w:rsidP="00C72D96">
      <w:pPr>
        <w:pStyle w:val="DocumentBody"/>
      </w:pPr>
      <w:r>
        <w:t>- Актуальные изменения законодательства в архитектурно-строительной сфере.</w:t>
      </w:r>
    </w:p>
    <w:p w:rsidR="00C72D96" w:rsidRDefault="00C72D96" w:rsidP="00C72D96">
      <w:pPr>
        <w:pStyle w:val="DocumentBody"/>
      </w:pPr>
      <w:r>
        <w:t>- Цифровые решения для строительства, новые методы контроля качества и безопасности.</w:t>
      </w:r>
    </w:p>
    <w:p w:rsidR="00C72D96" w:rsidRDefault="00C72D96" w:rsidP="00C72D96">
      <w:pPr>
        <w:pStyle w:val="DocumentBody"/>
      </w:pPr>
      <w:r>
        <w:t>- Вопросы ценообразования и сметного нормирования.</w:t>
      </w:r>
    </w:p>
    <w:p w:rsidR="00C72D96" w:rsidRDefault="00C72D96" w:rsidP="00C72D96">
      <w:pPr>
        <w:pStyle w:val="DocumentBody"/>
      </w:pPr>
      <w:r>
        <w:t>Подробная информация о регистрации, программе и условиях участия доступна на официальном сайте мероприятия: skconf.ru/</w:t>
      </w:r>
    </w:p>
    <w:p w:rsidR="00C72D96" w:rsidRDefault="00B07169" w:rsidP="00C72D96">
      <w:hyperlink r:id="rId27" w:history="1">
        <w:r w:rsidR="00C72D96">
          <w:rPr>
            <w:rStyle w:val="DocumentOriginalLink"/>
          </w:rPr>
          <w:t>https://vologda.bezformata.com/listnews/stroitelniy/152280080/</w:t>
        </w:r>
      </w:hyperlink>
    </w:p>
    <w:p w:rsidR="00C72D96" w:rsidRDefault="00C72D96" w:rsidP="00C72D96">
      <w:r>
        <w:rPr>
          <w:sz w:val="18"/>
        </w:rPr>
        <w:t>назад: </w:t>
      </w:r>
      <w:hyperlink w:anchor="ref_toc" w:history="1">
        <w:r>
          <w:rPr>
            <w:rStyle w:val="NavigationLink"/>
          </w:rPr>
          <w:t>оглавление</w:t>
        </w:r>
      </w:hyperlink>
    </w:p>
    <w:p w:rsidR="00021163" w:rsidRDefault="00021163" w:rsidP="00021163">
      <w:pPr>
        <w:pStyle w:val="4"/>
      </w:pPr>
      <w:bookmarkStart w:id="39" w:name="_Toc212012455"/>
      <w:bookmarkStart w:id="40" w:name="_Toc212019335"/>
      <w:r>
        <w:rPr>
          <w:rStyle w:val="DocumentDate"/>
        </w:rPr>
        <w:t>22.10.2025</w:t>
      </w:r>
      <w:r>
        <w:br/>
      </w:r>
      <w:r>
        <w:rPr>
          <w:rStyle w:val="DocumentSource"/>
        </w:rPr>
        <w:t>PROбанкротство (probankrotstvo.ru)</w:t>
      </w:r>
      <w:r>
        <w:br/>
      </w:r>
      <w:r>
        <w:rPr>
          <w:rStyle w:val="DocumentName"/>
        </w:rPr>
        <w:t>Строительный юридический форум - 2025</w:t>
      </w:r>
      <w:bookmarkEnd w:id="39"/>
      <w:bookmarkEnd w:id="40"/>
    </w:p>
    <w:p w:rsidR="00021163" w:rsidRDefault="00021163" w:rsidP="00021163">
      <w:pPr>
        <w:pStyle w:val="DocumentBody"/>
      </w:pPr>
      <w:r>
        <w:t>Ежегодный форум, посвященный важнейшим вопросам строительного права</w:t>
      </w:r>
    </w:p>
    <w:p w:rsidR="00021163" w:rsidRDefault="00021163" w:rsidP="00021163">
      <w:pPr>
        <w:pStyle w:val="5"/>
      </w:pPr>
      <w:r>
        <w:t>Ежегодный форум, который объединит на своей площадке ведущих экспертов и лидеров мнений, включая представителей крупных промышленных и строительных компаний, а также государственного сектора.</w:t>
      </w:r>
    </w:p>
    <w:p w:rsidR="00021163" w:rsidRDefault="00021163" w:rsidP="00021163">
      <w:pPr>
        <w:pStyle w:val="DocumentBody"/>
      </w:pPr>
      <w:r>
        <w:t>В рамках деловой программы форума будут рассмотрены критически важные вопросы современного строительного права, новейшие практики юридического менеджмента, актуальные аспекты разрешения сложных строительных споров, структурирования строительных контрактов, управления инвестиционными проектами, разбор юридических рисков и особенностей банкротства строительных компаний.</w:t>
      </w:r>
    </w:p>
    <w:p w:rsidR="00021163" w:rsidRDefault="00021163" w:rsidP="00021163">
      <w:pPr>
        <w:pStyle w:val="DocumentBody"/>
      </w:pPr>
      <w:r>
        <w:t>Немаловажными будут сессии, где спикеры проанализируют текущее состояние строительной отрасли и перспективы ее развития - эти и другие темы представляют актуальность не только для специалистов отрасли и юристов, но и для широкой общественности, так как строительство является одним из флагманов экономического развития страны.</w:t>
      </w:r>
    </w:p>
    <w:p w:rsidR="00021163" w:rsidRDefault="00021163" w:rsidP="00021163">
      <w:pPr>
        <w:pStyle w:val="DocumentBody"/>
      </w:pPr>
      <w:r>
        <w:t xml:space="preserve">В числе спикеров Форума представители Минстроя России, Госдумы, </w:t>
      </w:r>
      <w:r>
        <w:rPr>
          <w:b/>
        </w:rPr>
        <w:t>НОСТРОЙ</w:t>
      </w:r>
      <w:r>
        <w:t xml:space="preserve"> и крупнейших участников рынка: ГК Самолет, ГК ЭТАЛОН, ГК ПИК, Capital Group, ГК Сумма Элементов, АВТОБАН, ГМК Норильский никель, Интер РАО, Газпромнефть, ГК СПЕКТРУМ, Сибур, Сбер, ВТБ и другие.</w:t>
      </w:r>
    </w:p>
    <w:p w:rsidR="00021163" w:rsidRDefault="00021163" w:rsidP="00021163">
      <w:pPr>
        <w:pStyle w:val="DocumentBody"/>
      </w:pPr>
      <w:r>
        <w:t>В фокусе внимания</w:t>
      </w:r>
    </w:p>
    <w:p w:rsidR="00021163" w:rsidRDefault="00021163" w:rsidP="00021163">
      <w:pPr>
        <w:pStyle w:val="DocumentBody"/>
      </w:pPr>
      <w:r>
        <w:t>строительная отрасль сегодня: текущее состояние, ключевые риски и перспективы развития;</w:t>
      </w:r>
    </w:p>
    <w:p w:rsidR="00021163" w:rsidRDefault="00021163" w:rsidP="00021163">
      <w:pPr>
        <w:pStyle w:val="DocumentBody"/>
      </w:pPr>
      <w:r>
        <w:t>эффективные стратегии разрешения судебных споров при реализации инвестиционно-строительных проектов;</w:t>
      </w:r>
    </w:p>
    <w:p w:rsidR="00021163" w:rsidRDefault="00021163" w:rsidP="00021163">
      <w:pPr>
        <w:pStyle w:val="DocumentBody"/>
      </w:pPr>
      <w:r>
        <w:t>лучшие практики юридического менеджмента в строительстве;</w:t>
      </w:r>
    </w:p>
    <w:p w:rsidR="00021163" w:rsidRDefault="00021163" w:rsidP="00021163">
      <w:pPr>
        <w:pStyle w:val="DocumentBody"/>
      </w:pPr>
      <w:r>
        <w:t>системы управления юридическими рисками;</w:t>
      </w:r>
    </w:p>
    <w:p w:rsidR="00021163" w:rsidRDefault="00021163" w:rsidP="00021163">
      <w:pPr>
        <w:pStyle w:val="DocumentBody"/>
      </w:pPr>
      <w:r>
        <w:t>управление строительными проектами и контрактами;</w:t>
      </w:r>
    </w:p>
    <w:p w:rsidR="00021163" w:rsidRDefault="00021163" w:rsidP="00021163">
      <w:pPr>
        <w:pStyle w:val="DocumentBody"/>
      </w:pPr>
      <w:r>
        <w:t>комплексное развитие территорий, как фактор развития отрасли;</w:t>
      </w:r>
    </w:p>
    <w:p w:rsidR="00021163" w:rsidRDefault="00021163" w:rsidP="00021163">
      <w:pPr>
        <w:pStyle w:val="DocumentBody"/>
      </w:pPr>
      <w:r>
        <w:t>налоговые риски при реализации строительных проектов;</w:t>
      </w:r>
    </w:p>
    <w:p w:rsidR="00021163" w:rsidRDefault="00021163" w:rsidP="00021163">
      <w:pPr>
        <w:pStyle w:val="DocumentBody"/>
      </w:pPr>
      <w:r>
        <w:t>банкротство предприятий строительной отрасли: центральные проблемные вопросы, методы защиты ТОП-менеджмента и собственников;</w:t>
      </w:r>
    </w:p>
    <w:p w:rsidR="00021163" w:rsidRDefault="00021163" w:rsidP="00021163">
      <w:pPr>
        <w:pStyle w:val="DocumentBody"/>
      </w:pPr>
      <w:r>
        <w:t>институт медиации в строительстве;</w:t>
      </w:r>
    </w:p>
    <w:p w:rsidR="00021163" w:rsidRDefault="00021163" w:rsidP="00021163">
      <w:pPr>
        <w:pStyle w:val="DocumentBody"/>
      </w:pPr>
      <w:r>
        <w:t>альтернативные способы разрешения споров, институт медиации в строительстве и др.</w:t>
      </w:r>
    </w:p>
    <w:p w:rsidR="00021163" w:rsidRDefault="00021163" w:rsidP="00021163">
      <w:pPr>
        <w:pStyle w:val="DocumentBody"/>
      </w:pPr>
      <w:r>
        <w:t>Мы гордимся возможностью внести свой вклад в развитие строительной отрасли и стремимся стать эпицентром ее развития. Наш форум представляет собой эклектику взглядов на строительство сквозь призму бизнеса, менеджмента и права, способствуя формированию сильного экспертного сообщества. Здесь каждый участник найдет для себя источник вдохновения и мощный толчок для профессионального роста, сможет выстроить сеть ценных контактов, развить партнерские отношения и открыть новые карьерные горизонты.</w:t>
      </w:r>
    </w:p>
    <w:p w:rsidR="00021163" w:rsidRDefault="00021163" w:rsidP="00021163">
      <w:pPr>
        <w:pStyle w:val="DocumentBody"/>
      </w:pPr>
      <w:r>
        <w:t>Константин Лушников, сооснователь, управляющий партнер Юридическая компания ProLex Law Firm</w:t>
      </w:r>
    </w:p>
    <w:p w:rsidR="00021163" w:rsidRDefault="00B07169" w:rsidP="00021163">
      <w:hyperlink r:id="rId28" w:history="1">
        <w:r w:rsidR="00021163">
          <w:rPr>
            <w:rStyle w:val="DocumentOriginalLink"/>
          </w:rPr>
          <w:t>https://probankrotstvo.ru/events/stroitelnyi-iuridiceskii-forum-2025-1022</w:t>
        </w:r>
      </w:hyperlink>
    </w:p>
    <w:p w:rsidR="00021163" w:rsidRDefault="00021163" w:rsidP="00021163">
      <w:r>
        <w:rPr>
          <w:sz w:val="18"/>
        </w:rPr>
        <w:t>назад: </w:t>
      </w:r>
      <w:hyperlink w:anchor="ref_toc" w:history="1">
        <w:r>
          <w:rPr>
            <w:rStyle w:val="NavigationLink"/>
          </w:rPr>
          <w:t>оглавление</w:t>
        </w:r>
      </w:hyperlink>
    </w:p>
    <w:p w:rsidR="004C3E66" w:rsidRDefault="00B90250" w:rsidP="00B90250">
      <w:pPr>
        <w:pStyle w:val="3"/>
      </w:pPr>
      <w:bookmarkStart w:id="41" w:name="_Toc212019336"/>
      <w:r w:rsidRPr="00B90250">
        <w:t>Прочие публикаци</w:t>
      </w:r>
      <w:r w:rsidR="00FA5D79">
        <w:t>и</w:t>
      </w:r>
      <w:bookmarkEnd w:id="41"/>
    </w:p>
    <w:p w:rsidR="00D60054" w:rsidRDefault="00D60054" w:rsidP="00D60054">
      <w:pPr>
        <w:pStyle w:val="4"/>
      </w:pPr>
      <w:bookmarkStart w:id="42" w:name="_Toc211969268"/>
      <w:bookmarkStart w:id="43" w:name="_Toc211969262"/>
      <w:bookmarkStart w:id="44" w:name="_Toc179874982"/>
      <w:bookmarkStart w:id="45" w:name="_Toc212019337"/>
      <w:bookmarkEnd w:id="27"/>
      <w:r>
        <w:rPr>
          <w:rStyle w:val="DocumentDate"/>
        </w:rPr>
        <w:t>21.10.2025</w:t>
      </w:r>
      <w:r>
        <w:br/>
      </w:r>
      <w:r>
        <w:rPr>
          <w:rStyle w:val="DocumentSource"/>
        </w:rPr>
        <w:t>Калининградская торгово-промышленная палата (kaliningrad.tpprf.ru)</w:t>
      </w:r>
      <w:r>
        <w:br/>
      </w:r>
      <w:r>
        <w:rPr>
          <w:rStyle w:val="DocumentName"/>
        </w:rPr>
        <w:t>На доработку в университет еще никого не вернули</w:t>
      </w:r>
      <w:bookmarkEnd w:id="42"/>
      <w:bookmarkEnd w:id="45"/>
    </w:p>
    <w:p w:rsidR="00D60054" w:rsidRDefault="00D60054" w:rsidP="00D60054">
      <w:pPr>
        <w:pStyle w:val="DocumentBody"/>
      </w:pPr>
      <w:r>
        <w:t>Пошутили работодатели, участвовавшие в выездной аккредитационной экспертизе образовательной программы 08.04.01 Строительство (уровень магистратуры), реализуемой КГТУ. Мероприятие состоялось 20 октября 2025 года</w:t>
      </w:r>
    </w:p>
    <w:p w:rsidR="00D60054" w:rsidRDefault="00D60054" w:rsidP="00D60054">
      <w:pPr>
        <w:pStyle w:val="DocumentBody"/>
      </w:pPr>
      <w:r>
        <w:t>Эксперты рассмотрели результаты камеральной проверки, побывали в аудиториях. В число экспертов вошли руководители профильных предприятий, отметившие давние и продуктивные связи с институтом.</w:t>
      </w:r>
    </w:p>
    <w:p w:rsidR="00D60054" w:rsidRDefault="00D60054" w:rsidP="00D60054">
      <w:pPr>
        <w:pStyle w:val="DocumentBody"/>
      </w:pPr>
      <w:r>
        <w:t>Большинство магистрантов уже работает в компаниях и темы выпускных квалификационных работ студенты выбирают соответствующие. Исследование темы начинается с первых дней обучения и к его окончанию представляет собой небольшую диссертацию (или ВКР). Не мудрено, что большинство таких работ внедряются на предприятиях.</w:t>
      </w:r>
    </w:p>
    <w:p w:rsidR="00D60054" w:rsidRDefault="00D60054" w:rsidP="00D60054">
      <w:pPr>
        <w:pStyle w:val="DocumentBody"/>
      </w:pPr>
      <w:r>
        <w:t>Итоговые результаты обучения впечатляют: 100% выпускников защитили свои выпускные квалификационные работы на «хорошо» и «отлично». Более трети получили дипломы с отличием. Семерых рекомендовали в аспирантуру. 90% трудоустроились по специальности. «Работать приходят, конечно «сырыми», но багаж знаний зачастую удивляет, - подчеркнули руководители компаний и пошутили, что на доработку в университет еще никого не вернули.</w:t>
      </w:r>
    </w:p>
    <w:p w:rsidR="00D60054" w:rsidRDefault="00D60054" w:rsidP="00D60054">
      <w:pPr>
        <w:pStyle w:val="DocumentBody"/>
      </w:pPr>
      <w:r>
        <w:t xml:space="preserve">Качество обучения подтверждает и успешное прохождение выпускниками независимой оценки квалификации строителей (производится по достижению трехлетнего стажа работы по специальности). В КГТУ организована профильная экзаменационная площадка </w:t>
      </w:r>
      <w:r>
        <w:rPr>
          <w:b/>
        </w:rPr>
        <w:t>НОСТРОЙ</w:t>
      </w:r>
      <w:r>
        <w:t>.</w:t>
      </w:r>
    </w:p>
    <w:p w:rsidR="00D60054" w:rsidRDefault="00D60054" w:rsidP="00D60054">
      <w:pPr>
        <w:pStyle w:val="DocumentBody"/>
      </w:pPr>
      <w:r>
        <w:t>Срок аккредитации программы 08.04.01 Строительство (уровень магистратуры) определит открытым голосованием Аккредитационный совет.</w:t>
      </w:r>
    </w:p>
    <w:p w:rsidR="00D60054" w:rsidRDefault="00D60054" w:rsidP="00D60054">
      <w:pPr>
        <w:pStyle w:val="DocumentBody"/>
      </w:pPr>
      <w:r>
        <w:t>Благодарим представителей предприятий, участвовавших в аккредитационной экспертизе: главного инженера ЗАО «Агропромпроект» Владимира Зиновьева, генерального директора ООО «Газстройзапад» Юрия Высоцкого, исполнительного директора ООО «Сэтл Сити Калининград» Сергея Горчакова.</w:t>
      </w:r>
    </w:p>
    <w:p w:rsidR="00D60054" w:rsidRDefault="00B07169" w:rsidP="00D60054">
      <w:hyperlink r:id="rId29" w:history="1">
        <w:r w:rsidR="00D60054">
          <w:rPr>
            <w:rStyle w:val="DocumentOriginalLink"/>
          </w:rPr>
          <w:t>https://kaliningrad.tpprf.ru/ru/news/588193/</w:t>
        </w:r>
      </w:hyperlink>
    </w:p>
    <w:p w:rsidR="00D60054" w:rsidRDefault="00D60054" w:rsidP="00D60054">
      <w:r>
        <w:rPr>
          <w:sz w:val="18"/>
        </w:rPr>
        <w:t>назад: </w:t>
      </w:r>
      <w:hyperlink w:anchor="ref_toc" w:history="1">
        <w:r>
          <w:rPr>
            <w:rStyle w:val="NavigationLink"/>
          </w:rPr>
          <w:t>оглавление</w:t>
        </w:r>
      </w:hyperlink>
    </w:p>
    <w:p w:rsidR="00D60054" w:rsidRDefault="00D60054" w:rsidP="00D60054">
      <w:pPr>
        <w:pStyle w:val="TitleDoubles"/>
      </w:pPr>
      <w:r>
        <w:t>Сообщения с аналогичным содержанием:</w:t>
      </w:r>
    </w:p>
    <w:p w:rsidR="00D60054" w:rsidRDefault="00D60054" w:rsidP="00D60054">
      <w:pPr>
        <w:pStyle w:val="DocumentDoubles"/>
      </w:pPr>
      <w:r>
        <w:t>21.10.2025 BezFormata.com</w:t>
      </w:r>
      <w:r>
        <w:br/>
        <w:t>На доработку в университет еще никого не вернули</w:t>
      </w:r>
      <w:r>
        <w:br/>
      </w:r>
      <w:hyperlink r:id="rId30" w:history="1">
        <w:r>
          <w:rPr>
            <w:rStyle w:val="DoubleOriginalLink"/>
          </w:rPr>
          <w:t>https://kaliningrad.bezformata.com/listnews/dorabotku-v/152282398/</w:t>
        </w:r>
      </w:hyperlink>
    </w:p>
    <w:p w:rsidR="00021163" w:rsidRPr="00021163" w:rsidRDefault="00021163" w:rsidP="00021163">
      <w:pPr>
        <w:pStyle w:val="DocumentDoubles"/>
        <w:rPr>
          <w:rStyle w:val="DoubleOriginalLink"/>
        </w:rPr>
      </w:pPr>
      <w:bookmarkStart w:id="46" w:name="_Toc212012458"/>
      <w:bookmarkEnd w:id="43"/>
      <w:r w:rsidRPr="00021163">
        <w:rPr>
          <w:rStyle w:val="DocumentDate"/>
        </w:rPr>
        <w:t xml:space="preserve">21.10.2025 </w:t>
      </w:r>
      <w:r w:rsidRPr="00021163">
        <w:rPr>
          <w:rStyle w:val="DocumentSource"/>
        </w:rPr>
        <w:t>БезФормата.com Калининград (kaliningrad.bezformata.com)</w:t>
      </w:r>
      <w:r w:rsidRPr="00021163">
        <w:br/>
      </w:r>
      <w:r w:rsidRPr="00021163">
        <w:rPr>
          <w:rStyle w:val="DocumentName"/>
          <w:sz w:val="16"/>
        </w:rPr>
        <w:t>На доработку в университет еще никого не вернули</w:t>
      </w:r>
      <w:bookmarkEnd w:id="46"/>
      <w:r w:rsidRPr="00021163">
        <w:rPr>
          <w:rStyle w:val="DocumentName"/>
          <w:sz w:val="16"/>
        </w:rPr>
        <w:br/>
      </w:r>
      <w:hyperlink r:id="rId31" w:history="1">
        <w:r w:rsidRPr="00021163">
          <w:rPr>
            <w:rStyle w:val="DoubleOriginalLink"/>
          </w:rPr>
          <w:t>https://kaliningrad.bezformata.com/listnews/dorabotku-v/152282398/</w:t>
        </w:r>
      </w:hyperlink>
    </w:p>
    <w:p w:rsidR="004C3E66" w:rsidRDefault="002461F8" w:rsidP="002461F8">
      <w:pPr>
        <w:pStyle w:val="1"/>
      </w:pPr>
      <w:bookmarkStart w:id="47" w:name="_Toc212019338"/>
      <w:r w:rsidRPr="00EB08D3">
        <w:t>ДЕЯТЕЛЬНОСТЬ СРО</w:t>
      </w:r>
      <w:bookmarkEnd w:id="19"/>
      <w:bookmarkEnd w:id="44"/>
      <w:bookmarkEnd w:id="47"/>
    </w:p>
    <w:p w:rsidR="00C72D96" w:rsidRDefault="00C72D96" w:rsidP="00C72D96">
      <w:pPr>
        <w:pStyle w:val="4"/>
      </w:pPr>
      <w:bookmarkStart w:id="48" w:name="d_4319cd8a3f1c47a0850845930ec6ede4"/>
      <w:bookmarkStart w:id="49" w:name="_Toc179874998"/>
      <w:bookmarkStart w:id="50" w:name="_Toc17110755"/>
      <w:bookmarkStart w:id="51" w:name="_Toc522704656"/>
      <w:bookmarkStart w:id="52" w:name="_Toc179874986"/>
      <w:bookmarkStart w:id="53" w:name="_Toc212019339"/>
      <w:bookmarkEnd w:id="48"/>
      <w:r>
        <w:rPr>
          <w:rStyle w:val="DocumentDate"/>
        </w:rPr>
        <w:t>21.10.2025</w:t>
      </w:r>
      <w:r>
        <w:br/>
      </w:r>
      <w:r>
        <w:rPr>
          <w:rStyle w:val="DocumentSource"/>
        </w:rPr>
        <w:t>ЗаНоСтрой.РФ (zanostroy.ru)</w:t>
      </w:r>
      <w:r>
        <w:br/>
      </w:r>
      <w:r>
        <w:rPr>
          <w:rStyle w:val="DocumentName"/>
        </w:rPr>
        <w:t>СРО из Чувашии провела семинар-совещание, посвятив встречу теме снижения производственного травматизма в стройотрасли</w:t>
      </w:r>
      <w:bookmarkEnd w:id="53"/>
    </w:p>
    <w:p w:rsidR="00C72D96" w:rsidRDefault="00C72D96" w:rsidP="00A00771">
      <w:pPr>
        <w:pStyle w:val="5"/>
      </w:pPr>
      <w:r>
        <w:t xml:space="preserve">Помимо сотрудников </w:t>
      </w:r>
      <w:r>
        <w:rPr>
          <w:b/>
        </w:rPr>
        <w:t>саморегулируемой организации</w:t>
      </w:r>
      <w:r>
        <w:t xml:space="preserve">, в мероприятии приняли участие руководители Торгово-промышленной палаты Чувашской Республики, главного управления МЧС по региону, Приволжской межрегиональной территориальной Государственной инспекции труда, региональных Минтруда и </w:t>
      </w:r>
      <w:r>
        <w:rPr>
          <w:b/>
        </w:rPr>
        <w:t>Минстроя</w:t>
      </w:r>
      <w:r>
        <w:t>, а также представители около 50-ти компаний, состоящих в Ассоциации "</w:t>
      </w:r>
      <w:r>
        <w:rPr>
          <w:b/>
        </w:rPr>
        <w:t>Саморегулируемая организация "Строители</w:t>
      </w:r>
      <w:r>
        <w:t xml:space="preserve"> Чувашии" (А "СО "СЧ", </w:t>
      </w:r>
      <w:r>
        <w:rPr>
          <w:b/>
        </w:rPr>
        <w:t>СРО-С-142-23122009</w:t>
      </w:r>
      <w:r>
        <w:t>). Подробности читайте в материале нашего добровольного эксперта из города Чебоксары.</w:t>
      </w:r>
    </w:p>
    <w:p w:rsidR="00C72D96" w:rsidRDefault="00C72D96" w:rsidP="00C72D96">
      <w:pPr>
        <w:pStyle w:val="DocumentBody"/>
      </w:pPr>
      <w:r>
        <w:t xml:space="preserve">Генеральный директор Ассоциации Алексей Грищенко, приветствуя участников семинара, подчеркнул, что в Чувашской Республике уделяется большое внимание охране труда и технике безопасности на производстве и в </w:t>
      </w:r>
      <w:r>
        <w:rPr>
          <w:b/>
        </w:rPr>
        <w:t>строительстве</w:t>
      </w:r>
      <w:r>
        <w:t xml:space="preserve">. Тем не менее, на сегодняшний день приходится констатировать увеличение количества несчастных случаев в </w:t>
      </w:r>
      <w:r>
        <w:rPr>
          <w:b/>
        </w:rPr>
        <w:t>строительстве</w:t>
      </w:r>
      <w:r>
        <w:t>. Алексей Алексеевич обратил внимание участников на значимую роль специалистов по охране труда и пожарной безопасности в вопросе сохранения жизни и здоровья работников организаций.</w:t>
      </w:r>
    </w:p>
    <w:p w:rsidR="00C72D96" w:rsidRDefault="00C72D96" w:rsidP="00C72D96">
      <w:pPr>
        <w:pStyle w:val="DocumentBody"/>
      </w:pPr>
      <w:r>
        <w:t xml:space="preserve">Заместитель министра труда и социальной защиты населения Республики Александр Колесников в приветственном слове отметил, что практически каждый второй несчастный случай происходит в </w:t>
      </w:r>
      <w:r>
        <w:rPr>
          <w:b/>
        </w:rPr>
        <w:t>строительной</w:t>
      </w:r>
      <w:r>
        <w:t xml:space="preserve"> отрасли и каждый второй случай связан с нелегальной занятостью. Чиновник выразил благодарность </w:t>
      </w:r>
      <w:r>
        <w:rPr>
          <w:b/>
        </w:rPr>
        <w:t>СРО</w:t>
      </w:r>
      <w:r>
        <w:t xml:space="preserve"> и ТПП Чувашской Республики за последовательную методическую работу со </w:t>
      </w:r>
      <w:r>
        <w:rPr>
          <w:b/>
        </w:rPr>
        <w:t>строительными</w:t>
      </w:r>
      <w:r>
        <w:t xml:space="preserve"> организациями в сфере охраны труда.</w:t>
      </w:r>
    </w:p>
    <w:p w:rsidR="00C72D96" w:rsidRDefault="00C72D96" w:rsidP="00C72D96">
      <w:pPr>
        <w:pStyle w:val="DocumentBody"/>
      </w:pPr>
      <w:r>
        <w:t xml:space="preserve">О мерах по снижению производственного травматизма в </w:t>
      </w:r>
      <w:r>
        <w:rPr>
          <w:b/>
        </w:rPr>
        <w:t>строительной</w:t>
      </w:r>
      <w:r>
        <w:t xml:space="preserve"> сфере доложила участникам мероприятия начальник отдела по государственному контролю (надзору) за соблюдением законодательства по охране труда Приволжской межрегиональной территориальной Государственной инспекции труда Ксения Илюшкина. Она привела статистику: за 9 месяцев в организациях, занятых в </w:t>
      </w:r>
      <w:r>
        <w:rPr>
          <w:b/>
        </w:rPr>
        <w:t>строительной</w:t>
      </w:r>
      <w:r>
        <w:t xml:space="preserve"> сфере Чувашской Республики, зарегистрировано 11 несчастных случаев на производстве с тяжёлым исходом, из которых 2 - смертельных, и 9 случаев относится к категории тяжёлых. Инспекция отмечает рост производственного травматизма в 2025 году.</w:t>
      </w:r>
    </w:p>
    <w:p w:rsidR="00C72D96" w:rsidRDefault="00C72D96" w:rsidP="00C72D96">
      <w:pPr>
        <w:pStyle w:val="DocumentBody"/>
      </w:pPr>
      <w:r>
        <w:t>Среди основных видов несчастных случаев докладчик выделила наиболее частые - это падение с высоты (половина от общего количества), воздействие движущихся, разлетающихся, вращающихся предметов, а также падение на ровной поверхности одного уровня, падение, обрушение, обвалы предметов и транспортное происшествие.</w:t>
      </w:r>
    </w:p>
    <w:p w:rsidR="00C72D96" w:rsidRDefault="00C72D96" w:rsidP="00C72D96">
      <w:pPr>
        <w:pStyle w:val="DocumentBody"/>
      </w:pPr>
      <w:r>
        <w:t>Причинами Ксения Владимировна назвала неудовлетворительную организацию производства работ, нарушение технологического процесса, нарушение правил дорожного движения, неудовлетворительное содержание и недостатки в организации рабочих мест, а также прочие (неосторожность, ухудшение здоровья).</w:t>
      </w:r>
    </w:p>
    <w:p w:rsidR="00C72D96" w:rsidRDefault="00C72D96" w:rsidP="00C72D96">
      <w:pPr>
        <w:pStyle w:val="DocumentBody"/>
      </w:pPr>
      <w:r>
        <w:t xml:space="preserve">Представительница инспекции высказала мнение о том, какие меры необходимо предпринять, чтобы избежать несчастных случаев: "Все работники должны быть оформлены по трудовому договору. Также необходимо координировать работу и соблюдение требований охраны труда привлечёнными по договорам субподряда подрядными организациями. Организация и проведение </w:t>
      </w:r>
      <w:r>
        <w:rPr>
          <w:b/>
        </w:rPr>
        <w:t>строительного</w:t>
      </w:r>
      <w:r>
        <w:t xml:space="preserve"> производства должны осуществляться в соответствии с организационно-технологической документацией на </w:t>
      </w:r>
      <w:r>
        <w:rPr>
          <w:b/>
        </w:rPr>
        <w:t>строительное</w:t>
      </w:r>
      <w:r>
        <w:t xml:space="preserve"> производство, которая предусматривает перечень мероприятий и решение по определению технических средств и методов работ, обеспечивающих выполнение требований законодательства Российской Федерации по охране труда".</w:t>
      </w:r>
    </w:p>
    <w:p w:rsidR="00C72D96" w:rsidRDefault="00C72D96" w:rsidP="00C72D96">
      <w:pPr>
        <w:pStyle w:val="DocumentBody"/>
      </w:pPr>
      <w:r>
        <w:t xml:space="preserve">По вопросу обеспечения пожарной безопасности на </w:t>
      </w:r>
      <w:r>
        <w:rPr>
          <w:b/>
        </w:rPr>
        <w:t>строительной</w:t>
      </w:r>
      <w:r>
        <w:t xml:space="preserve"> площадке в осенне-зимний период, а также при проектировании, </w:t>
      </w:r>
      <w:r>
        <w:rPr>
          <w:b/>
        </w:rPr>
        <w:t>строительстве</w:t>
      </w:r>
      <w:r>
        <w:t xml:space="preserve"> и вводе объектов в эксплуатацию доложил начальник отдела нормативно-технического управления надзорной деятельности и профилактической работы Главного управления МЧС России по Чувашской Республике Евгений Ушмарин. Он привёл примеры резонансных пожаров на </w:t>
      </w:r>
      <w:r>
        <w:rPr>
          <w:b/>
        </w:rPr>
        <w:t>строительных</w:t>
      </w:r>
      <w:r>
        <w:t xml:space="preserve"> площадках и обозначил их причины.</w:t>
      </w:r>
    </w:p>
    <w:p w:rsidR="00C72D96" w:rsidRDefault="00C72D96" w:rsidP="00C72D96">
      <w:pPr>
        <w:pStyle w:val="DocumentBody"/>
      </w:pPr>
      <w:r>
        <w:t>Среди них - нарушение техники безопасности при проведении строительно-монтажных работ; отсутствие требуемых нормами систем противопожарной защиты; несоблюдение элементарных правил противопожарного режима при проведении пожароопасных работ; непринятие мер по исключению попадания раскалённых частиц металла в смежные помещения через открытые проёмы; оставление без присмотра включёнными в электрическую сеть бытовых электронагревательных приборов и другие.</w:t>
      </w:r>
    </w:p>
    <w:p w:rsidR="00C72D96" w:rsidRDefault="00C72D96" w:rsidP="00C72D96">
      <w:pPr>
        <w:pStyle w:val="DocumentBody"/>
      </w:pPr>
      <w:r>
        <w:t xml:space="preserve">Среди условий, способствующих возникновению и распространению пожаров представитель МЧС назвал отсутствие пригодного покрытия для проезда пожарных автомобилей в любое время года; отсутствие к началу работ по </w:t>
      </w:r>
      <w:r>
        <w:rPr>
          <w:b/>
        </w:rPr>
        <w:t>строительству</w:t>
      </w:r>
      <w:r>
        <w:t xml:space="preserve"> наружного противопожарного водоснабжения от пожарных гидрантов или из резервуаров, предусмотренных проектом организации </w:t>
      </w:r>
      <w:r>
        <w:rPr>
          <w:b/>
        </w:rPr>
        <w:t>строительства</w:t>
      </w:r>
      <w:r>
        <w:t>; хранение в строящихся зданиях горючих веществ и материалов; осуществление работ в области пожарной безопасности без соответствующей лицензии МЧС России.</w:t>
      </w:r>
    </w:p>
    <w:p w:rsidR="00C72D96" w:rsidRDefault="00C72D96" w:rsidP="00C72D96">
      <w:pPr>
        <w:pStyle w:val="DocumentBody"/>
      </w:pPr>
      <w:r>
        <w:t xml:space="preserve">Завершая мероприятие, генеральный директор </w:t>
      </w:r>
      <w:r>
        <w:rPr>
          <w:b/>
        </w:rPr>
        <w:t>СРО</w:t>
      </w:r>
      <w:r>
        <w:t xml:space="preserve"> Алексей Грищенко напомнил участникам, что между Ассоциацией и Главным управлением МЧС России по региону, а также Приволжской межрегиональной территориальной государственной инспекции труда действуют Соглашения о взаимодействии. Согласно этим документам, </w:t>
      </w:r>
      <w:r>
        <w:rPr>
          <w:b/>
        </w:rPr>
        <w:t>саморегулируемая организация</w:t>
      </w:r>
      <w:r>
        <w:t xml:space="preserve"> выступит связующим звеном в случае необходимости взаимодействия с федеральными ведомствами.</w:t>
      </w:r>
    </w:p>
    <w:p w:rsidR="00C72D96" w:rsidRDefault="00B07169" w:rsidP="00C72D96">
      <w:hyperlink r:id="rId32" w:history="1">
        <w:r w:rsidR="00C72D96">
          <w:rPr>
            <w:rStyle w:val="DocumentOriginalLink"/>
          </w:rPr>
          <w:t>http://zanostroy.ru/news/2025/10/21/6650.html</w:t>
        </w:r>
      </w:hyperlink>
    </w:p>
    <w:p w:rsidR="00C72D96" w:rsidRDefault="00C72D96" w:rsidP="00C72D96">
      <w:r>
        <w:rPr>
          <w:sz w:val="18"/>
        </w:rPr>
        <w:t>назад: </w:t>
      </w:r>
      <w:hyperlink w:anchor="ref_toc" w:history="1">
        <w:r>
          <w:rPr>
            <w:rStyle w:val="NavigationLink"/>
          </w:rPr>
          <w:t>оглавление</w:t>
        </w:r>
      </w:hyperlink>
    </w:p>
    <w:p w:rsidR="00C72D96" w:rsidRDefault="00C72D96" w:rsidP="00C72D96">
      <w:pPr>
        <w:pStyle w:val="4"/>
      </w:pPr>
      <w:bookmarkStart w:id="54" w:name="_Toc212019340"/>
      <w:r>
        <w:rPr>
          <w:rStyle w:val="DocumentDate"/>
        </w:rPr>
        <w:t>21.10.2025</w:t>
      </w:r>
      <w:r>
        <w:br/>
      </w:r>
      <w:r>
        <w:rPr>
          <w:rStyle w:val="DocumentSource"/>
        </w:rPr>
        <w:t>ЗаНоСтрой.РФ (zanostroy.ru)</w:t>
      </w:r>
      <w:r>
        <w:br/>
      </w:r>
      <w:r>
        <w:rPr>
          <w:rStyle w:val="DocumentName"/>
        </w:rPr>
        <w:t>Руководитель поволжской СРО вместе с педагогами и работодателями планирует деятельность профильного кластера</w:t>
      </w:r>
      <w:bookmarkEnd w:id="54"/>
    </w:p>
    <w:p w:rsidR="00C72D96" w:rsidRDefault="00C72D96" w:rsidP="00A00771">
      <w:pPr>
        <w:pStyle w:val="5"/>
      </w:pPr>
      <w:r>
        <w:t>На заседании с участием генерального директора Ассоциации "</w:t>
      </w:r>
      <w:r>
        <w:rPr>
          <w:b/>
        </w:rPr>
        <w:t>Саморегулируемая организация</w:t>
      </w:r>
      <w:r>
        <w:t xml:space="preserve"> "СредВолгСтрой" (Ассоциация "</w:t>
      </w:r>
      <w:r>
        <w:rPr>
          <w:b/>
        </w:rPr>
        <w:t>СРО</w:t>
      </w:r>
      <w:r>
        <w:t xml:space="preserve"> "СВС", </w:t>
      </w:r>
      <w:r>
        <w:rPr>
          <w:b/>
        </w:rPr>
        <w:t>СРО-С-027-12082009</w:t>
      </w:r>
      <w:r>
        <w:t>) Светланы Демьяновой обсуждали итоги набора абитуриентов, план по заключению договоров целевого обучения и организацию практики для студентов на базе предприятий-партнёров. С подробностями - наш добровольный эксперт из Самары.</w:t>
      </w:r>
    </w:p>
    <w:p w:rsidR="00C72D96" w:rsidRDefault="00C72D96" w:rsidP="00C72D96">
      <w:pPr>
        <w:pStyle w:val="DocumentBody"/>
      </w:pPr>
      <w:r>
        <w:t xml:space="preserve">Несколько дней назад в </w:t>
      </w:r>
      <w:r>
        <w:rPr>
          <w:b/>
        </w:rPr>
        <w:t>Строительно-энергетическом</w:t>
      </w:r>
      <w:r>
        <w:t xml:space="preserve"> колледже имени Петра Мачнева состоялось заседание Управляющей компании образовательно-производственного кластера </w:t>
      </w:r>
      <w:r>
        <w:rPr>
          <w:b/>
        </w:rPr>
        <w:t>строительной</w:t>
      </w:r>
      <w:r>
        <w:t xml:space="preserve"> отрасли Самарской области. Колледж стал площадкой для этой встречи далеко не случайно, ведь он является ядром профильного кластера проекта "Профессионалитет" в регионе.</w:t>
      </w:r>
    </w:p>
    <w:p w:rsidR="00C72D96" w:rsidRDefault="00C72D96" w:rsidP="00C72D96">
      <w:pPr>
        <w:pStyle w:val="DocumentBody"/>
      </w:pPr>
      <w:r>
        <w:t xml:space="preserve">В заседании участвовали представители профессиональных образовательных организаций (ППО) - участников кластера и работодатели </w:t>
      </w:r>
      <w:r>
        <w:rPr>
          <w:b/>
        </w:rPr>
        <w:t>строительного</w:t>
      </w:r>
      <w:r>
        <w:t xml:space="preserve"> рынка Самарской области. Со стороны бизнес-сообщества участие в этой встрече приняла и генеральный директор Ассоциации "</w:t>
      </w:r>
      <w:r>
        <w:rPr>
          <w:b/>
        </w:rPr>
        <w:t>СРО</w:t>
      </w:r>
      <w:r>
        <w:t xml:space="preserve"> "СредВолгСтрой" Светлана Демьянова (на снимке в центре - ред.).</w:t>
      </w:r>
    </w:p>
    <w:p w:rsidR="00C72D96" w:rsidRDefault="00C72D96" w:rsidP="00C72D96">
      <w:pPr>
        <w:pStyle w:val="DocumentBody"/>
      </w:pPr>
      <w:r>
        <w:t>Прежде всего, участники диалога проанализировали количественные показатели завершившегося регионального приёма абитуриентов на программы федерального проекта "Профессионалитет" в 2025 году. Его основные данные таковы:</w:t>
      </w:r>
      <w:r w:rsidR="004C3E66">
        <w:t xml:space="preserve"> </w:t>
      </w:r>
    </w:p>
    <w:p w:rsidR="00C72D96" w:rsidRDefault="00C72D96" w:rsidP="00C72D96">
      <w:pPr>
        <w:pStyle w:val="DocumentBody"/>
        <w:numPr>
          <w:ilvl w:val="0"/>
          <w:numId w:val="36"/>
        </w:numPr>
        <w:spacing w:after="0"/>
        <w:ind w:left="357" w:hanging="357"/>
      </w:pPr>
      <w:r>
        <w:t xml:space="preserve">в кампанию 2025 года было подано около 3.600 заявлений на 875 бюджетных мест; </w:t>
      </w:r>
    </w:p>
    <w:p w:rsidR="00C72D96" w:rsidRDefault="00C72D96" w:rsidP="00C72D96">
      <w:pPr>
        <w:pStyle w:val="DocumentBody"/>
        <w:numPr>
          <w:ilvl w:val="0"/>
          <w:numId w:val="36"/>
        </w:numPr>
        <w:spacing w:after="0"/>
        <w:ind w:left="357" w:hanging="357"/>
      </w:pPr>
      <w:r>
        <w:t xml:space="preserve">дополнительно принято свыше 200 студентов на платной основе по 22-м направлениям подготовки; </w:t>
      </w:r>
    </w:p>
    <w:p w:rsidR="00C72D96" w:rsidRDefault="00C72D96" w:rsidP="00C72D96">
      <w:pPr>
        <w:pStyle w:val="DocumentBody"/>
        <w:numPr>
          <w:ilvl w:val="0"/>
          <w:numId w:val="36"/>
        </w:numPr>
        <w:spacing w:after="0"/>
        <w:ind w:left="357" w:hanging="357"/>
      </w:pPr>
      <w:r>
        <w:t xml:space="preserve">средний балл аттестата - 4,1. </w:t>
      </w:r>
    </w:p>
    <w:p w:rsidR="00C72D96" w:rsidRDefault="00C72D96" w:rsidP="00C72D96">
      <w:pPr>
        <w:pStyle w:val="DocumentBody"/>
      </w:pPr>
      <w:r>
        <w:t xml:space="preserve"> На программы "Профессионалитета" зачислены 788 абитуриентов из 810-ти по контрольным цифрам приёма (КЦП). Эти цифры характеризуют фактическое выполнение планов набора по кластеру и служат базой для последующего планирования производственной практики и трудоустройства.</w:t>
      </w:r>
    </w:p>
    <w:p w:rsidR="00C72D96" w:rsidRDefault="00C72D96" w:rsidP="00C72D96">
      <w:pPr>
        <w:pStyle w:val="DocumentBody"/>
      </w:pPr>
      <w:r>
        <w:t>Далее участники встречи перешли к обсуждению целевого обучения, заказчиком которого является работодатель. Управляющая компания зафиксировала для себя следующий ориентир: в течение начавшегося учебного года должно быть заключено не менее 150-ти договоров целевого обучения с компаниями, работающими в регионе. Для достижения этой цели было решено интенсифицировать заключение целевых договоров внутри кластера, для этого стороны организуют совместные ярмарки вакансий, прямые презентации на площадках предприятий и разработают типовые формы договоров.</w:t>
      </w:r>
    </w:p>
    <w:p w:rsidR="00C72D96" w:rsidRDefault="00C72D96" w:rsidP="00C72D96">
      <w:pPr>
        <w:pStyle w:val="DocumentBody"/>
      </w:pPr>
      <w:r>
        <w:t>Также в рамках совещания рассматривался вопрос о дополнительном профессиональном образовании (ДПО) по заказу работодателей. Управляющая компания обозначила необходимость организовать не менее пяти программ (как курсов профобучения, так и программ ДПО) с учётом имеющихся запросов предприятий-участников кластера. Эту задачу важно решить для скорейшей ликвидации дефицита ряда компетенций на региональных стройках. Среди них участники встречи назвали навыки сметчиков, специалистов по охране труда, исполнителей СМР с актуализированными цифровыми навыками и мастеров укрупнённых участков.</w:t>
      </w:r>
    </w:p>
    <w:p w:rsidR="00C72D96" w:rsidRDefault="00C72D96" w:rsidP="00C72D96">
      <w:pPr>
        <w:pStyle w:val="DocumentBody"/>
      </w:pPr>
      <w:r>
        <w:t xml:space="preserve">Коснулись представители Управляющей компании образовательно-производственного кластера и темы практико-ориентированного обучения студентов. Этот подход очень важен, чтобы выпускники ППО сразу же могли начать эффективно работать на </w:t>
      </w:r>
      <w:r>
        <w:rPr>
          <w:b/>
        </w:rPr>
        <w:t>строительных</w:t>
      </w:r>
      <w:r>
        <w:t xml:space="preserve"> предприятиях региона.</w:t>
      </w:r>
    </w:p>
    <w:p w:rsidR="00C72D96" w:rsidRDefault="00C72D96" w:rsidP="00C72D96">
      <w:pPr>
        <w:pStyle w:val="DocumentBody"/>
      </w:pPr>
      <w:r>
        <w:t>В этой части встречи её участники согласовали график практик и обсудили задания практических модулей "Профессионалитета", которые будут проводиться на базе партнёров-работодателей в реальной производственной среде - на стройплощадках, производственных полигонах и сервисных базах. Подобные выездные занятия усилят мотивацию студентов при получении ими выбранных профессий, и позволят познакомиться с практическими аспектами работы компаний, которые видят в учащихся своих будущих сотрудников.</w:t>
      </w:r>
    </w:p>
    <w:p w:rsidR="00C72D96" w:rsidRDefault="00B07169" w:rsidP="00C72D96">
      <w:hyperlink r:id="rId33" w:history="1">
        <w:r w:rsidR="00C72D96">
          <w:rPr>
            <w:rStyle w:val="DocumentOriginalLink"/>
          </w:rPr>
          <w:t>http://zanostroy.ru/news/2025/10/21/6648.html</w:t>
        </w:r>
      </w:hyperlink>
    </w:p>
    <w:p w:rsidR="00C72D96" w:rsidRDefault="00C72D96" w:rsidP="00C72D96">
      <w:r>
        <w:rPr>
          <w:sz w:val="18"/>
        </w:rPr>
        <w:t>назад: </w:t>
      </w:r>
      <w:hyperlink w:anchor="ref_toc" w:history="1">
        <w:r>
          <w:rPr>
            <w:rStyle w:val="NavigationLink"/>
          </w:rPr>
          <w:t>оглавление</w:t>
        </w:r>
      </w:hyperlink>
    </w:p>
    <w:p w:rsidR="00C72D96" w:rsidRDefault="00C72D96" w:rsidP="00C72D96">
      <w:pPr>
        <w:pStyle w:val="4"/>
      </w:pPr>
      <w:bookmarkStart w:id="55" w:name="_Toc211969272"/>
      <w:bookmarkStart w:id="56" w:name="_Toc212019341"/>
      <w:r>
        <w:rPr>
          <w:rStyle w:val="DocumentDate"/>
        </w:rPr>
        <w:t>21.10.2025</w:t>
      </w:r>
      <w:r>
        <w:br/>
      </w:r>
      <w:r>
        <w:rPr>
          <w:rStyle w:val="DocumentSource"/>
        </w:rPr>
        <w:t>ЗаНоСтрой.РФ (zanostroy.ru)</w:t>
      </w:r>
      <w:r>
        <w:br/>
      </w:r>
      <w:r>
        <w:rPr>
          <w:rStyle w:val="DocumentName"/>
        </w:rPr>
        <w:t>СРО из Северной столицы организовала мероприятия, активно включающие школьников профильных классов в учебный процесс</w:t>
      </w:r>
      <w:bookmarkEnd w:id="55"/>
      <w:bookmarkEnd w:id="56"/>
    </w:p>
    <w:p w:rsidR="00C72D96" w:rsidRDefault="00C72D96" w:rsidP="00A00771">
      <w:pPr>
        <w:pStyle w:val="5"/>
      </w:pPr>
      <w:r>
        <w:t xml:space="preserve">В одной из школ </w:t>
      </w:r>
      <w:r>
        <w:rPr>
          <w:b/>
        </w:rPr>
        <w:t>Саморегулируемая организация</w:t>
      </w:r>
      <w:r>
        <w:t xml:space="preserve"> Ассоциация "Объединение </w:t>
      </w:r>
      <w:r>
        <w:rPr>
          <w:b/>
        </w:rPr>
        <w:t>строителей</w:t>
      </w:r>
      <w:r>
        <w:t xml:space="preserve"> Санкт-Петербурга" (</w:t>
      </w:r>
      <w:r>
        <w:rPr>
          <w:b/>
        </w:rPr>
        <w:t>СРО</w:t>
      </w:r>
      <w:r>
        <w:t xml:space="preserve"> А "Объединение </w:t>
      </w:r>
      <w:r>
        <w:rPr>
          <w:b/>
        </w:rPr>
        <w:t>строителей</w:t>
      </w:r>
      <w:r>
        <w:t xml:space="preserve"> СПб", </w:t>
      </w:r>
      <w:r>
        <w:rPr>
          <w:b/>
        </w:rPr>
        <w:t>СРО-С-003-22042009</w:t>
      </w:r>
      <w:r>
        <w:t xml:space="preserve">) провела торжественное посвящение, а в другую пригласила представителей Союза </w:t>
      </w:r>
      <w:r>
        <w:rPr>
          <w:b/>
        </w:rPr>
        <w:t>строителей</w:t>
      </w:r>
      <w:r>
        <w:t>. С подробностями - наш добровольный эксперт из Санкт-Петербурга.</w:t>
      </w:r>
    </w:p>
    <w:p w:rsidR="00C72D96" w:rsidRDefault="00C72D96" w:rsidP="00C72D96">
      <w:pPr>
        <w:pStyle w:val="DocumentBody"/>
      </w:pPr>
      <w:r>
        <w:t xml:space="preserve">Несколько дней назад </w:t>
      </w:r>
      <w:r>
        <w:rPr>
          <w:b/>
        </w:rPr>
        <w:t>СРО</w:t>
      </w:r>
      <w:r>
        <w:t xml:space="preserve"> А "Объединение </w:t>
      </w:r>
      <w:r>
        <w:rPr>
          <w:b/>
        </w:rPr>
        <w:t>строителей</w:t>
      </w:r>
      <w:r>
        <w:t xml:space="preserve"> СПб" рассказала о мероприятиях, которые в первый учебный месяц нового учебного года были организованы при её участии в тех школах Санкт-Петербурга, с которыми у Ассоциации подписаны Соглашения об открытии специализированных классов по направлению "</w:t>
      </w:r>
      <w:r>
        <w:rPr>
          <w:b/>
        </w:rPr>
        <w:t>Строительство</w:t>
      </w:r>
      <w:r>
        <w:t>". Так, в сентябре в школе № 87 Петроградского района ученики 10А класса прошли торжественное посвящение, после чего их класс получил соответствующий статус и название "инженерно-строительный".</w:t>
      </w:r>
    </w:p>
    <w:p w:rsidR="00C72D96" w:rsidRDefault="00C72D96" w:rsidP="00C72D96">
      <w:pPr>
        <w:pStyle w:val="DocumentBody"/>
      </w:pPr>
      <w:r>
        <w:t xml:space="preserve">Школьники начали учиться по специальной программе, в рамках которой для них будут проводиться лекции, готовиться экскурсии на </w:t>
      </w:r>
      <w:r>
        <w:rPr>
          <w:b/>
        </w:rPr>
        <w:t>строительные</w:t>
      </w:r>
      <w:r>
        <w:t xml:space="preserve"> объекты и поездки на предприятия отрасли. Кроме того, ребята будут знакомиться со специализированными средними и высшими учебными заведениями города и участвовать в мероприятиях, организованных этими учреждениями. А классному руководителю школьников специализированного класса Анжелике Демидовой даже вручили белую каску как символ того, что её ученики в будущем станут инженерами и </w:t>
      </w:r>
      <w:r>
        <w:rPr>
          <w:b/>
        </w:rPr>
        <w:t>строителями</w:t>
      </w:r>
      <w:r>
        <w:t>.</w:t>
      </w:r>
    </w:p>
    <w:p w:rsidR="00C72D96" w:rsidRDefault="00C72D96" w:rsidP="00C72D96">
      <w:pPr>
        <w:pStyle w:val="DocumentBody"/>
      </w:pPr>
      <w:r>
        <w:t xml:space="preserve">Гостями школьников на посвящении стали представители </w:t>
      </w:r>
      <w:r>
        <w:rPr>
          <w:b/>
        </w:rPr>
        <w:t>саморегулируемой организации</w:t>
      </w:r>
      <w:r>
        <w:t xml:space="preserve">: ведущий специалист Контрольного отдела Елена Мурашкина и кандидат технических наук, доцент кафедры </w:t>
      </w:r>
      <w:r>
        <w:rPr>
          <w:b/>
        </w:rPr>
        <w:t>строительной</w:t>
      </w:r>
      <w:r>
        <w:t xml:space="preserve"> физики и электротехники СПбГАСУ Александр Епишкин. Они провели для ребят урок, посвящённый профессиям архитектора, инженера, </w:t>
      </w:r>
      <w:r>
        <w:rPr>
          <w:b/>
        </w:rPr>
        <w:t>строителя</w:t>
      </w:r>
      <w:r>
        <w:t xml:space="preserve">, а также пожелали вдохновения, новых интересных событий и отличной учебы на пути к </w:t>
      </w:r>
      <w:r>
        <w:rPr>
          <w:b/>
        </w:rPr>
        <w:t>строительным</w:t>
      </w:r>
      <w:r>
        <w:t xml:space="preserve"> профессиям.</w:t>
      </w:r>
    </w:p>
    <w:p w:rsidR="00C72D96" w:rsidRDefault="00C72D96" w:rsidP="00C72D96">
      <w:pPr>
        <w:pStyle w:val="DocumentBody"/>
      </w:pPr>
      <w:r>
        <w:t xml:space="preserve">А в школе № 246 Приморского района Северной столицы в сентябре встречали делегацию Союза </w:t>
      </w:r>
      <w:r>
        <w:rPr>
          <w:b/>
        </w:rPr>
        <w:t>строителей</w:t>
      </w:r>
      <w:r>
        <w:t xml:space="preserve"> Алтайского края. Посетившие учебное заведение гости побывали на открытом уроке в специализированном классе. Он был посвящён теме "</w:t>
      </w:r>
      <w:r>
        <w:rPr>
          <w:b/>
        </w:rPr>
        <w:t>Строительство</w:t>
      </w:r>
      <w:r>
        <w:t xml:space="preserve"> в современной жизни", а провели его для школьников студенты СПбГАСУ.</w:t>
      </w:r>
    </w:p>
    <w:p w:rsidR="00C72D96" w:rsidRDefault="00C72D96" w:rsidP="00C72D96">
      <w:pPr>
        <w:pStyle w:val="DocumentBody"/>
      </w:pPr>
      <w:r>
        <w:t xml:space="preserve">Будущие специалисты отрасли поделились с учениками </w:t>
      </w:r>
      <w:r>
        <w:rPr>
          <w:b/>
        </w:rPr>
        <w:t>строительного</w:t>
      </w:r>
      <w:r>
        <w:t xml:space="preserve"> класса и представителями делегации своим видением развития отрасли, рассказали о широких перспективах, которые открываются сегодня в </w:t>
      </w:r>
      <w:r>
        <w:rPr>
          <w:b/>
        </w:rPr>
        <w:t>строительной</w:t>
      </w:r>
      <w:r>
        <w:t xml:space="preserve"> индустрии перед молодыми людьми, и ответили на вопросы учащихся. Затем гости осмотрели новый, только что введённый в строй корпус школы, рассчитанный на 825 мест.</w:t>
      </w:r>
    </w:p>
    <w:p w:rsidR="00C72D96" w:rsidRDefault="00C72D96" w:rsidP="00C72D96">
      <w:pPr>
        <w:pStyle w:val="DocumentBody"/>
      </w:pPr>
      <w:r>
        <w:t>Директор школы Раиса Полякова лично провела экскурсию по современному зданию, чтобы представители делегации смогли оценить просторные учебные классы, актовый зал, оснащённый медийный центр, бассейны и спортивные комплексы, познакомились с обновлённой инфраструктурой учебного заведения.</w:t>
      </w:r>
    </w:p>
    <w:p w:rsidR="00C72D96" w:rsidRDefault="00C72D96" w:rsidP="00C72D96">
      <w:pPr>
        <w:pStyle w:val="DocumentBody"/>
      </w:pPr>
      <w:r>
        <w:t xml:space="preserve">Визит алтайской делегации был организован в рамках работы по укреплению связей между образовательными учреждениями города и профессиональным </w:t>
      </w:r>
      <w:r>
        <w:rPr>
          <w:b/>
        </w:rPr>
        <w:t>строительным</w:t>
      </w:r>
      <w:r>
        <w:t xml:space="preserve"> сообществом. Как отметили посетившую школу </w:t>
      </w:r>
      <w:r>
        <w:rPr>
          <w:b/>
        </w:rPr>
        <w:t>строители</w:t>
      </w:r>
      <w:r>
        <w:t>, подобные встречи открывают новые горизонты для профессионального самоопределения учеников, и мотивируют их хорошо учиться для освоения востребованных отраслью специальностей.</w:t>
      </w:r>
    </w:p>
    <w:p w:rsidR="00C72D96" w:rsidRDefault="00B07169" w:rsidP="00C72D96">
      <w:hyperlink r:id="rId34" w:history="1">
        <w:r w:rsidR="00C72D96">
          <w:rPr>
            <w:rStyle w:val="DocumentOriginalLink"/>
          </w:rPr>
          <w:t>http://zanostroy.ru/news/2025/10/21/6645.html</w:t>
        </w:r>
      </w:hyperlink>
    </w:p>
    <w:p w:rsidR="00C72D96" w:rsidRDefault="00C72D96" w:rsidP="00C72D96">
      <w:r>
        <w:rPr>
          <w:sz w:val="18"/>
        </w:rPr>
        <w:t>назад: </w:t>
      </w:r>
      <w:hyperlink w:anchor="ref_toc" w:history="1">
        <w:r>
          <w:rPr>
            <w:rStyle w:val="NavigationLink"/>
          </w:rPr>
          <w:t>оглавление</w:t>
        </w:r>
      </w:hyperlink>
    </w:p>
    <w:p w:rsidR="00E14362" w:rsidRDefault="00E14362" w:rsidP="00E14362">
      <w:pPr>
        <w:pStyle w:val="4"/>
      </w:pPr>
      <w:bookmarkStart w:id="57" w:name="_Toc212019342"/>
      <w:r>
        <w:rPr>
          <w:rStyle w:val="DocumentDate"/>
        </w:rPr>
        <w:t>22.10.2025</w:t>
      </w:r>
      <w:r>
        <w:br/>
      </w:r>
      <w:r>
        <w:rPr>
          <w:rStyle w:val="DocumentSource"/>
        </w:rPr>
        <w:t>Правда о СРО (pravdaosro.ru)</w:t>
      </w:r>
      <w:r>
        <w:br/>
      </w:r>
      <w:r>
        <w:rPr>
          <w:rStyle w:val="DocumentName"/>
        </w:rPr>
        <w:t>СРО «Ассоциация строителей Мордовии» выдаст два льготных займа</w:t>
      </w:r>
      <w:bookmarkEnd w:id="57"/>
    </w:p>
    <w:p w:rsidR="00E14362" w:rsidRDefault="00E14362" w:rsidP="00E14362">
      <w:pPr>
        <w:pStyle w:val="5"/>
      </w:pPr>
      <w:r>
        <w:t xml:space="preserve">16 октября 2025 года в Саранске состоялось заседание Президиума </w:t>
      </w:r>
      <w:r>
        <w:rPr>
          <w:b/>
        </w:rPr>
        <w:t>Саморегулируемой организации</w:t>
      </w:r>
      <w:r>
        <w:t xml:space="preserve"> «Ассоциация </w:t>
      </w:r>
      <w:r>
        <w:rPr>
          <w:b/>
        </w:rPr>
        <w:t>строителей</w:t>
      </w:r>
      <w:r>
        <w:t xml:space="preserve"> Мордовии» (</w:t>
      </w:r>
      <w:r>
        <w:rPr>
          <w:b/>
        </w:rPr>
        <w:t>СРО-С-092-30112009, СРО</w:t>
      </w:r>
      <w:r>
        <w:t xml:space="preserve"> «АСМ») , в ходе которого обсуждались обращения трёх членских организаций о предоставлении целевых займов из </w:t>
      </w:r>
      <w:r>
        <w:rPr>
          <w:b/>
        </w:rPr>
        <w:t>компенсационного фонда</w:t>
      </w:r>
      <w:r>
        <w:t xml:space="preserve"> договорных обязательств (КФ ОДО) для выполнения работ по государственным и коммерческим контрактам.</w:t>
      </w:r>
    </w:p>
    <w:p w:rsidR="00E14362" w:rsidRDefault="00E14362" w:rsidP="00E14362">
      <w:pPr>
        <w:pStyle w:val="DocumentBody"/>
      </w:pPr>
      <w:r>
        <w:t xml:space="preserve">Президиум утвердил предоставление займа ООО «Альфастрой» в размере 4 млн рублей сроком до 9 октября 2026 года. Компания запросила средства на приобретение </w:t>
      </w:r>
      <w:r>
        <w:rPr>
          <w:b/>
        </w:rPr>
        <w:t>строительных</w:t>
      </w:r>
      <w:r>
        <w:t xml:space="preserve"> материалов, конструкций и оборудования для реализации проекта жилищного </w:t>
      </w:r>
      <w:r>
        <w:rPr>
          <w:b/>
        </w:rPr>
        <w:t>строительства</w:t>
      </w:r>
      <w:r>
        <w:t xml:space="preserve"> в соответствии с федеральным законодательством о долевом </w:t>
      </w:r>
      <w:r>
        <w:rPr>
          <w:b/>
        </w:rPr>
        <w:t>строительстве</w:t>
      </w:r>
      <w:r>
        <w:t>.</w:t>
      </w:r>
    </w:p>
    <w:p w:rsidR="00E14362" w:rsidRDefault="00E14362" w:rsidP="00E14362">
      <w:pPr>
        <w:pStyle w:val="DocumentBody"/>
      </w:pPr>
      <w:r>
        <w:t xml:space="preserve">Также принято решение заключить договор займа с ООО «МТМ-РМ» на сумму 6 млн рублей сроком до 15 апреля 2026 года. Финансирование предоставляется для закупки </w:t>
      </w:r>
      <w:r>
        <w:rPr>
          <w:b/>
        </w:rPr>
        <w:t>строительных</w:t>
      </w:r>
      <w:r>
        <w:t xml:space="preserve"> материалов и оборудования, необходимых для выполнения государственных и муниципальных контрактов.</w:t>
      </w:r>
    </w:p>
    <w:p w:rsidR="00E14362" w:rsidRDefault="00E14362" w:rsidP="00E14362">
      <w:pPr>
        <w:pStyle w:val="DocumentBody"/>
      </w:pPr>
      <w:r>
        <w:t xml:space="preserve">Рассмотрение заявки ООО «Виком» на предоставление льготного займа в размере 6 млн рублей на срок до 15 апреля 2026 года на приобретение </w:t>
      </w:r>
      <w:r>
        <w:rPr>
          <w:b/>
        </w:rPr>
        <w:t>строительных</w:t>
      </w:r>
      <w:r>
        <w:t xml:space="preserve"> материалов, конструкций, оборудования для выполнения государственных и муниципальных заказов президиум </w:t>
      </w:r>
      <w:r>
        <w:rPr>
          <w:b/>
        </w:rPr>
        <w:t>СРО</w:t>
      </w:r>
      <w:r>
        <w:t xml:space="preserve"> «Ассоциация </w:t>
      </w:r>
      <w:r>
        <w:rPr>
          <w:b/>
        </w:rPr>
        <w:t>строителей</w:t>
      </w:r>
      <w:r>
        <w:t xml:space="preserve"> Мордовии» решил перенести на следующее заседание.</w:t>
      </w:r>
    </w:p>
    <w:p w:rsidR="00E14362" w:rsidRDefault="00E14362" w:rsidP="00E14362">
      <w:pPr>
        <w:pStyle w:val="DocumentBody"/>
      </w:pPr>
      <w:r>
        <w:t>Все решения приняты единогласно.</w:t>
      </w:r>
    </w:p>
    <w:p w:rsidR="00E14362" w:rsidRDefault="00E14362" w:rsidP="00E14362">
      <w:pPr>
        <w:pStyle w:val="DocumentBody"/>
      </w:pPr>
      <w:r>
        <w:t xml:space="preserve">В реестр членов </w:t>
      </w:r>
      <w:r>
        <w:rPr>
          <w:b/>
        </w:rPr>
        <w:t>СРО</w:t>
      </w:r>
      <w:r>
        <w:t xml:space="preserve"> включены сведения о 282 организациях. По состоянию на 1 октября 2025 года размер </w:t>
      </w:r>
      <w:r>
        <w:rPr>
          <w:b/>
        </w:rPr>
        <w:t>компенсационного фонда</w:t>
      </w:r>
      <w:r>
        <w:t xml:space="preserve"> возмещения вреда составляет 288 667 134,54 рублей, размер </w:t>
      </w:r>
      <w:r>
        <w:rPr>
          <w:b/>
        </w:rPr>
        <w:t>компенсационного фонда</w:t>
      </w:r>
      <w:r>
        <w:t xml:space="preserve"> обеспечения договорных обязательств — 599 807 044,49 рублей. Выплаты из средств </w:t>
      </w:r>
      <w:r>
        <w:rPr>
          <w:b/>
        </w:rPr>
        <w:t>компенсационного фонда</w:t>
      </w:r>
      <w:r>
        <w:t xml:space="preserve"> на данный момент не производились.</w:t>
      </w:r>
    </w:p>
    <w:p w:rsidR="00E14362" w:rsidRDefault="00E14362" w:rsidP="00E14362">
      <w:pPr>
        <w:pStyle w:val="DocumentBody"/>
      </w:pPr>
      <w:r>
        <w:t xml:space="preserve">Напомним, что </w:t>
      </w:r>
      <w:r>
        <w:rPr>
          <w:b/>
        </w:rPr>
        <w:t>СРО</w:t>
      </w:r>
      <w:r>
        <w:t xml:space="preserve"> «Ассоциация </w:t>
      </w:r>
      <w:r>
        <w:rPr>
          <w:b/>
        </w:rPr>
        <w:t>строителей</w:t>
      </w:r>
      <w:r>
        <w:t xml:space="preserve"> Мордовии» в сентябре текущего года одобрила выдачу льготных займов трем членским организациям на общую сумму 11,5 млн рублей.</w:t>
      </w:r>
    </w:p>
    <w:p w:rsidR="00E14362" w:rsidRDefault="00B07169" w:rsidP="00E14362">
      <w:hyperlink r:id="rId35" w:history="1">
        <w:r w:rsidR="00E14362">
          <w:rPr>
            <w:rStyle w:val="DocumentOriginalLink"/>
          </w:rPr>
          <w:t>https://pravdaosro.ru/news/sro-associaciya-stroiteley-mordovii-4/</w:t>
        </w:r>
      </w:hyperlink>
    </w:p>
    <w:p w:rsidR="00E14362" w:rsidRDefault="00E14362" w:rsidP="00E14362">
      <w:r>
        <w:rPr>
          <w:sz w:val="18"/>
        </w:rPr>
        <w:t>назад: </w:t>
      </w:r>
      <w:hyperlink w:anchor="ref_toc" w:history="1">
        <w:r>
          <w:rPr>
            <w:rStyle w:val="NavigationLink"/>
          </w:rPr>
          <w:t>оглавление</w:t>
        </w:r>
      </w:hyperlink>
    </w:p>
    <w:p w:rsidR="004C3E66" w:rsidRDefault="00C42A72" w:rsidP="00C42A72">
      <w:pPr>
        <w:pStyle w:val="1"/>
      </w:pPr>
      <w:bookmarkStart w:id="58" w:name="_Toc212019343"/>
      <w:r w:rsidRPr="002A0AB3">
        <w:t>НОВОСТИ ОТРАСЛИ</w:t>
      </w:r>
      <w:bookmarkEnd w:id="49"/>
      <w:bookmarkEnd w:id="58"/>
    </w:p>
    <w:p w:rsidR="00C72D96" w:rsidRDefault="00C72D96" w:rsidP="00C72D96">
      <w:pPr>
        <w:pStyle w:val="4"/>
      </w:pPr>
      <w:bookmarkStart w:id="59" w:name="_Toc211969271"/>
      <w:bookmarkStart w:id="60" w:name="_Toc212019344"/>
      <w:r>
        <w:rPr>
          <w:rStyle w:val="DocumentDate"/>
        </w:rPr>
        <w:t>21.10.2025</w:t>
      </w:r>
      <w:r>
        <w:br/>
      </w:r>
      <w:r w:rsidR="00352D9C">
        <w:rPr>
          <w:rStyle w:val="DocumentSource"/>
        </w:rPr>
        <w:t xml:space="preserve">ТАСС </w:t>
      </w:r>
      <w:r>
        <w:br/>
      </w:r>
      <w:bookmarkEnd w:id="59"/>
      <w:r w:rsidR="00352D9C" w:rsidRPr="00352D9C">
        <w:rPr>
          <w:rStyle w:val="DocumentName"/>
        </w:rPr>
        <w:t>В РФ количество документов в строительстве сократили более чем вдвое с 2019 года</w:t>
      </w:r>
      <w:bookmarkEnd w:id="60"/>
    </w:p>
    <w:p w:rsidR="00352D9C" w:rsidRDefault="00352D9C" w:rsidP="00C72D96">
      <w:pPr>
        <w:pStyle w:val="DocumentBody"/>
      </w:pPr>
      <w:r>
        <w:t>Для контроля за темпами снижения административной нагрузки Минстрой ежеквартально мониторит продолжительность инвестиционно-строительного цикла в регионах, по итогам которого составляется рейтинг субъектов, отметил вице-премьер Марат Хуснуллин</w:t>
      </w:r>
    </w:p>
    <w:p w:rsidR="00C72D96" w:rsidRDefault="00C72D96" w:rsidP="00D437A4">
      <w:pPr>
        <w:pStyle w:val="5"/>
      </w:pPr>
      <w:r>
        <w:t>Количество документов в строительной отрасли</w:t>
      </w:r>
      <w:r w:rsidR="004C3E66">
        <w:t xml:space="preserve"> </w:t>
      </w:r>
      <w:r>
        <w:t>удалось снизить более чем в два раза с 2019 года - с 1 168 до 567. Об этом</w:t>
      </w:r>
      <w:r w:rsidR="004C3E66">
        <w:t xml:space="preserve"> </w:t>
      </w:r>
      <w:r>
        <w:t>говорится в сообщении, опубликованном на сайте правительства со ссылкой на</w:t>
      </w:r>
      <w:r w:rsidR="004C3E66">
        <w:t xml:space="preserve"> </w:t>
      </w:r>
      <w:r>
        <w:t>вице-премьера Марата Хуснуллина.</w:t>
      </w:r>
    </w:p>
    <w:p w:rsidR="00C72D96" w:rsidRDefault="00C72D96" w:rsidP="00C72D96">
      <w:pPr>
        <w:pStyle w:val="DocumentBody"/>
      </w:pPr>
      <w:r>
        <w:t>"В целом с начала 2019 года в стране мы смогли сократить количество</w:t>
      </w:r>
      <w:r w:rsidR="004C3E66">
        <w:t xml:space="preserve"> </w:t>
      </w:r>
      <w:r>
        <w:t>необходимых согласований (в строительной отрасли - прим. ТАСС) в три раза - с 96</w:t>
      </w:r>
      <w:r w:rsidR="004C3E66">
        <w:t xml:space="preserve"> </w:t>
      </w:r>
      <w:r>
        <w:t>до 32 процедур. Кроме того, более чем вдвое уменьшить количество документов,</w:t>
      </w:r>
      <w:r w:rsidR="004C3E66">
        <w:t xml:space="preserve"> </w:t>
      </w:r>
      <w:r>
        <w:t>необходимых для реализации строительных проектов, - с 1 168 до 567. Сейчас эта</w:t>
      </w:r>
      <w:r w:rsidR="004C3E66">
        <w:t xml:space="preserve"> </w:t>
      </w:r>
      <w:r>
        <w:t>работа продолжается в рамках федерального проекта "Новый ритм строительства",</w:t>
      </w:r>
      <w:r w:rsidR="004C3E66">
        <w:t xml:space="preserve"> </w:t>
      </w:r>
      <w:r>
        <w:t>который с 2025 года стал частью нацпроекта "Инфраструктура для жизни", -</w:t>
      </w:r>
      <w:r w:rsidR="004C3E66">
        <w:t xml:space="preserve"> </w:t>
      </w:r>
      <w:r>
        <w:t>приводятся в сообщении его слова.</w:t>
      </w:r>
    </w:p>
    <w:p w:rsidR="00C72D96" w:rsidRDefault="00C72D96" w:rsidP="00C72D96">
      <w:pPr>
        <w:pStyle w:val="DocumentBody"/>
      </w:pPr>
      <w:r>
        <w:t>Для контроля за темпами снижения административной нагрузки Минстрой РФ</w:t>
      </w:r>
      <w:r w:rsidR="004C3E66">
        <w:t xml:space="preserve"> </w:t>
      </w:r>
      <w:r>
        <w:t>ежеквартально мониторит продолжительность инвестиционно-строительного цикла в</w:t>
      </w:r>
      <w:r w:rsidR="004C3E66">
        <w:t xml:space="preserve"> </w:t>
      </w:r>
      <w:r>
        <w:t>регионах, по итогам которого составляется рейтинг субъектов, отметил Хуснуллин.</w:t>
      </w:r>
      <w:r w:rsidR="004C3E66">
        <w:t xml:space="preserve"> </w:t>
      </w:r>
      <w:r>
        <w:t>По последним данным, лучшие показатели зафиксированы в 58 регионах, получивших</w:t>
      </w:r>
      <w:r w:rsidR="004C3E66">
        <w:t xml:space="preserve"> </w:t>
      </w:r>
      <w:r>
        <w:t>от 22 до 31 балла. Лидером рейтинга с 31 баллом стала Москва, среди регионов с</w:t>
      </w:r>
      <w:r w:rsidR="004C3E66">
        <w:t xml:space="preserve"> </w:t>
      </w:r>
      <w:r>
        <w:t>лучшими результатами также Сахалинская, Курганская и Новгородская области. Во</w:t>
      </w:r>
      <w:r w:rsidR="004C3E66">
        <w:t xml:space="preserve"> </w:t>
      </w:r>
      <w:r>
        <w:t>второй группе 25 субъектов с результатом от 13 до 21 балла: Кемеровская область</w:t>
      </w:r>
      <w:r w:rsidR="004C3E66">
        <w:t xml:space="preserve"> </w:t>
      </w:r>
      <w:r>
        <w:t>- Кузбасс, Калининградская и Пензенская области.</w:t>
      </w:r>
    </w:p>
    <w:p w:rsidR="00C72D96" w:rsidRDefault="00C72D96" w:rsidP="00352D9C">
      <w:pPr>
        <w:pStyle w:val="DocumentBody"/>
      </w:pPr>
      <w:r>
        <w:t>По словам министра строительства и ЖКХ РФ Ирека Файзуллина, в рамках</w:t>
      </w:r>
      <w:r w:rsidR="004C3E66">
        <w:t xml:space="preserve"> </w:t>
      </w:r>
      <w:r>
        <w:t>мониторинга в субъектах оцениваются качество осуществления продолжительности</w:t>
      </w:r>
      <w:r w:rsidR="004C3E66">
        <w:t xml:space="preserve"> </w:t>
      </w:r>
      <w:r>
        <w:t>инвестиционно-строительного цикла, "нормативный" потенциал для реализации</w:t>
      </w:r>
      <w:r w:rsidR="004C3E66">
        <w:t xml:space="preserve"> </w:t>
      </w:r>
      <w:r>
        <w:t>проектов, скорость и качество адаптации регионального законодательства к</w:t>
      </w:r>
      <w:r w:rsidR="004C3E66">
        <w:t xml:space="preserve"> </w:t>
      </w:r>
      <w:r>
        <w:t>изменениям на федеральном уровне и другие параметры. "В 2019 году строительство</w:t>
      </w:r>
      <w:r w:rsidR="004C3E66">
        <w:t xml:space="preserve"> </w:t>
      </w:r>
      <w:r>
        <w:t>объектов от начала проектирования до получения разрешительных документов о вводе</w:t>
      </w:r>
      <w:r w:rsidR="004C3E66">
        <w:t xml:space="preserve"> </w:t>
      </w:r>
      <w:r>
        <w:t>в эксплуатацию занимало в среднем 2 181 день, а это 5-6 лет. Сейчас</w:t>
      </w:r>
      <w:r w:rsidR="004C3E66">
        <w:t xml:space="preserve"> </w:t>
      </w:r>
      <w:r>
        <w:t>инвестиционно-строительный цикл сократился приблизительно до 1 211 дней, а это 3</w:t>
      </w:r>
      <w:r w:rsidR="004C3E66">
        <w:t xml:space="preserve"> </w:t>
      </w:r>
      <w:r>
        <w:t>года и 3 месяца", - приводятс</w:t>
      </w:r>
      <w:r w:rsidR="00352D9C">
        <w:t xml:space="preserve">я в сообщении слова министра. </w:t>
      </w:r>
    </w:p>
    <w:p w:rsidR="00352D9C" w:rsidRPr="00352D9C" w:rsidRDefault="00B07169" w:rsidP="00352D9C">
      <w:pPr>
        <w:rPr>
          <w:rStyle w:val="DocumentOriginalLink"/>
        </w:rPr>
      </w:pPr>
      <w:hyperlink r:id="rId36" w:history="1">
        <w:r w:rsidR="00352D9C" w:rsidRPr="00352D9C">
          <w:rPr>
            <w:rStyle w:val="DocumentOriginalLink"/>
          </w:rPr>
          <w:t>https://tass.ru/ekonomika/25408055?ysclid=mh1ivzhiev440703189</w:t>
        </w:r>
      </w:hyperlink>
      <w:r w:rsidR="00352D9C" w:rsidRPr="00352D9C">
        <w:rPr>
          <w:rStyle w:val="DocumentOriginalLink"/>
        </w:rPr>
        <w:t xml:space="preserve"> </w:t>
      </w:r>
    </w:p>
    <w:p w:rsidR="00C72D96" w:rsidRDefault="00C72D96" w:rsidP="00C72D96">
      <w:r>
        <w:rPr>
          <w:sz w:val="18"/>
        </w:rPr>
        <w:t>назад: </w:t>
      </w:r>
      <w:hyperlink w:anchor="ref_toc" w:history="1">
        <w:r>
          <w:rPr>
            <w:rStyle w:val="NavigationLink"/>
          </w:rPr>
          <w:t>оглавление</w:t>
        </w:r>
      </w:hyperlink>
    </w:p>
    <w:p w:rsidR="00C72D96" w:rsidRDefault="00C72D96" w:rsidP="00C72D96">
      <w:pPr>
        <w:pStyle w:val="4"/>
      </w:pPr>
      <w:bookmarkStart w:id="61" w:name="_Toc211969282"/>
      <w:bookmarkStart w:id="62" w:name="_Toc212019345"/>
      <w:r>
        <w:rPr>
          <w:rStyle w:val="DocumentDate"/>
        </w:rPr>
        <w:t>21.10.2025</w:t>
      </w:r>
      <w:r>
        <w:br/>
      </w:r>
      <w:r w:rsidR="00352D9C">
        <w:rPr>
          <w:rStyle w:val="DocumentSource"/>
        </w:rPr>
        <w:t xml:space="preserve">ТАСС </w:t>
      </w:r>
      <w:r>
        <w:br/>
      </w:r>
      <w:bookmarkEnd w:id="61"/>
      <w:r w:rsidR="00352D9C" w:rsidRPr="00352D9C">
        <w:rPr>
          <w:rStyle w:val="DocumentName"/>
        </w:rPr>
        <w:t>Хуснуллин: в РФ с 2020 года вовлекли в оборот около 14 тыс. га земельных участков</w:t>
      </w:r>
      <w:bookmarkEnd w:id="62"/>
    </w:p>
    <w:p w:rsidR="00352D9C" w:rsidRDefault="00352D9C" w:rsidP="00C72D96">
      <w:pPr>
        <w:pStyle w:val="DocumentBody"/>
      </w:pPr>
      <w:r w:rsidRPr="00352D9C">
        <w:t>Градостроительный потенциал участков составляет 34,5 млн кв. м недвижимости, отметил вице-премьер</w:t>
      </w:r>
    </w:p>
    <w:p w:rsidR="00C72D96" w:rsidRDefault="00C72D96" w:rsidP="00D437A4">
      <w:pPr>
        <w:pStyle w:val="5"/>
      </w:pPr>
      <w:r>
        <w:t>Порядка 14 тыс. га неэффективно используемых</w:t>
      </w:r>
      <w:r w:rsidR="004C3E66">
        <w:t xml:space="preserve"> </w:t>
      </w:r>
      <w:r>
        <w:t>земельных участков вовлечено в оборот в России с 2020 года по решениям</w:t>
      </w:r>
      <w:r w:rsidR="004C3E66">
        <w:t xml:space="preserve"> </w:t>
      </w:r>
      <w:r>
        <w:t>правкомиссии, сообщается на сайте правительства РФ со ссылкой на вице-премьера</w:t>
      </w:r>
      <w:r w:rsidR="004C3E66">
        <w:t xml:space="preserve"> </w:t>
      </w:r>
      <w:r>
        <w:t>Марата Хуснуллина.</w:t>
      </w:r>
    </w:p>
    <w:p w:rsidR="00C72D96" w:rsidRDefault="00C72D96" w:rsidP="00C72D96">
      <w:pPr>
        <w:pStyle w:val="DocumentBody"/>
      </w:pPr>
      <w:r>
        <w:t>"Работа по вовлечению в оборот неэффективно используемых федеральных</w:t>
      </w:r>
      <w:r w:rsidR="004C3E66">
        <w:t xml:space="preserve"> </w:t>
      </w:r>
      <w:r>
        <w:t>земельных участков помогает создать условия для реализации реальных проектов:</w:t>
      </w:r>
      <w:r w:rsidR="004C3E66">
        <w:t xml:space="preserve"> </w:t>
      </w:r>
      <w:r>
        <w:t>строительства жилья, социальных объектов, развития производств и инфраструктуры.</w:t>
      </w:r>
      <w:r w:rsidR="004C3E66">
        <w:t xml:space="preserve"> </w:t>
      </w:r>
      <w:r>
        <w:t>Системную работу по этому направлению проводим в рамках правительственной</w:t>
      </w:r>
      <w:r w:rsidR="004C3E66">
        <w:t xml:space="preserve"> </w:t>
      </w:r>
      <w:r>
        <w:t>комиссии по повышению эффективности использования федерального имущества и</w:t>
      </w:r>
      <w:r w:rsidR="004C3E66">
        <w:t xml:space="preserve"> </w:t>
      </w:r>
      <w:r>
        <w:t>развитию территорий. Благодаря принятым решениям с 2020 года в экономический</w:t>
      </w:r>
      <w:r w:rsidR="004C3E66">
        <w:t xml:space="preserve"> </w:t>
      </w:r>
      <w:r>
        <w:t>оборот вовлечено порядка 3 тыс. земельных участков площадью 14 тыс. га", -</w:t>
      </w:r>
      <w:r w:rsidR="004C3E66">
        <w:t xml:space="preserve"> </w:t>
      </w:r>
      <w:r>
        <w:t>сказал Хуснуллин.</w:t>
      </w:r>
    </w:p>
    <w:p w:rsidR="00C72D96" w:rsidRDefault="00C72D96" w:rsidP="00C72D96">
      <w:pPr>
        <w:pStyle w:val="DocumentBody"/>
      </w:pPr>
      <w:r>
        <w:t>По его словам, градостроительный потенциал участков составляет 34,5 млн кв.</w:t>
      </w:r>
      <w:r w:rsidR="004C3E66">
        <w:t xml:space="preserve"> </w:t>
      </w:r>
      <w:r>
        <w:t>м недвижимости.</w:t>
      </w:r>
    </w:p>
    <w:p w:rsidR="00C72D96" w:rsidRDefault="00C72D96" w:rsidP="00C72D96">
      <w:pPr>
        <w:pStyle w:val="DocumentBody"/>
      </w:pPr>
      <w:r>
        <w:t>Вице-премьер уточнил, что от общего числа более 1,7 тыс. участков передано</w:t>
      </w:r>
      <w:r w:rsidR="004C3E66">
        <w:t xml:space="preserve"> </w:t>
      </w:r>
      <w:r>
        <w:t>под управление ДОМ.РФ. Их общая площадь составляет 10,8 тыс. га, а</w:t>
      </w:r>
      <w:r w:rsidR="004C3E66">
        <w:t xml:space="preserve"> </w:t>
      </w:r>
      <w:r>
        <w:t>градостроительный потенциал - более 25 млн кв. м. Еще порядка 1,3 тыс. участков</w:t>
      </w:r>
      <w:r w:rsidR="004C3E66">
        <w:t xml:space="preserve"> </w:t>
      </w:r>
      <w:r>
        <w:t>площадью свыше 3,2 тыс. га переданы регионам, их градостроительный потенциал</w:t>
      </w:r>
      <w:r w:rsidR="004C3E66">
        <w:t xml:space="preserve"> </w:t>
      </w:r>
      <w:r>
        <w:t>составляет порядка 9,5 млн кв. м.</w:t>
      </w:r>
    </w:p>
    <w:p w:rsidR="00C72D96" w:rsidRDefault="00C72D96" w:rsidP="00C72D96">
      <w:pPr>
        <w:pStyle w:val="DocumentBody"/>
      </w:pPr>
      <w:r>
        <w:t>По итогам работы правкомиссии с 2020 года проведено порядка 1,4 тыс. торгов,</w:t>
      </w:r>
      <w:r w:rsidR="004C3E66">
        <w:t xml:space="preserve"> </w:t>
      </w:r>
      <w:r>
        <w:t>по результатам которых инвесторам предоставлено свыше 3 тыс. земельных участков</w:t>
      </w:r>
      <w:r w:rsidR="004C3E66">
        <w:t xml:space="preserve"> </w:t>
      </w:r>
      <w:r>
        <w:t>общей площадью около 5,6 тыс. га. Это создает потенциал для строительства более</w:t>
      </w:r>
      <w:r w:rsidR="004C3E66">
        <w:t xml:space="preserve"> </w:t>
      </w:r>
      <w:r>
        <w:t>24 млн кв. м недвижимости.</w:t>
      </w:r>
    </w:p>
    <w:p w:rsidR="00C72D96" w:rsidRDefault="00C72D96" w:rsidP="00352D9C">
      <w:pPr>
        <w:pStyle w:val="DocumentBody"/>
      </w:pPr>
      <w:r>
        <w:t>Доход федерального бюджета от мероприятий по вовлечению имущества в оборот с</w:t>
      </w:r>
      <w:r w:rsidR="004C3E66">
        <w:t xml:space="preserve"> </w:t>
      </w:r>
      <w:r>
        <w:t>2020 год</w:t>
      </w:r>
      <w:r w:rsidR="00352D9C">
        <w:t xml:space="preserve">а составил 114,2 млрд рублей. </w:t>
      </w:r>
    </w:p>
    <w:p w:rsidR="00352D9C" w:rsidRPr="00352D9C" w:rsidRDefault="00B07169" w:rsidP="00352D9C">
      <w:pPr>
        <w:rPr>
          <w:rStyle w:val="DocumentOriginalLink"/>
        </w:rPr>
      </w:pPr>
      <w:hyperlink r:id="rId37" w:history="1">
        <w:r w:rsidR="00352D9C" w:rsidRPr="00352D9C">
          <w:rPr>
            <w:rStyle w:val="DocumentOriginalLink"/>
          </w:rPr>
          <w:t>https://tass.ru/nedvizhimost/25405589?ysclid=mh1ix9ayid991891673</w:t>
        </w:r>
      </w:hyperlink>
      <w:r w:rsidR="00352D9C" w:rsidRPr="00352D9C">
        <w:rPr>
          <w:rStyle w:val="DocumentOriginalLink"/>
        </w:rPr>
        <w:t xml:space="preserve"> </w:t>
      </w:r>
    </w:p>
    <w:p w:rsidR="00C72D96" w:rsidRDefault="00C72D96" w:rsidP="00C72D96">
      <w:r>
        <w:rPr>
          <w:sz w:val="18"/>
        </w:rPr>
        <w:t>назад: </w:t>
      </w:r>
      <w:hyperlink w:anchor="ref_toc" w:history="1">
        <w:r>
          <w:rPr>
            <w:rStyle w:val="NavigationLink"/>
          </w:rPr>
          <w:t>оглавление</w:t>
        </w:r>
      </w:hyperlink>
    </w:p>
    <w:p w:rsidR="000D3115" w:rsidRDefault="000D3115" w:rsidP="000D3115">
      <w:pPr>
        <w:pStyle w:val="4"/>
      </w:pPr>
      <w:bookmarkStart w:id="63" w:name="_Toc212005261"/>
      <w:bookmarkStart w:id="64" w:name="_Toc211969289"/>
      <w:bookmarkStart w:id="65" w:name="_Toc212019346"/>
      <w:r>
        <w:rPr>
          <w:rStyle w:val="DocumentDate"/>
        </w:rPr>
        <w:t>22.10.2025</w:t>
      </w:r>
      <w:r>
        <w:br/>
      </w:r>
      <w:r>
        <w:rPr>
          <w:rStyle w:val="DocumentSource"/>
        </w:rPr>
        <w:t>Независимая газета</w:t>
      </w:r>
      <w:r>
        <w:br/>
      </w:r>
      <w:r>
        <w:rPr>
          <w:rStyle w:val="DocumentName"/>
        </w:rPr>
        <w:t>Граждан предупредили о скором скачке цен на квартиры</w:t>
      </w:r>
      <w:bookmarkEnd w:id="63"/>
      <w:bookmarkEnd w:id="65"/>
    </w:p>
    <w:p w:rsidR="000D3115" w:rsidRDefault="000D3115" w:rsidP="000D3115">
      <w:pPr>
        <w:pStyle w:val="DocumentBody"/>
      </w:pPr>
      <w:r>
        <w:t>При снижении ключевой ставки на рынке недвижимости ожидают наплыва покупателей</w:t>
      </w:r>
    </w:p>
    <w:p w:rsidR="000D3115" w:rsidRDefault="000D3115" w:rsidP="004C3E66">
      <w:pPr>
        <w:pStyle w:val="5"/>
      </w:pPr>
      <w:r>
        <w:t xml:space="preserve">Несмотря на сохранение запретительных ставок по рыночной </w:t>
      </w:r>
      <w:r>
        <w:rPr>
          <w:b/>
        </w:rPr>
        <w:t>ипотеке</w:t>
      </w:r>
      <w:r>
        <w:t>, не позволяющих большинству семей решить квартирный вопрос, аналитики неожиданно предупредили о скором скачке цен на жилье, который будет обусловлен пока гипотетическим снижением ключевой ставки Центробанка (ЦБ). На рынке недвижимости действует принцип сообщающихся сосудов: если кредитные ставки опускаются, цены на жилье растут – и покупателям в любом случае надо подстраиваться. По прогнозам, при смягчении мер ЦБ квадратные метры могут подорожать в среднем почти на 30% к 2027 году и примерно в полтора раза к 2030-му.</w:t>
      </w:r>
    </w:p>
    <w:p w:rsidR="000D3115" w:rsidRDefault="000D3115" w:rsidP="000D3115">
      <w:pPr>
        <w:pStyle w:val="DocumentBody"/>
      </w:pPr>
      <w:r>
        <w:t>Основным фактором, определяющим перспективы экономического развития в ближайшие несколько лет, будут решения ЦБ по ключевой ставке.</w:t>
      </w:r>
    </w:p>
    <w:p w:rsidR="000D3115" w:rsidRDefault="000D3115" w:rsidP="000D3115">
      <w:pPr>
        <w:pStyle w:val="DocumentBody"/>
      </w:pPr>
      <w:r>
        <w:t>Именно из этого исходят в своих прогнозах аналитики, описывающие тенденции рынка недвижимости в РФ.</w:t>
      </w:r>
    </w:p>
    <w:p w:rsidR="000D3115" w:rsidRDefault="000D3115" w:rsidP="000D3115">
      <w:pPr>
        <w:pStyle w:val="DocumentBody"/>
      </w:pPr>
      <w:r>
        <w:t>«Среднесрочный прогноз Банка России предполагает, что возвращение ключевой ставки к отметке 7,5% возможно не ранее 2027 года. Регулятор также сохраняет цель снижения инфляции до 4% к концу 2026 года и планирует удерживать ее на этом уровне в последующие периоды. Низкие ставки при низком уровне инфляции будут поддерживать спрос на недвижимость», – сообщили авторы нового отраслевого обзора Аналитического кредитного рейтингового агентства (АКРА).</w:t>
      </w:r>
    </w:p>
    <w:p w:rsidR="000D3115" w:rsidRDefault="000D3115" w:rsidP="000D3115">
      <w:pPr>
        <w:pStyle w:val="DocumentBody"/>
      </w:pPr>
      <w:r>
        <w:t>Но на текущий момент рынок пока не видит такой ключевой ставки и переживает негативные для спроса и инвестиционной активности последствия предыдущих ужесточений денежно-кредитной политики. Поэтому провала в жилищном строительстве сейчас не избежать.</w:t>
      </w:r>
    </w:p>
    <w:p w:rsidR="000D3115" w:rsidRDefault="000D3115" w:rsidP="000D3115">
      <w:pPr>
        <w:pStyle w:val="DocumentBody"/>
      </w:pPr>
      <w:r>
        <w:t xml:space="preserve">Так, по прогнозам агентства, объем строительства многоквартирных домов в 2025 году снизится с рекордного за последние пять лет уровня, достигнутого в прошлом году, на 8,2% – до 105 млн кв. м. «Замедление строительной активности объясняется значительным сокращением запуска новых проектов в этом году на фоне пониженного спроса при дорогом </w:t>
      </w:r>
      <w:r>
        <w:rPr>
          <w:b/>
        </w:rPr>
        <w:t>проектном финансировании</w:t>
      </w:r>
      <w:r>
        <w:t>», – пояснили авторы обзора. Между тем они допускают возможность восстановления объемов текущего строительства до 134,4 млн кв. м к 2030 году.</w:t>
      </w:r>
    </w:p>
    <w:p w:rsidR="000D3115" w:rsidRDefault="000D3115" w:rsidP="000D3115">
      <w:pPr>
        <w:pStyle w:val="DocumentBody"/>
      </w:pPr>
      <w:r>
        <w:t xml:space="preserve">Также в агентстве ожидают постепенное увеличение продаж жилья в новостройках в натуральном выражении до 40,3 млн кв. м к 2030 году, что на 43% превысит показатель 2024 года. Такой рост будет обеспечен за счет продолжения программ адресной господдержки, сохраняющегося дефицита качественного жилья, повышения доступности рыночной </w:t>
      </w:r>
      <w:r>
        <w:rPr>
          <w:b/>
        </w:rPr>
        <w:t>ипотеки</w:t>
      </w:r>
      <w:r>
        <w:t xml:space="preserve"> по мере снижения ключевой ставки ЦБ, если оно будет происходить.</w:t>
      </w:r>
    </w:p>
    <w:p w:rsidR="000D3115" w:rsidRDefault="000D3115" w:rsidP="000D3115">
      <w:pPr>
        <w:pStyle w:val="DocumentBody"/>
      </w:pPr>
      <w:r>
        <w:t>И тогда жилье начнет дорожать, причем существенно. Этому, как предполагается, будут способствовать повышение номинальных заработных плат россиян и реализация накопленного отложенного спроса.</w:t>
      </w:r>
    </w:p>
    <w:p w:rsidR="000D3115" w:rsidRDefault="000D3115" w:rsidP="000D3115">
      <w:pPr>
        <w:pStyle w:val="DocumentBody"/>
      </w:pPr>
      <w:r>
        <w:t>Максимальные темпы роста цен на квадратные метры будут достигнуты в 2026–2027 годах на фоне снижения ипотечных ставок и достижения пика распроданности. При этом в целом в течение 2025–2030 годов стоимость квадратного метра в новостройках, по экспертным расчетам, будет увеличиваться в среднем почти на 8% в год.</w:t>
      </w:r>
    </w:p>
    <w:p w:rsidR="000D3115" w:rsidRDefault="000D3115" w:rsidP="000D3115">
      <w:pPr>
        <w:pStyle w:val="DocumentBody"/>
      </w:pPr>
      <w:r>
        <w:t>Логично, что в региональном разрезе цены будут меняться неравномерно. По данным экспертов, на рынках с высокой конкуренцией (например, в Екатеринбурге и Новосибирске) рост цен может оказаться в два раза ниже, чем на рынках со значительным уровнем концентрации. В то же время в таких городах, как, например, Севастополь, Омск или Воронеж, где доминирует несколько крупных игроков, возможны более резкие ценовые скачки.</w:t>
      </w:r>
    </w:p>
    <w:p w:rsidR="000D3115" w:rsidRDefault="000D3115" w:rsidP="000D3115">
      <w:pPr>
        <w:pStyle w:val="DocumentBody"/>
      </w:pPr>
      <w:r>
        <w:t>«Таким образом, дальнейшая консолидация рынка новостроек создает предпосылки для неравномерного, но устойчивого роста цен, особенно в регионах с высокой степенью монополизации», – сделали вывод аналитики.</w:t>
      </w:r>
    </w:p>
    <w:p w:rsidR="000D3115" w:rsidRDefault="000D3115" w:rsidP="000D3115">
      <w:pPr>
        <w:pStyle w:val="DocumentBody"/>
      </w:pPr>
      <w:r>
        <w:t>Представителям отрасли наиболее интересным кажется именно 2027 год – когда, как отметил руководитель аналитического центра госкомпании «</w:t>
      </w:r>
      <w:r>
        <w:rPr>
          <w:b/>
        </w:rPr>
        <w:t>Дом.РФ</w:t>
      </w:r>
      <w:r>
        <w:t xml:space="preserve">» Михаил Гольдберг, «согласно прогнозам Центробанка, ключевая ставка упадет до 7– 8%, то есть ставки по </w:t>
      </w:r>
      <w:r>
        <w:rPr>
          <w:b/>
        </w:rPr>
        <w:t>ипотеке</w:t>
      </w:r>
      <w:r>
        <w:t xml:space="preserve"> установятся на уровне 9–10%».</w:t>
      </w:r>
    </w:p>
    <w:p w:rsidR="000D3115" w:rsidRDefault="000D3115" w:rsidP="000D3115">
      <w:pPr>
        <w:pStyle w:val="DocumentBody"/>
      </w:pPr>
      <w:r>
        <w:t>«Это хорошие условия для удовлетворения отложенного спроса. Вместе с тем мы ожидаем серьезного роста цен, вызванного тем, что нового предложения на рынке будет не хватать», – пояснил он, уточнив, что удорожание квадратных метров ожидается как на первичном, так и вторичном рынке жилья.</w:t>
      </w:r>
    </w:p>
    <w:p w:rsidR="000D3115" w:rsidRDefault="000D3115" w:rsidP="000D3115">
      <w:pPr>
        <w:pStyle w:val="DocumentBody"/>
      </w:pPr>
      <w:r>
        <w:t>Если брать усредненные по стране цифры для жилых помещений в новостройках, то, по прогнозу АКРА, в 2025-м среднегодовая цена квадратного метра составит около 184 тыс. руб., а в 2027 году она превысит значения 2025 года примерно на 28% и установится на уровне 235 тыс. руб. В 2030-м квадратный метр окажется дороже уровня 2025-го в полтора раза, таким образом, он будет стоить почти 280 тыс. руб.</w:t>
      </w:r>
    </w:p>
    <w:p w:rsidR="000D3115" w:rsidRDefault="000D3115" w:rsidP="000D3115">
      <w:pPr>
        <w:pStyle w:val="DocumentBody"/>
      </w:pPr>
      <w:r>
        <w:t>Опрошенные «НГ» эксперты согласились с прогнозами ценового скачка, обусловленного решениями регулятора. Более того, некоторые экспертные расчеты предполагают даже еще более сильный рост цен за год, чем предупреждают в АКРА.</w:t>
      </w:r>
    </w:p>
    <w:p w:rsidR="000D3115" w:rsidRDefault="000D3115" w:rsidP="000D3115">
      <w:pPr>
        <w:pStyle w:val="DocumentBody"/>
      </w:pPr>
      <w:r>
        <w:t xml:space="preserve">«Сейчас мы видим замедление активности </w:t>
      </w:r>
      <w:r>
        <w:rPr>
          <w:b/>
        </w:rPr>
        <w:t>застройщиков</w:t>
      </w:r>
      <w:r>
        <w:t xml:space="preserve"> по выводу новых проектов и объемов на 30% по сравнению с прошлым годом, так что через полтора-два года будет ощущаться дефицит новостроек», – сообщила руководитель департамента аналитики и консалтинга «НДВ Супермаркет Недвижимости» Елена Чегодаева. По ее словам, «при снижении экспозиции и увеличении спроса рост цен может быть на уровне 12–15% год к году».</w:t>
      </w:r>
    </w:p>
    <w:p w:rsidR="000D3115" w:rsidRDefault="000D3115" w:rsidP="000D3115">
      <w:pPr>
        <w:pStyle w:val="DocumentBody"/>
      </w:pPr>
      <w:r>
        <w:t xml:space="preserve">В отрасли сообщают о большом сформированном пуле из, используя терминологию представителей сообщества, «ждунов». «Сейчас рынок недополучает около 40% покупателей – так называемых «ждунов», которые не готовы входить ни в рассрочки, ни тем более в дорогую </w:t>
      </w:r>
      <w:r>
        <w:rPr>
          <w:b/>
        </w:rPr>
        <w:t>ипотеку</w:t>
      </w:r>
      <w:r>
        <w:t>», – пояснил «НГ» директор направления «Новостройки» компании «Инком-Недвижимость» Валерий Кочетков.</w:t>
      </w:r>
    </w:p>
    <w:p w:rsidR="000D3115" w:rsidRDefault="000D3115" w:rsidP="000D3115">
      <w:pPr>
        <w:pStyle w:val="DocumentBody"/>
      </w:pPr>
      <w:r>
        <w:t>Так что, по его мнению, снижение ключевой ставки вернет «ждунов» плюс появится приток нового спроса. «В совокупности увеличение спроса на фоне прогнозируемого дефицита предложения может привести к росту цен на уровень годовой инфляции плюс 15–20%», – предупредил Кочетков.</w:t>
      </w:r>
    </w:p>
    <w:p w:rsidR="000D3115" w:rsidRDefault="000D3115" w:rsidP="000D3115">
      <w:pPr>
        <w:pStyle w:val="DocumentBody"/>
      </w:pPr>
      <w:r>
        <w:t xml:space="preserve">Если же ЦБ по какой-то причине не станет на предстоящих заседаниях опускать ключевую ставку, возьмет долгую паузу, то и скачок цен тоже будет отложен на более поздние сроки, но полностью избежать его все равно не удастся. Ведь при продлении жесткой денежно-кредитной политики </w:t>
      </w:r>
      <w:r>
        <w:rPr>
          <w:b/>
        </w:rPr>
        <w:t>застройщики</w:t>
      </w:r>
      <w:r>
        <w:t xml:space="preserve"> продолжат и дальше сдерживать темпы вывода новых объектов, провоцируя еще больший, чем предполагается сейчас, дефицит нового предложения качественного жилья.</w:t>
      </w:r>
    </w:p>
    <w:p w:rsidR="000D3115" w:rsidRDefault="000D3115" w:rsidP="000D3115">
      <w:pPr>
        <w:pStyle w:val="DocumentBody"/>
      </w:pPr>
      <w:r>
        <w:t>«Чем дольше кредит остается дорогим, тем больше формируется отложенного спроса (и предложения), и при смягчении кредитных условий рынок начнет резко восстанавливаться, а это обычно означает быстрый рост цен», – пояснил основатель компании SIS Development Ярослав Гутнов.</w:t>
      </w:r>
    </w:p>
    <w:p w:rsidR="000D3115" w:rsidRDefault="000D3115" w:rsidP="000D3115">
      <w:pPr>
        <w:pStyle w:val="DocumentBody"/>
      </w:pPr>
      <w:r>
        <w:t>При этом директор по девелопменту компании Rariteco Екатерина Борисова предупредила, что к 2030 году цены на жилье ощутимо вырастут «даже безотносительно других трендов рынка недвижимости» – в силу общего роста цен в экономике.</w:t>
      </w:r>
    </w:p>
    <w:p w:rsidR="000D3115" w:rsidRDefault="000D3115" w:rsidP="000D3115">
      <w:pPr>
        <w:pStyle w:val="DocumentAuthor"/>
      </w:pPr>
      <w:r>
        <w:t>Анастасия Башкатова</w:t>
      </w:r>
    </w:p>
    <w:p w:rsidR="000B6E74" w:rsidRPr="000B6E74" w:rsidRDefault="000B6E74" w:rsidP="000B6E74">
      <w:pPr>
        <w:rPr>
          <w:rStyle w:val="DocumentOriginalLink"/>
        </w:rPr>
      </w:pPr>
      <w:hyperlink r:id="rId38" w:history="1">
        <w:r w:rsidRPr="000B6E74">
          <w:rPr>
            <w:rStyle w:val="DocumentOriginalLink"/>
          </w:rPr>
          <w:t>https://www.ng.ru/economics/2025-10-21/4_9364_econ_1.html?ysclid=mh1khhb1v5164313526</w:t>
        </w:r>
      </w:hyperlink>
      <w:r w:rsidRPr="000B6E74">
        <w:rPr>
          <w:rStyle w:val="DocumentOriginalLink"/>
        </w:rPr>
        <w:t xml:space="preserve"> </w:t>
      </w:r>
    </w:p>
    <w:p w:rsidR="000D3115" w:rsidRDefault="000D3115" w:rsidP="000D3115">
      <w:r>
        <w:rPr>
          <w:sz w:val="18"/>
        </w:rPr>
        <w:t>назад: </w:t>
      </w:r>
      <w:hyperlink w:anchor="ref_toc" w:history="1">
        <w:r>
          <w:rPr>
            <w:rStyle w:val="NavigationLink"/>
          </w:rPr>
          <w:t>оглавление</w:t>
        </w:r>
      </w:hyperlink>
    </w:p>
    <w:p w:rsidR="00375996" w:rsidRDefault="00375996" w:rsidP="00375996">
      <w:pPr>
        <w:pStyle w:val="4"/>
      </w:pPr>
      <w:bookmarkStart w:id="66" w:name="_Toc212019347"/>
      <w:r>
        <w:rPr>
          <w:rStyle w:val="DocumentDate"/>
        </w:rPr>
        <w:t>21.10.2025</w:t>
      </w:r>
      <w:r>
        <w:br/>
      </w:r>
      <w:r w:rsidR="00352D9C">
        <w:rPr>
          <w:rStyle w:val="DocumentSource"/>
        </w:rPr>
        <w:t xml:space="preserve">ТАСС </w:t>
      </w:r>
      <w:r>
        <w:br/>
      </w:r>
      <w:bookmarkEnd w:id="64"/>
      <w:r w:rsidR="00352D9C" w:rsidRPr="00352D9C">
        <w:rPr>
          <w:rStyle w:val="DocumentName"/>
        </w:rPr>
        <w:t>М2: цены на новостройки и "новую вторичку" в РФ в перспективе могут сравняться</w:t>
      </w:r>
      <w:bookmarkEnd w:id="66"/>
    </w:p>
    <w:p w:rsidR="00352D9C" w:rsidRDefault="00352D9C" w:rsidP="00375996">
      <w:pPr>
        <w:pStyle w:val="DocumentBody"/>
      </w:pPr>
      <w:r>
        <w:t>По словам гендиректора компании Алексея Завгородного, снижение ключевой ставки во второй половине 2025 года пока не привело к активному росту ипотечного рынка России</w:t>
      </w:r>
    </w:p>
    <w:p w:rsidR="00375996" w:rsidRDefault="00375996" w:rsidP="00375996">
      <w:pPr>
        <w:pStyle w:val="DocumentBody"/>
      </w:pPr>
      <w:r>
        <w:t>Цены на новостройки и "новую вторичку" (дома,</w:t>
      </w:r>
      <w:r w:rsidR="004C3E66">
        <w:t xml:space="preserve"> </w:t>
      </w:r>
      <w:r>
        <w:t>построенные после 2015 года) могут сравняться в среднесрочной перспективе. Такой</w:t>
      </w:r>
      <w:r w:rsidR="004C3E66">
        <w:t xml:space="preserve"> </w:t>
      </w:r>
      <w:r>
        <w:t>прогноз озвучил ТАСС генеральный директор М2 Алексей Завгородний.</w:t>
      </w:r>
    </w:p>
    <w:p w:rsidR="00375996" w:rsidRDefault="00375996" w:rsidP="00375996">
      <w:pPr>
        <w:pStyle w:val="DocumentBody"/>
      </w:pPr>
      <w:r>
        <w:t>"В среднесрочной перспективе прогнозируется выравнивание цен между первичным</w:t>
      </w:r>
      <w:r w:rsidR="004C3E66">
        <w:t xml:space="preserve"> </w:t>
      </w:r>
      <w:r>
        <w:t>и вторичным рынками за счет удорожания вторичного жилья. Особенно это возможно</w:t>
      </w:r>
      <w:r w:rsidR="004C3E66">
        <w:t xml:space="preserve"> </w:t>
      </w:r>
      <w:r>
        <w:t>на так называемой "новой вторичке", построенной после 2015 года. А вот</w:t>
      </w:r>
      <w:r w:rsidR="004C3E66">
        <w:t xml:space="preserve"> </w:t>
      </w:r>
      <w:r>
        <w:t>новостройки, которые будут сдаваться в 2028-2029 годах, имеют достаточно высокую</w:t>
      </w:r>
      <w:r w:rsidR="004C3E66">
        <w:t xml:space="preserve"> </w:t>
      </w:r>
      <w:r>
        <w:t>стоимость, определяемую включенной в себестоимость инфляцией будущих периодов",</w:t>
      </w:r>
      <w:r w:rsidR="004C3E66">
        <w:t xml:space="preserve"> </w:t>
      </w:r>
      <w:r>
        <w:t>- сказал он.</w:t>
      </w:r>
    </w:p>
    <w:p w:rsidR="00375996" w:rsidRDefault="00375996" w:rsidP="00375996">
      <w:pPr>
        <w:pStyle w:val="DocumentBody"/>
      </w:pPr>
      <w:r>
        <w:t>В целом Завгородний отметил позитивные тенденции в отрасли, но при этом, по</w:t>
      </w:r>
      <w:r w:rsidR="004C3E66">
        <w:t xml:space="preserve"> </w:t>
      </w:r>
      <w:r>
        <w:t>его словам, снижение ключевой ставки во второй половине 2025 года пока не</w:t>
      </w:r>
      <w:r w:rsidR="004C3E66">
        <w:t xml:space="preserve"> </w:t>
      </w:r>
      <w:r>
        <w:t>привело к активному росту ипотечного рынка России. "Сентябрь продемонстрировал</w:t>
      </w:r>
      <w:r w:rsidR="004C3E66">
        <w:t xml:space="preserve"> </w:t>
      </w:r>
      <w:r>
        <w:t>активное движение, но это пока не тот рынок, который хотелось бы видеть, и</w:t>
      </w:r>
      <w:r w:rsidR="004C3E66">
        <w:t xml:space="preserve"> </w:t>
      </w:r>
      <w:r>
        <w:t>фиксируемый рост показателей отчасти связан с сезонным фактором", - полагает он.</w:t>
      </w:r>
    </w:p>
    <w:p w:rsidR="00375996" w:rsidRDefault="00375996" w:rsidP="00352D9C">
      <w:pPr>
        <w:pStyle w:val="DocumentBody"/>
      </w:pPr>
      <w:r>
        <w:t>Эксперт добавил, что не считает, что вклады на депозитах станут ресурсом для</w:t>
      </w:r>
      <w:r w:rsidR="004C3E66">
        <w:t xml:space="preserve"> </w:t>
      </w:r>
      <w:r>
        <w:t>оживления рынка. "Около 90% вкладов - суммы менее 1 млн рублей. И медианное</w:t>
      </w:r>
      <w:r w:rsidR="004C3E66">
        <w:t xml:space="preserve"> </w:t>
      </w:r>
      <w:r>
        <w:t xml:space="preserve">значение в этих 90% на уровне 130 тыс. рублей, так что это не про </w:t>
      </w:r>
      <w:r>
        <w:rPr>
          <w:b/>
        </w:rPr>
        <w:t>ипотеку</w:t>
      </w:r>
      <w:r w:rsidR="00352D9C">
        <w:t>", -</w:t>
      </w:r>
      <w:r w:rsidR="004C3E66">
        <w:t xml:space="preserve"> </w:t>
      </w:r>
      <w:r w:rsidR="00352D9C">
        <w:t xml:space="preserve">пояснил он. </w:t>
      </w:r>
    </w:p>
    <w:p w:rsidR="00352D9C" w:rsidRPr="00352D9C" w:rsidRDefault="00B07169" w:rsidP="00352D9C">
      <w:pPr>
        <w:rPr>
          <w:rStyle w:val="DocumentOriginalLink"/>
        </w:rPr>
      </w:pPr>
      <w:hyperlink r:id="rId39" w:history="1">
        <w:r w:rsidR="00352D9C" w:rsidRPr="00352D9C">
          <w:rPr>
            <w:rStyle w:val="DocumentOriginalLink"/>
          </w:rPr>
          <w:t>https://tass.ru/nedvizhimost/25403553?ysclid=mh1iy0x65z528819407</w:t>
        </w:r>
      </w:hyperlink>
      <w:r w:rsidR="00352D9C" w:rsidRPr="00352D9C">
        <w:rPr>
          <w:rStyle w:val="DocumentOriginalLink"/>
        </w:rPr>
        <w:t xml:space="preserve"> </w:t>
      </w:r>
    </w:p>
    <w:p w:rsidR="00375996" w:rsidRDefault="00375996" w:rsidP="00375996">
      <w:r>
        <w:rPr>
          <w:sz w:val="18"/>
        </w:rPr>
        <w:t>назад: </w:t>
      </w:r>
      <w:hyperlink w:anchor="ref_toc" w:history="1">
        <w:r>
          <w:rPr>
            <w:rStyle w:val="NavigationLink"/>
          </w:rPr>
          <w:t>оглавление</w:t>
        </w:r>
      </w:hyperlink>
    </w:p>
    <w:p w:rsidR="00375996" w:rsidRDefault="00375996" w:rsidP="00375996">
      <w:pPr>
        <w:pStyle w:val="4"/>
      </w:pPr>
      <w:bookmarkStart w:id="67" w:name="_Toc211969315"/>
      <w:bookmarkStart w:id="68" w:name="_Toc211969295"/>
      <w:bookmarkStart w:id="69" w:name="_Toc212019348"/>
      <w:r>
        <w:rPr>
          <w:rStyle w:val="DocumentDate"/>
        </w:rPr>
        <w:t>21.10.2025</w:t>
      </w:r>
      <w:r>
        <w:br/>
      </w:r>
      <w:r>
        <w:rPr>
          <w:rStyle w:val="DocumentSource"/>
        </w:rPr>
        <w:t>Коммерсантъ (kommersant.ru)</w:t>
      </w:r>
      <w:r>
        <w:br/>
      </w:r>
      <w:bookmarkEnd w:id="67"/>
      <w:r w:rsidR="00352D9C" w:rsidRPr="00352D9C">
        <w:rPr>
          <w:rStyle w:val="DocumentName"/>
        </w:rPr>
        <w:t>Новостройки остывают</w:t>
      </w:r>
      <w:bookmarkEnd w:id="69"/>
    </w:p>
    <w:p w:rsidR="00375996" w:rsidRDefault="00375996" w:rsidP="00375996">
      <w:pPr>
        <w:pStyle w:val="DocumentBody"/>
      </w:pPr>
      <w:r>
        <w:t>В сентябре продажи первичного жилья выросли на 7% против 34% в августе</w:t>
      </w:r>
    </w:p>
    <w:p w:rsidR="00375996" w:rsidRDefault="00375996" w:rsidP="00375996">
      <w:pPr>
        <w:pStyle w:val="DocumentBody"/>
      </w:pPr>
      <w:r>
        <w:t xml:space="preserve">Объем сделок с новостройками в российских городах-миллионниках по итогам сентября 2025 года вырос на 7% год к году, до 20,3 тыс. квартир. Однако рост существенно замедлился: по сравнению с августом темпы обвалились из-за окончания массового предложения скидок </w:t>
      </w:r>
      <w:r>
        <w:rPr>
          <w:b/>
        </w:rPr>
        <w:t>застройщиками</w:t>
      </w:r>
      <w:r>
        <w:t>. В то же время первичное жилье продолжает дорожать, вынуждая покупателей переориентироваться на более компактные квартиры.</w:t>
      </w:r>
    </w:p>
    <w:p w:rsidR="00375996" w:rsidRDefault="00375996" w:rsidP="00375996">
      <w:pPr>
        <w:pStyle w:val="DocumentBody"/>
      </w:pPr>
      <w:r>
        <w:t>По итогам сентября 2025 года в российских городах-миллионниках было продано 20,3 тыс. квартир, что больше на 7% год к году, подсчитали в сервисе «Яндекс Недвижимость». Такой же тренд наблюдают в аналитическом сервисе Dataflat.ru, по данным которого в сентябре текущего года объем сделок с новостройками в целом по РФ увеличился на 7,3% год к году, до 45,3 тыс. договоров долевого участия (ДДУ).</w:t>
      </w:r>
    </w:p>
    <w:p w:rsidR="00375996" w:rsidRDefault="00375996" w:rsidP="00375996">
      <w:pPr>
        <w:pStyle w:val="DocumentBody"/>
      </w:pPr>
      <w:r>
        <w:t xml:space="preserve">Самый выраженный рост показателя фиксируется в Нижнем Новгороде, где </w:t>
      </w:r>
      <w:r>
        <w:rPr>
          <w:b/>
        </w:rPr>
        <w:t>застройщики</w:t>
      </w:r>
      <w:r>
        <w:t xml:space="preserve"> за первый месяц осени 2025 года смогли продать на 58% больше квартир, показатель вырос до 701 ДДУ. Этот прирост в Ростове-на-Дону составил 55% год к году, до 1,3 тыс. квартир, в Омске - 38%, до 187 сделок. В Москве объем сделок с новостройками увеличился на 6% год к году, до 6,32 тыс. лотов, следует из данных «Яндекс Недвижимости».</w:t>
      </w:r>
    </w:p>
    <w:p w:rsidR="00375996" w:rsidRDefault="00375996" w:rsidP="00375996">
      <w:pPr>
        <w:pStyle w:val="DocumentBody"/>
      </w:pPr>
      <w:r>
        <w:t xml:space="preserve">Хотя увеличение объема сделок на рынке первичного жилья - позитивный сигнал для отрасли, темпы роста продаж замедлились в сравнении с августом текущего года, когда </w:t>
      </w:r>
      <w:r>
        <w:rPr>
          <w:b/>
        </w:rPr>
        <w:t>застройщикам</w:t>
      </w:r>
      <w:r>
        <w:t xml:space="preserve"> удалось реализовать 29 тыс. квартир, на 34% больше год к году, по данным «Яндекс Недвижимости». Такая разница в продажах объясняется окончанием действия массовых скидок от </w:t>
      </w:r>
      <w:r>
        <w:rPr>
          <w:b/>
        </w:rPr>
        <w:t>застройщиков</w:t>
      </w:r>
      <w:r>
        <w:t>, сейчас рынок вернулся к более устойчивой и естественной траектории роста, считает директор по продажам девелоперской компании «Мангазея» Федор Ушаков. По данным аналитического центра «</w:t>
      </w:r>
      <w:r>
        <w:rPr>
          <w:b/>
        </w:rPr>
        <w:t>Дом.РФ</w:t>
      </w:r>
      <w:r>
        <w:t>», в третьем квартале 2025 года доля продаж за наличные и в рассрочку снизилась до 24%, в то время как во втором квартале этот показатель составлял 39%.</w:t>
      </w:r>
    </w:p>
    <w:p w:rsidR="00375996" w:rsidRDefault="00375996" w:rsidP="00375996">
      <w:pPr>
        <w:pStyle w:val="DocumentBody"/>
      </w:pPr>
      <w:r>
        <w:t>Дополнительно охлаждают рынок растущие цены на квартиры в новостройках, отмечает директор по продукту «ОМ Девелопмент» Диана Насирова. В сентябре 2025 года средняя стоимость первичной недвижимости в российских городах-миллионниках увеличилась на 12% год к году, до 191 тыс. руб. за 1 кв. м, подсчитал коммерческий директор сервиса «Яндекс Недвижимость» Евгений Белокуров.</w:t>
      </w:r>
    </w:p>
    <w:p w:rsidR="00375996" w:rsidRDefault="00375996" w:rsidP="00375996">
      <w:pPr>
        <w:pStyle w:val="DocumentBody"/>
      </w:pPr>
      <w:r>
        <w:t>Такое подорожание связано с увеличением себестоимости строительства, роста затрат на рабочую силу и административные издержки, поясняет гендиректор ГК «Развитие» Сергей Гончаров.</w:t>
      </w:r>
    </w:p>
    <w:p w:rsidR="00375996" w:rsidRDefault="00375996" w:rsidP="00375996">
      <w:pPr>
        <w:pStyle w:val="DocumentBody"/>
      </w:pPr>
      <w:r>
        <w:t>Между тем покупатели предпочитают не откладывать покупку недвижимости, поскольку понимают, что в будущем цены на новостройки будут только расти, отмечает коммерческий директор ГК Dars Дмитрий Софронов. Для облегчения финансовой нагрузки граждане вынуждены рассматривать приобретение более компактных квартир, говорит заместитель гендиректора по работе с жилой недвижимостью инвестиционно-консалтинговой компании Ricci Наталия Кузнецова. По итогам сентября текущего года средняя площадь проданной квартиры на первичном рынке городов-миллионников снизилась на 7% год к году, до 44,8 кв. м, подсчитал руководитель сервиса «ЦИАН.Аналитика» Алексей Попов.</w:t>
      </w:r>
    </w:p>
    <w:p w:rsidR="00375996" w:rsidRDefault="00375996" w:rsidP="00375996">
      <w:pPr>
        <w:pStyle w:val="DocumentBody"/>
      </w:pPr>
      <w:r>
        <w:t xml:space="preserve">Дополнительно поддерживает рынок первичного жилья инвестиционная активность, которая увеличилась в связи со снижением доходности по депозитам - теперь средства инвесторов начинают постепенно перетекать в недвижимость, которая стабильно растет в цене, отмечает Сергей Гончаров. В то же время </w:t>
      </w:r>
      <w:r>
        <w:rPr>
          <w:b/>
        </w:rPr>
        <w:t>застройщики</w:t>
      </w:r>
      <w:r>
        <w:t xml:space="preserve"> все чаще разделяют крупные жилые помещения на более мелкие квартиры, чтобы увеличить продажи, добавляет коммерческий директор ГК «Садовое кольцо» Анатолий Баталин.</w:t>
      </w:r>
    </w:p>
    <w:p w:rsidR="00375996" w:rsidRDefault="00375996" w:rsidP="00375996">
      <w:pPr>
        <w:pStyle w:val="DocumentBody"/>
      </w:pPr>
      <w:r>
        <w:t>Однако, обращает внимание руководитель департамента продаж Uniq Development Валерий Ручий, при оживлении спроса дефицит квартир на первичном рынке может возникнуть уже в 2026 году. Девелоперам будет довольно сложно найти ресурсы для запуска новых масштабных проектов, считает руководитель территориального управления продаж ГК А101 Денис Жидков.</w:t>
      </w:r>
    </w:p>
    <w:p w:rsidR="00375996" w:rsidRDefault="00375996" w:rsidP="00375996">
      <w:pPr>
        <w:pStyle w:val="DocumentBody"/>
      </w:pPr>
      <w:r>
        <w:t>София Мешкова</w:t>
      </w:r>
    </w:p>
    <w:p w:rsidR="00375996" w:rsidRDefault="00B07169" w:rsidP="00375996">
      <w:hyperlink r:id="rId40" w:history="1">
        <w:r w:rsidR="00375996">
          <w:rPr>
            <w:rStyle w:val="DocumentOriginalLink"/>
          </w:rPr>
          <w:t>https://www.kommersant.ru/doc/8139068</w:t>
        </w:r>
      </w:hyperlink>
    </w:p>
    <w:p w:rsidR="00375996" w:rsidRDefault="00375996" w:rsidP="00375996">
      <w:r>
        <w:rPr>
          <w:sz w:val="18"/>
        </w:rPr>
        <w:t>назад: </w:t>
      </w:r>
      <w:hyperlink w:anchor="ref_toc" w:history="1">
        <w:r>
          <w:rPr>
            <w:rStyle w:val="NavigationLink"/>
          </w:rPr>
          <w:t>оглавление</w:t>
        </w:r>
      </w:hyperlink>
    </w:p>
    <w:p w:rsidR="00375996" w:rsidRDefault="00375996" w:rsidP="00375996">
      <w:pPr>
        <w:pStyle w:val="4"/>
      </w:pPr>
      <w:bookmarkStart w:id="70" w:name="_Toc211969334"/>
      <w:bookmarkStart w:id="71" w:name="_Toc212019349"/>
      <w:r>
        <w:rPr>
          <w:rStyle w:val="DocumentDate"/>
        </w:rPr>
        <w:t>21.10.2025</w:t>
      </w:r>
      <w:r>
        <w:br/>
      </w:r>
      <w:r>
        <w:rPr>
          <w:rStyle w:val="DocumentSource"/>
        </w:rPr>
        <w:t>РБК</w:t>
      </w:r>
      <w:r>
        <w:br/>
      </w:r>
      <w:r>
        <w:rPr>
          <w:rStyle w:val="DocumentName"/>
        </w:rPr>
        <w:t>Рынок стройматериалов как «барометр» девелоперской активности</w:t>
      </w:r>
      <w:bookmarkEnd w:id="70"/>
      <w:bookmarkEnd w:id="71"/>
    </w:p>
    <w:p w:rsidR="00375996" w:rsidRDefault="00375996" w:rsidP="00375996">
      <w:pPr>
        <w:pStyle w:val="DocumentBody"/>
      </w:pPr>
      <w:r>
        <w:t>Цепочку падения в производстве кирпича и других базовых стройматериалах объясняет Татьяна Хлебалина, заместитель коммерческого директора Asterus</w:t>
      </w:r>
    </w:p>
    <w:p w:rsidR="00375996" w:rsidRDefault="00375996" w:rsidP="00375996">
      <w:pPr>
        <w:pStyle w:val="DocumentBody"/>
      </w:pPr>
      <w:r>
        <w:t>Как выпуск строительных материалов соотносится с объемами строительства?</w:t>
      </w:r>
    </w:p>
    <w:p w:rsidR="00375996" w:rsidRDefault="00375996" w:rsidP="00375996">
      <w:pPr>
        <w:pStyle w:val="DocumentBody"/>
      </w:pPr>
      <w:r>
        <w:t xml:space="preserve">Напрямую. Девелоперы синхронизируют свои закупки с текущими и прогнозируемыми объемами строительства, корректировкой ввода новых объектов. Не секрет, что из-за неблагоприятной макроэкономической ситуации и снижения спроса на новостройки, ряд проектов на стадии «чертежей на бумаге» откладывается до лучших времен. Так, например, наблюдаемое сейчас сокращение производства кирпича на 7,2% свидетельствует о замедлении темпов строительства, особенно в тех сегментах, где этот материал наиболее востребован (малоэтажное </w:t>
      </w:r>
      <w:r>
        <w:rPr>
          <w:b/>
        </w:rPr>
        <w:t>строительство</w:t>
      </w:r>
      <w:r>
        <w:t>, облицовка).</w:t>
      </w:r>
    </w:p>
    <w:p w:rsidR="00375996" w:rsidRDefault="00375996" w:rsidP="00375996">
      <w:pPr>
        <w:pStyle w:val="DocumentBody"/>
      </w:pPr>
      <w:r>
        <w:t>Какие строительные материалы это затронет в первую очередь?</w:t>
      </w:r>
    </w:p>
    <w:p w:rsidR="00375996" w:rsidRDefault="00375996" w:rsidP="00375996">
      <w:pPr>
        <w:pStyle w:val="DocumentBody"/>
      </w:pPr>
      <w:r>
        <w:t>Базовые, «стартовые» материалы: кирпич, товарный бетон и сборные ЖБК - это основа для возведения несущих конструкций и каркаса здания. То есть те самые позиции, спрос на которые формируется на самых ранних этапах строительного цикла. Наиболее резкое падение в сегменте кирпича может говорить о структурных сдвигах - например, об изменении предпочтений в технологии строительства или о сокращении именно тех проектов, где кирпич является ключевым материалом.</w:t>
      </w:r>
    </w:p>
    <w:p w:rsidR="00375996" w:rsidRDefault="00375996" w:rsidP="00375996">
      <w:pPr>
        <w:pStyle w:val="DocumentBody"/>
      </w:pPr>
      <w:r>
        <w:t>Фиксируется ли за последний год рост цен на базовые стройматериалы?</w:t>
      </w:r>
    </w:p>
    <w:p w:rsidR="00375996" w:rsidRDefault="00375996" w:rsidP="00375996">
      <w:pPr>
        <w:pStyle w:val="DocumentBody"/>
      </w:pPr>
      <w:r>
        <w:t>Говорить однозначно о форсированном росте цен на базовые стройматериалы в связи с сокращением их производственных объемов некорректно. Тут мы часто видим разнонаправленные тенденции: объемы падают, но цены могут оставаться стабильными или умеренно расти в отдельных сегментах. Наиболее выраженный рост цен наблюдается в сегменте сборного железобетона и товарного бетона, чье производство энергоемко и сильно зависит от стоимости цемента и металла, а также затрачиваемых на производство энергоресурсов.</w:t>
      </w:r>
    </w:p>
    <w:p w:rsidR="00375996" w:rsidRDefault="00375996" w:rsidP="00375996">
      <w:pPr>
        <w:pStyle w:val="DocumentBody"/>
      </w:pPr>
      <w:r>
        <w:t>Насколько продолжительным, на ваш взгляд, может быть снижение спроса на стройматериалы?</w:t>
      </w:r>
    </w:p>
    <w:p w:rsidR="00375996" w:rsidRDefault="00375996" w:rsidP="00375996">
      <w:pPr>
        <w:pStyle w:val="DocumentBody"/>
      </w:pPr>
      <w:r>
        <w:t xml:space="preserve">Длительность спада будет напрямую зависеть от восстановления спроса на новостройки, и как следствие - активности девелоперов по вводу новых проектов, что во многом стимулируется наличием целевых государственных программ. В частности, новость о том, что на субсидирование семейной </w:t>
      </w:r>
      <w:r>
        <w:rPr>
          <w:b/>
        </w:rPr>
        <w:t>ипотеки</w:t>
      </w:r>
      <w:r>
        <w:t xml:space="preserve"> дополнительно направят более 3 трлн рублей - хороший драйвер роста оптимистичных настроений на рынке жилой недвижимости.</w:t>
      </w:r>
    </w:p>
    <w:p w:rsidR="00375996" w:rsidRDefault="00B07169" w:rsidP="00375996">
      <w:hyperlink r:id="rId41" w:history="1">
        <w:r w:rsidR="00375996">
          <w:rPr>
            <w:rStyle w:val="DocumentOriginalLink"/>
          </w:rPr>
          <w:t>https://companies.rbc.ru/news/bVRY8RjFKm/ryinok-strojmaterialov-kak-barometr-developerskoj-aktivnosti/</w:t>
        </w:r>
      </w:hyperlink>
    </w:p>
    <w:p w:rsidR="00375996" w:rsidRDefault="00375996" w:rsidP="00375996">
      <w:r>
        <w:rPr>
          <w:sz w:val="18"/>
        </w:rPr>
        <w:t>назад: </w:t>
      </w:r>
      <w:hyperlink w:anchor="ref_toc" w:history="1">
        <w:r>
          <w:rPr>
            <w:rStyle w:val="NavigationLink"/>
          </w:rPr>
          <w:t>оглавление</w:t>
        </w:r>
      </w:hyperlink>
    </w:p>
    <w:p w:rsidR="00375996" w:rsidRDefault="00375996" w:rsidP="00375996">
      <w:pPr>
        <w:pStyle w:val="4"/>
      </w:pPr>
      <w:bookmarkStart w:id="72" w:name="_Toc212019350"/>
      <w:r>
        <w:rPr>
          <w:rStyle w:val="DocumentDate"/>
        </w:rPr>
        <w:t>21.10.2025</w:t>
      </w:r>
      <w:r>
        <w:br/>
      </w:r>
      <w:r>
        <w:rPr>
          <w:rStyle w:val="DocumentSource"/>
        </w:rPr>
        <w:t>Lenta.ru</w:t>
      </w:r>
      <w:r>
        <w:br/>
      </w:r>
      <w:r>
        <w:rPr>
          <w:rStyle w:val="DocumentName"/>
        </w:rPr>
        <w:t>Названы главные тренды на российском рынке недвижимости в 2026 году</w:t>
      </w:r>
      <w:bookmarkEnd w:id="68"/>
      <w:bookmarkEnd w:id="72"/>
    </w:p>
    <w:p w:rsidR="00375996" w:rsidRDefault="00375996" w:rsidP="00375996">
      <w:pPr>
        <w:pStyle w:val="DocumentBody"/>
      </w:pPr>
      <w:r>
        <w:t>В 2026 году частные инвесторы повысят интерес к небольшим студиям. О будущих трендах на российском рынке недвижимости изданию Life.ru рассказал владелец девелоперской группы «Гранель» Ильшат Нигматуллин.</w:t>
      </w:r>
    </w:p>
    <w:p w:rsidR="00375996" w:rsidRDefault="00375996" w:rsidP="00375996">
      <w:pPr>
        <w:pStyle w:val="DocumentBody"/>
      </w:pPr>
      <w:r>
        <w:t xml:space="preserve">По его словам, в ближайшее время на фоне высоких ставок и упавшего спроса </w:t>
      </w:r>
      <w:r>
        <w:rPr>
          <w:b/>
        </w:rPr>
        <w:t>застройщики</w:t>
      </w:r>
      <w:r>
        <w:t xml:space="preserve"> продолжат действовать аккуратно. В целом в 2026 год девелоперы вступают с осторожным оптимизмом. Как объяснил Нигматуллин, текущий уровень ключевой ставки невыгоден для активного строительства. Вместе с тем наблюдается тенденция к ее снижению, что закономерно вернет на рынок покупателей и инвесторов.</w:t>
      </w:r>
    </w:p>
    <w:p w:rsidR="00375996" w:rsidRDefault="00375996" w:rsidP="00375996">
      <w:pPr>
        <w:pStyle w:val="DocumentBody"/>
      </w:pPr>
      <w:r>
        <w:t xml:space="preserve">На ближайший год Нигматуллин выделяет в сфере следующие тренды: надежность стройкомпаний, инфраструктура, локация и адаптация под запросы новых категорий покупателей. Эксроу-счета потеряли в глазах россиян репутацию финансовой надежности, большие гарантии сейчас дает опыт </w:t>
      </w:r>
      <w:r>
        <w:rPr>
          <w:b/>
        </w:rPr>
        <w:t>застройщика</w:t>
      </w:r>
      <w:r>
        <w:t xml:space="preserve"> и стадия строительства. Ипотечный спрос все еще двигают преимущественно семейные покупатели. Важную роль в следующем году будут играть льготные программы кредитования и </w:t>
      </w:r>
      <w:r>
        <w:rPr>
          <w:b/>
        </w:rPr>
        <w:t>строительство</w:t>
      </w:r>
      <w:r>
        <w:t xml:space="preserve"> в ДНР, ЛНР, в Запорожье и Херсонщине.</w:t>
      </w:r>
    </w:p>
    <w:p w:rsidR="00375996" w:rsidRDefault="00375996" w:rsidP="00375996">
      <w:pPr>
        <w:pStyle w:val="DocumentBody"/>
      </w:pPr>
      <w:r>
        <w:t>Ранее россиян предупредили о взлете цен на готовое жилье в 2026 году. «Вторичка» может подорожать на 10-12 процентов.</w:t>
      </w:r>
    </w:p>
    <w:p w:rsidR="00375996" w:rsidRDefault="00B07169" w:rsidP="00375996">
      <w:hyperlink r:id="rId42" w:history="1">
        <w:r w:rsidR="00375996">
          <w:rPr>
            <w:rStyle w:val="DocumentOriginalLink"/>
          </w:rPr>
          <w:t>https://lenta.ru/news/2025/10/21/jilyo-trend/</w:t>
        </w:r>
      </w:hyperlink>
    </w:p>
    <w:p w:rsidR="00375996" w:rsidRDefault="00375996" w:rsidP="00375996">
      <w:r>
        <w:rPr>
          <w:sz w:val="18"/>
        </w:rPr>
        <w:t>назад: </w:t>
      </w:r>
      <w:hyperlink w:anchor="ref_toc" w:history="1">
        <w:r>
          <w:rPr>
            <w:rStyle w:val="NavigationLink"/>
          </w:rPr>
          <w:t>оглавление</w:t>
        </w:r>
      </w:hyperlink>
    </w:p>
    <w:p w:rsidR="00496BEE" w:rsidRDefault="00496BEE" w:rsidP="00496BEE">
      <w:pPr>
        <w:pStyle w:val="4"/>
      </w:pPr>
      <w:bookmarkStart w:id="73" w:name="_Toc211969350"/>
      <w:bookmarkStart w:id="74" w:name="_Toc212019351"/>
      <w:r>
        <w:rPr>
          <w:rStyle w:val="DocumentDate"/>
        </w:rPr>
        <w:t>21.10.2025</w:t>
      </w:r>
      <w:r>
        <w:br/>
      </w:r>
      <w:r>
        <w:rPr>
          <w:rStyle w:val="DocumentSource"/>
        </w:rPr>
        <w:t>Агентство новостей Строительный бизнес (ancb.ru)</w:t>
      </w:r>
      <w:r>
        <w:br/>
      </w:r>
      <w:r>
        <w:rPr>
          <w:rStyle w:val="DocumentName"/>
        </w:rPr>
        <w:t>Импортозамещение строительного ПО вылилось в «зоопарк» несвязанных решений</w:t>
      </w:r>
      <w:bookmarkEnd w:id="73"/>
      <w:bookmarkEnd w:id="74"/>
    </w:p>
    <w:p w:rsidR="00496BEE" w:rsidRDefault="00496BEE" w:rsidP="00496BEE">
      <w:pPr>
        <w:pStyle w:val="DocumentBody"/>
      </w:pPr>
      <w:r>
        <w:t>Масштабная цифровая трансформация в строительной отрасли сегодня требует решения сложных задач интеграции множества российских программных продуктов в единую, безопасную и масштабируемую IT-инфраструктуру. Вызовы импортозамещения, обеспечения информационной безопасности и корректной адаптации бизнес-процессов становятся ключевыми факторами повышения эффективности и устойчивости строительных проектов в новых условиях цифровой экономики.</w:t>
      </w:r>
    </w:p>
    <w:p w:rsidR="00496BEE" w:rsidRDefault="00496BEE" w:rsidP="00496BEE">
      <w:pPr>
        <w:pStyle w:val="DocumentBody"/>
      </w:pPr>
      <w:r>
        <w:t>В рамках форума по информационной и кибербезопасности России ITSEC-2025, прошедшего в Москве, директор по цифровой трансформации компании "Архплей девелопмент" Рустам Саидов поделился опытом масштабной цифровой трансформации и процесса импортозамещения ИТ-решений. Его выступление было посвящено проблемам интеграции российских программных продуктов в единую ИТ-инфраструктуру и обеспечению информационной безопасности на всех этапах строительства и продаж.</w:t>
      </w:r>
    </w:p>
    <w:p w:rsidR="00496BEE" w:rsidRDefault="00496BEE" w:rsidP="00496BEE">
      <w:pPr>
        <w:pStyle w:val="DocumentBody"/>
      </w:pPr>
      <w:r>
        <w:t>По словам Р.Саидова, ранее строительные компании использовали сравнительно ограниченный набор зарубежных программ, которые охватывали все циклы - от проектирования до передачи документов и управления продажами. Однако с переходом на отечественные разработки количество применяемых продуктов выросло многократно. "Если раньше весь процесс можно было контролировать через один-два программных продукта, то теперь, например, в системе продаж используется более пятнадцати разных решений, которые необходимо интегрировать между собой, обеспечивая при этом безопасность и масштабируемость", - отметил он.</w:t>
      </w:r>
    </w:p>
    <w:p w:rsidR="00496BEE" w:rsidRDefault="00496BEE" w:rsidP="00496BEE">
      <w:pPr>
        <w:pStyle w:val="DocumentBody"/>
      </w:pPr>
      <w:r>
        <w:t>Главная проблема заключается в необходимости связать десятки программных продуктов российского производства в единое цифровое пространство, чтобы процессы шли быстро, безопасно и слаженно. Многие из этих систем работают в облаке, однако совместная работа требует дополнительной настройки и проработки сквозных бизнес-процессов. Это оказало значительное влияние на работу сотрудников: "Важной задачей стало построить новые процессы таким образом, чтобы переход на новые решения не стал стрессом для персонала. Мы прошли через десятки итераций и тестирований, чтобы добиться стабильной и безопасной работы всей системы".</w:t>
      </w:r>
    </w:p>
    <w:p w:rsidR="00496BEE" w:rsidRDefault="00496BEE" w:rsidP="00496BEE">
      <w:pPr>
        <w:pStyle w:val="DocumentBody"/>
      </w:pPr>
      <w:r>
        <w:t>Рустам Саидов также обратил внимание на стратегическую важность перехода на российское ПО в контексте информационной безопасности и технологического суверенитета: "Миграция на отечественное программное обеспечение - это не просто замена продуктов. Это принципиально новый взгляд на ИТ-инфраструктуру, где вопрос информационной безопасности занимает центральное место".</w:t>
      </w:r>
    </w:p>
    <w:p w:rsidR="00496BEE" w:rsidRDefault="00496BEE" w:rsidP="00496BEE">
      <w:pPr>
        <w:pStyle w:val="DocumentBody"/>
      </w:pPr>
      <w:r>
        <w:t>Напомним, что в Минстрое России создана рабочая группа по главе с замминистра Константином Михайликом, главная задача которой - проанализировать весь массив российского строительного ПО, выяснить, какого именно не хватает и обеспечить интеграцию программных продуктов между собой. Предполагается, что с 2027 г. работа на отечественном софте станет обязательной для компаний, участвующих в проектах госзаказа.</w:t>
      </w:r>
    </w:p>
    <w:p w:rsidR="00496BEE" w:rsidRDefault="00B07169" w:rsidP="00496BEE">
      <w:hyperlink r:id="rId43" w:history="1">
        <w:r w:rsidR="00496BEE">
          <w:rPr>
            <w:rStyle w:val="DocumentOriginalLink"/>
          </w:rPr>
          <w:t>https://ancb.ru/publication/read/20330</w:t>
        </w:r>
      </w:hyperlink>
    </w:p>
    <w:p w:rsidR="00496BEE" w:rsidRDefault="00496BEE" w:rsidP="00496BEE">
      <w:r>
        <w:rPr>
          <w:sz w:val="18"/>
        </w:rPr>
        <w:t>назад: </w:t>
      </w:r>
      <w:hyperlink w:anchor="ref_toc" w:history="1">
        <w:r>
          <w:rPr>
            <w:rStyle w:val="NavigationLink"/>
          </w:rPr>
          <w:t>оглавление</w:t>
        </w:r>
      </w:hyperlink>
    </w:p>
    <w:p w:rsidR="004C3E66" w:rsidRDefault="003C0E89" w:rsidP="00C42A72">
      <w:pPr>
        <w:pStyle w:val="1"/>
      </w:pPr>
      <w:bookmarkStart w:id="75" w:name="_Toc212019352"/>
      <w:r>
        <w:t>РЕГИОНАЛЬНЫЕ НОВОСТИ</w:t>
      </w:r>
      <w:bookmarkEnd w:id="75"/>
    </w:p>
    <w:p w:rsidR="00C72D96" w:rsidRDefault="00C72D96" w:rsidP="00C72D96">
      <w:pPr>
        <w:pStyle w:val="4"/>
      </w:pPr>
      <w:bookmarkStart w:id="76" w:name="d_04d3b57b64f14acd8f70d224eafe886e"/>
      <w:bookmarkStart w:id="77" w:name="_Toc212019353"/>
      <w:bookmarkEnd w:id="76"/>
      <w:r>
        <w:rPr>
          <w:rStyle w:val="DocumentDate"/>
        </w:rPr>
        <w:t>21.10.2025</w:t>
      </w:r>
      <w:r>
        <w:br/>
      </w:r>
      <w:r w:rsidR="000D3115">
        <w:rPr>
          <w:rStyle w:val="DocumentSource"/>
        </w:rPr>
        <w:t>РИА Новости</w:t>
      </w:r>
      <w:r>
        <w:br/>
      </w:r>
      <w:r>
        <w:rPr>
          <w:rStyle w:val="DocumentName"/>
        </w:rPr>
        <w:t>Строительство транспортной развязки запущено на трассе М-11 в Ленобласти - Хуснуллин</w:t>
      </w:r>
      <w:bookmarkEnd w:id="77"/>
    </w:p>
    <w:p w:rsidR="00C72D96" w:rsidRDefault="00C72D96" w:rsidP="004C3E66">
      <w:pPr>
        <w:pStyle w:val="5"/>
      </w:pPr>
      <w:r>
        <w:t>Строительство транспортной развязки стартовало в Ленинградской области на 594-м километре федеральной автомобильной дороги М-11 "Нева", сообщил вице-премьер РФ Марат Хуснуллин.</w:t>
      </w:r>
    </w:p>
    <w:p w:rsidR="00C72D96" w:rsidRDefault="00C72D96" w:rsidP="00C72D96">
      <w:pPr>
        <w:pStyle w:val="DocumentBody"/>
      </w:pPr>
      <w:r>
        <w:t>"В ответ на запрос жителей и по инициативе губернаторов Ленинградской и Новгородской областей мы начали строить транспортную развязку на 594-м километре М-11 "Нева". Реализация этого проекта позволит соединить скоростным движением федеральную и региональную дорожные сети, улучшить транспортную связь между регионами", - приводятся слова Хуснуллина на сайте правительства РФ.</w:t>
      </w:r>
    </w:p>
    <w:p w:rsidR="00C72D96" w:rsidRDefault="00C72D96" w:rsidP="00C72D96">
      <w:pPr>
        <w:pStyle w:val="DocumentBody"/>
      </w:pPr>
      <w:r>
        <w:t>По его словам, развязка позволит обеспечить более короткий маршрут в направлении города Луга и Мурманского шоссе - в сторону Киришей, Волхова, Новой Ладоги, Лодейного Поля, Петрозаводска и Мурманска, а также сократить время в пути для местных жителей.</w:t>
      </w:r>
    </w:p>
    <w:p w:rsidR="00C72D96" w:rsidRDefault="00C72D96" w:rsidP="00C72D96">
      <w:pPr>
        <w:pStyle w:val="DocumentBody"/>
      </w:pPr>
      <w:r>
        <w:t>В релизе уточнили, что транспортную развязку построят на пересечении трассы М-11 "Нева" и автодороги 41А-004 "Павлово - Мга - Шапки - Любань - Оредеж - Луга" в Тосненском районе Ленинградской области. Дорожный объект будет включать в себя восемь съездов.</w:t>
      </w:r>
    </w:p>
    <w:p w:rsidR="00C72D96" w:rsidRDefault="00C72D96" w:rsidP="00C72D96">
      <w:r>
        <w:rPr>
          <w:sz w:val="18"/>
        </w:rPr>
        <w:t>назад: </w:t>
      </w:r>
      <w:hyperlink w:anchor="ref_toc" w:history="1">
        <w:r>
          <w:rPr>
            <w:rStyle w:val="NavigationLink"/>
          </w:rPr>
          <w:t>оглавление</w:t>
        </w:r>
      </w:hyperlink>
    </w:p>
    <w:p w:rsidR="00C72D96" w:rsidRDefault="00C72D96" w:rsidP="00C72D96">
      <w:pPr>
        <w:pStyle w:val="4"/>
      </w:pPr>
      <w:bookmarkStart w:id="78" w:name="_Toc211969276"/>
      <w:bookmarkStart w:id="79" w:name="_Toc211969275"/>
      <w:bookmarkStart w:id="80" w:name="_Toc212019354"/>
      <w:r>
        <w:rPr>
          <w:rStyle w:val="DocumentDate"/>
        </w:rPr>
        <w:t>21.10.2025</w:t>
      </w:r>
      <w:r>
        <w:br/>
      </w:r>
      <w:r w:rsidR="000D3115">
        <w:rPr>
          <w:rStyle w:val="DocumentSource"/>
        </w:rPr>
        <w:t>РИА Новости</w:t>
      </w:r>
      <w:r>
        <w:br/>
      </w:r>
      <w:bookmarkEnd w:id="78"/>
      <w:r w:rsidR="000D3115" w:rsidRPr="000D3115">
        <w:rPr>
          <w:rStyle w:val="DocumentName"/>
        </w:rPr>
        <w:t>Первую опору возвели на строительной площадке Ленского моста в Якутии</w:t>
      </w:r>
      <w:bookmarkEnd w:id="80"/>
    </w:p>
    <w:p w:rsidR="00C72D96" w:rsidRDefault="00C72D96" w:rsidP="004C3E66">
      <w:pPr>
        <w:pStyle w:val="5"/>
      </w:pPr>
      <w:r>
        <w:t>Первую опору возвели на строительной площадке Ленского моста в Якутии, старт строительству объекта был дан ровно год назад, сообщает пресс-служба группы ВИС, занимающейся этим строительством.</w:t>
      </w:r>
    </w:p>
    <w:p w:rsidR="00C72D96" w:rsidRDefault="00C72D96" w:rsidP="00C72D96">
      <w:pPr>
        <w:pStyle w:val="DocumentBody"/>
      </w:pPr>
      <w:r>
        <w:t>"На строительной площадке Ленского моста в Республике Саха (Якутия) состоялось торжественное мероприятие, посвящённое завершению возведения первой опоры уникального мостового перехода", - рассказали в пресс-службе.</w:t>
      </w:r>
    </w:p>
    <w:p w:rsidR="00C72D96" w:rsidRDefault="00C72D96" w:rsidP="00C72D96">
      <w:pPr>
        <w:pStyle w:val="DocumentBody"/>
      </w:pPr>
      <w:r>
        <w:t>Как отметили в компании, первая опора возведена в составе левобережного автомобильного подхода моста. Для устройства опоры высотой 9,5 метров и шириной 13 метров потребовалось почти 440 кубометров бетона.</w:t>
      </w:r>
    </w:p>
    <w:p w:rsidR="00C72D96" w:rsidRDefault="00C72D96" w:rsidP="00C72D96">
      <w:pPr>
        <w:pStyle w:val="DocumentBody"/>
      </w:pPr>
      <w:r>
        <w:t xml:space="preserve">В торжественной церемонии возведения первой опоры моста приняли участие премьер-министр правительства республики Кирилл Бычков и председатель совета директоров группы ВИС Сергей Ромашов. Как отметил Бычков, </w:t>
      </w:r>
      <w:r w:rsidR="000D3115">
        <w:t>аналогов сооружения нет в мире.</w:t>
      </w:r>
    </w:p>
    <w:p w:rsidR="00C72D96" w:rsidRDefault="00C72D96" w:rsidP="00C72D96">
      <w:pPr>
        <w:pStyle w:val="DocumentBody"/>
      </w:pPr>
      <w:r>
        <w:t>"Это первый вантовый мост, который появится на вечной мерзлоте, на такой мощной артерии, как река Лена", – сказал также Бычков.</w:t>
      </w:r>
    </w:p>
    <w:p w:rsidR="00C72D96" w:rsidRDefault="00C72D96" w:rsidP="00C72D96">
      <w:pPr>
        <w:pStyle w:val="DocumentBody"/>
      </w:pPr>
      <w:r>
        <w:t>По информации строителей, всего на левом берегу будет четыре опоры – свайные основания для них уже готовы, в ближайшее время начнётся возведение ростверка следующей опоры. Старт строительству был дан ровно год назад. За это время проделана огромная работа: построен первый коффердам, устроены свайные основания левобережных опор моста.</w:t>
      </w:r>
    </w:p>
    <w:p w:rsidR="00C72D96" w:rsidRDefault="00C72D96" w:rsidP="00C72D96">
      <w:pPr>
        <w:pStyle w:val="DocumentBody"/>
      </w:pPr>
      <w:r>
        <w:t>Работа продолжится и в зимнее время. Продолжается сборка второго 17-метрового коффердама для центральной опоры моста. Всего же в строительстве Ленского моста в летний период было задействовано 300 человек и 95 единиц техники. В настоящее время с учётом сезонной корректировки работ на всех площадках занято 200 человек и 50 единиц техники.</w:t>
      </w:r>
    </w:p>
    <w:p w:rsidR="00C72D96" w:rsidRDefault="00C72D96" w:rsidP="00C72D96">
      <w:pPr>
        <w:pStyle w:val="DocumentBody"/>
      </w:pPr>
      <w:r>
        <w:t>"Такие проекты – символ интенсивного развития страны, масштабного обновления инфраструктуры. Концессия по созданию Ленского моста реализуется благодаря объединению усилий государства и бизнеса. Эта синергия позволила начать масштабную стройку, о которой мечтали несколько поколений жителей республики", – сказал Ромашов.</w:t>
      </w:r>
    </w:p>
    <w:p w:rsidR="00C72D96" w:rsidRDefault="00C72D96" w:rsidP="00C72D96">
      <w:pPr>
        <w:pStyle w:val="DocumentBody"/>
      </w:pPr>
      <w:r>
        <w:t>В октябре забили первую буронабивную сваю под опоры Ленского моста, дан старт основному циклу работ. Весной после ледохода должны начаться работы в русле реки Лена.</w:t>
      </w:r>
    </w:p>
    <w:p w:rsidR="00C72D96" w:rsidRDefault="00C72D96" w:rsidP="00C72D96">
      <w:pPr>
        <w:pStyle w:val="DocumentBody"/>
      </w:pPr>
      <w:r>
        <w:t>По концессионному соглашению между правительством республики и группой ВИС автомобильный переход через реку Лену будет выполнен в виде трёхпилонной вантовой конструкции. Общая протяжённость мостового перехода составит 14,7 километра, в том числе с русловой частью длиной более 3 километров. Прогнозируется, что пропускная способность моста составит 6067 автомобилей в сутки.</w:t>
      </w:r>
    </w:p>
    <w:p w:rsidR="000D3115" w:rsidRPr="000D3115" w:rsidRDefault="00B07169" w:rsidP="000D3115">
      <w:pPr>
        <w:rPr>
          <w:rStyle w:val="DocumentOriginalLink"/>
        </w:rPr>
      </w:pPr>
      <w:hyperlink r:id="rId44" w:history="1">
        <w:r w:rsidR="000D3115" w:rsidRPr="000D3115">
          <w:rPr>
            <w:rStyle w:val="DocumentOriginalLink"/>
          </w:rPr>
          <w:t>https://ria.ru/20251021/opora-2049628571.html</w:t>
        </w:r>
      </w:hyperlink>
      <w:r w:rsidR="000D3115" w:rsidRPr="000D3115">
        <w:rPr>
          <w:rStyle w:val="DocumentOriginalLink"/>
        </w:rPr>
        <w:t xml:space="preserve"> </w:t>
      </w:r>
    </w:p>
    <w:p w:rsidR="00C72D96" w:rsidRDefault="00C72D96" w:rsidP="00C72D96">
      <w:r>
        <w:rPr>
          <w:sz w:val="18"/>
        </w:rPr>
        <w:t>назад: </w:t>
      </w:r>
      <w:hyperlink w:anchor="ref_toc" w:history="1">
        <w:r>
          <w:rPr>
            <w:rStyle w:val="NavigationLink"/>
          </w:rPr>
          <w:t>оглавление</w:t>
        </w:r>
      </w:hyperlink>
    </w:p>
    <w:p w:rsidR="00C72D96" w:rsidRDefault="00C72D96" w:rsidP="00C72D96">
      <w:pPr>
        <w:pStyle w:val="4"/>
      </w:pPr>
      <w:bookmarkStart w:id="81" w:name="_Toc212019355"/>
      <w:r>
        <w:rPr>
          <w:rStyle w:val="DocumentDate"/>
        </w:rPr>
        <w:t>21.10.2025</w:t>
      </w:r>
      <w:r>
        <w:br/>
      </w:r>
      <w:r w:rsidR="00792900">
        <w:rPr>
          <w:rStyle w:val="DocumentSource"/>
        </w:rPr>
        <w:t xml:space="preserve">ТАСС </w:t>
      </w:r>
      <w:r>
        <w:br/>
      </w:r>
      <w:bookmarkEnd w:id="79"/>
      <w:r w:rsidR="00792900" w:rsidRPr="00792900">
        <w:rPr>
          <w:rStyle w:val="DocumentName"/>
        </w:rPr>
        <w:t>Корректировку проекта полукольца в Чебоксарах планируют завершить в 2026 году</w:t>
      </w:r>
      <w:bookmarkEnd w:id="81"/>
    </w:p>
    <w:p w:rsidR="00C72D96" w:rsidRDefault="00C72D96" w:rsidP="004C3E66">
      <w:pPr>
        <w:pStyle w:val="5"/>
      </w:pPr>
      <w:r>
        <w:t>Корректирование проектно-сметной документации</w:t>
      </w:r>
      <w:r w:rsidR="004C3E66">
        <w:t xml:space="preserve"> </w:t>
      </w:r>
      <w:r>
        <w:t>по поэтапному строительству третьего транспортного полукольца в Чебоксарах,</w:t>
      </w:r>
      <w:r w:rsidR="004C3E66">
        <w:t xml:space="preserve"> </w:t>
      </w:r>
      <w:r>
        <w:t>которое свяжет три района, планируется завершить во втором полугодии 2026 года.</w:t>
      </w:r>
      <w:r w:rsidR="004C3E66">
        <w:t xml:space="preserve"> </w:t>
      </w:r>
      <w:r>
        <w:t>Первый этап строительства может начаться в 2027 году, сообщил глава Чувашии Олег</w:t>
      </w:r>
      <w:r w:rsidR="004C3E66">
        <w:t xml:space="preserve"> </w:t>
      </w:r>
      <w:r>
        <w:t>Николаев в ходе прямой линии с жителями республики.</w:t>
      </w:r>
    </w:p>
    <w:p w:rsidR="00C72D96" w:rsidRDefault="00C72D96" w:rsidP="00C72D96">
      <w:pPr>
        <w:pStyle w:val="DocumentBody"/>
      </w:pPr>
      <w:r>
        <w:t>"Сейчас идут работы по исправлению проектно-сметной документации. &lt;?&gt; Можно</w:t>
      </w:r>
      <w:r w:rsidR="004C3E66">
        <w:t xml:space="preserve"> </w:t>
      </w:r>
      <w:r>
        <w:t>ожидать &lt;?&gt; окончание [работ во второй половине] 2026 года, а дальше можно уже</w:t>
      </w:r>
      <w:r w:rsidR="004C3E66">
        <w:t xml:space="preserve"> </w:t>
      </w:r>
      <w:r>
        <w:t>планировать &lt;?&gt; реализацию", - отметил Николаев, отвечая на вопрос о планах по</w:t>
      </w:r>
      <w:r w:rsidR="004C3E66">
        <w:t xml:space="preserve"> </w:t>
      </w:r>
      <w:r>
        <w:t>реализации первого этапа строительства третьего транспортного полукольца в</w:t>
      </w:r>
      <w:r w:rsidR="004C3E66">
        <w:t xml:space="preserve"> </w:t>
      </w:r>
      <w:r>
        <w:t>Чебоксарах.</w:t>
      </w:r>
    </w:p>
    <w:p w:rsidR="00C72D96" w:rsidRDefault="00C72D96" w:rsidP="00C72D96">
      <w:pPr>
        <w:pStyle w:val="DocumentBody"/>
      </w:pPr>
      <w:r>
        <w:t xml:space="preserve">Глава региона добавил, что </w:t>
      </w:r>
      <w:r>
        <w:rPr>
          <w:b/>
        </w:rPr>
        <w:t>строительство</w:t>
      </w:r>
      <w:r>
        <w:t xml:space="preserve"> трассы может начаться в 2027 году.</w:t>
      </w:r>
      <w:r w:rsidR="004C3E66">
        <w:t xml:space="preserve"> </w:t>
      </w:r>
      <w:r>
        <w:t>"Очень надеюсь, что &lt;?&gt; в 2027 году, край - в 2028 - мы начнем &lt;?&gt; реализовывать</w:t>
      </w:r>
      <w:r w:rsidR="004C3E66">
        <w:t xml:space="preserve"> </w:t>
      </w:r>
      <w:r>
        <w:t>и закончим к 2030 году", - уточнил руководитель республики.</w:t>
      </w:r>
    </w:p>
    <w:p w:rsidR="00C72D96" w:rsidRDefault="00C72D96" w:rsidP="00C72D96">
      <w:pPr>
        <w:pStyle w:val="DocumentBody"/>
      </w:pPr>
      <w:r>
        <w:t>В 2020 году глава Чувашии Олег Николаев на рабочей встрече с президентом</w:t>
      </w:r>
      <w:r w:rsidR="004C3E66">
        <w:t xml:space="preserve"> </w:t>
      </w:r>
      <w:r>
        <w:t xml:space="preserve">России Владимиром Путиным обратился с просьбой поддержать </w:t>
      </w:r>
      <w:r>
        <w:rPr>
          <w:b/>
        </w:rPr>
        <w:t>строительство</w:t>
      </w:r>
      <w:r>
        <w:t xml:space="preserve"> третьего</w:t>
      </w:r>
      <w:r w:rsidR="004C3E66">
        <w:t xml:space="preserve"> </w:t>
      </w:r>
      <w:r>
        <w:t>транспортного полукольца в Чебоксарах, которое соединит три района города и</w:t>
      </w:r>
      <w:r w:rsidR="004C3E66">
        <w:t xml:space="preserve"> </w:t>
      </w:r>
      <w:r>
        <w:t>несколько жилых микрорайонов. Власти отмечали, что проект разделен на три этапа.</w:t>
      </w:r>
    </w:p>
    <w:p w:rsidR="00792900" w:rsidRPr="00792900" w:rsidRDefault="00B07169" w:rsidP="00792900">
      <w:pPr>
        <w:rPr>
          <w:rStyle w:val="DocumentOriginalLink"/>
        </w:rPr>
      </w:pPr>
      <w:hyperlink r:id="rId45" w:history="1">
        <w:r w:rsidR="00792900" w:rsidRPr="00792900">
          <w:rPr>
            <w:rStyle w:val="DocumentOriginalLink"/>
          </w:rPr>
          <w:t>https://tass.ru/ekonomika/25407745?ysclid=mh1jehhfj7613965710</w:t>
        </w:r>
      </w:hyperlink>
      <w:r w:rsidR="00792900" w:rsidRPr="00792900">
        <w:rPr>
          <w:rStyle w:val="DocumentOriginalLink"/>
        </w:rPr>
        <w:t xml:space="preserve"> </w:t>
      </w:r>
    </w:p>
    <w:p w:rsidR="00C72D96" w:rsidRDefault="00C72D96" w:rsidP="00C72D96">
      <w:r>
        <w:rPr>
          <w:sz w:val="18"/>
        </w:rPr>
        <w:t>назад: </w:t>
      </w:r>
      <w:hyperlink w:anchor="ref_toc" w:history="1">
        <w:r>
          <w:rPr>
            <w:rStyle w:val="NavigationLink"/>
          </w:rPr>
          <w:t>оглавление</w:t>
        </w:r>
      </w:hyperlink>
    </w:p>
    <w:p w:rsidR="00375996" w:rsidRDefault="00375996" w:rsidP="00375996">
      <w:pPr>
        <w:pStyle w:val="4"/>
      </w:pPr>
      <w:bookmarkStart w:id="82" w:name="_Toc211969292"/>
      <w:bookmarkStart w:id="83" w:name="_Toc212019356"/>
      <w:r>
        <w:rPr>
          <w:rStyle w:val="DocumentDate"/>
        </w:rPr>
        <w:t>21.10.2025</w:t>
      </w:r>
      <w:r>
        <w:br/>
      </w:r>
      <w:r w:rsidR="00792900">
        <w:rPr>
          <w:rStyle w:val="DocumentSource"/>
        </w:rPr>
        <w:t xml:space="preserve">ТАСС </w:t>
      </w:r>
      <w:r>
        <w:br/>
      </w:r>
      <w:bookmarkEnd w:id="82"/>
      <w:r w:rsidR="00792900" w:rsidRPr="00792900">
        <w:rPr>
          <w:rStyle w:val="DocumentName"/>
        </w:rPr>
        <w:t>В Крыму цена 1 кв. м в новостройке на 30% ниже средней по России</w:t>
      </w:r>
      <w:bookmarkEnd w:id="83"/>
    </w:p>
    <w:p w:rsidR="00792900" w:rsidRDefault="00792900" w:rsidP="00375996">
      <w:pPr>
        <w:pStyle w:val="DocumentBody"/>
      </w:pPr>
      <w:r>
        <w:t>Показатель составляет около 157, 6 тыс. рублей</w:t>
      </w:r>
    </w:p>
    <w:p w:rsidR="00375996" w:rsidRDefault="00375996" w:rsidP="00375996">
      <w:pPr>
        <w:pStyle w:val="DocumentBody"/>
      </w:pPr>
      <w:r>
        <w:t>Средняя цена 1 кв. м в новостройке в</w:t>
      </w:r>
      <w:r w:rsidR="004C3E66">
        <w:t xml:space="preserve"> </w:t>
      </w:r>
      <w:r>
        <w:t>Республике Крым в 2025 году составляет около 157, 6 тыс. рублей, что на 30% ниже</w:t>
      </w:r>
      <w:r w:rsidR="004C3E66">
        <w:t xml:space="preserve"> </w:t>
      </w:r>
      <w:r>
        <w:t>средней по России стоимости, сообщили ТАСС в региональном министерстве жилищной</w:t>
      </w:r>
      <w:r w:rsidR="004C3E66">
        <w:t xml:space="preserve"> </w:t>
      </w:r>
      <w:r>
        <w:t>политики и государственного строительного надзора.</w:t>
      </w:r>
    </w:p>
    <w:p w:rsidR="00375996" w:rsidRDefault="00375996" w:rsidP="00375996">
      <w:pPr>
        <w:pStyle w:val="DocumentBody"/>
      </w:pPr>
      <w:r>
        <w:t>"Согласно данным Управления Федеральной службы государственной статистики по</w:t>
      </w:r>
      <w:r w:rsidR="004C3E66">
        <w:t xml:space="preserve"> </w:t>
      </w:r>
      <w:r>
        <w:t>Республике Крым и г. Севастополю, средняя цена за 1 кв. м на первичном рынке</w:t>
      </w:r>
      <w:r w:rsidR="004C3E66">
        <w:t xml:space="preserve"> </w:t>
      </w:r>
      <w:r>
        <w:t>жилья в Республике Крым по итогам первого полугодия 2025 года составляла 157,</w:t>
      </w:r>
      <w:r w:rsidR="004C3E66">
        <w:t xml:space="preserve"> </w:t>
      </w:r>
      <w:r>
        <w:t>552 тыс. руб. Согласно данным Федеральной службы государственной статистики</w:t>
      </w:r>
      <w:r w:rsidR="004C3E66">
        <w:t xml:space="preserve"> </w:t>
      </w:r>
      <w:r>
        <w:t>Российской Федерации, цена 1 кв. м &lt;?&gt; по Российской Федерации выше средней цены</w:t>
      </w:r>
      <w:r w:rsidR="004C3E66">
        <w:t xml:space="preserve"> </w:t>
      </w:r>
      <w:r>
        <w:t>в Республике Крым более чем на 30% (205,097 тыс. рублей)", - говорится в</w:t>
      </w:r>
      <w:r w:rsidR="004C3E66">
        <w:t xml:space="preserve"> </w:t>
      </w:r>
      <w:r>
        <w:t>сообщении.</w:t>
      </w:r>
    </w:p>
    <w:p w:rsidR="00375996" w:rsidRDefault="00375996" w:rsidP="00792900">
      <w:pPr>
        <w:pStyle w:val="DocumentBody"/>
      </w:pPr>
      <w:r>
        <w:t>Год к году, по данным министерства, стоимость 1 кв. м в новостройке в Крыму</w:t>
      </w:r>
      <w:r w:rsidR="004C3E66">
        <w:t xml:space="preserve"> </w:t>
      </w:r>
      <w:r>
        <w:t>выросла более чем на 5 тыс. рублей (по итогам первого полугодия 2024 года она</w:t>
      </w:r>
      <w:r w:rsidR="004C3E66">
        <w:t xml:space="preserve"> </w:t>
      </w:r>
      <w:r>
        <w:t>составляла 152,716 тыс. рублей). Рост показателей средней цены квадратного метра</w:t>
      </w:r>
      <w:r w:rsidR="004C3E66">
        <w:t xml:space="preserve"> </w:t>
      </w:r>
      <w:r>
        <w:t>в Республике Крым, добавили в министерстве, обусловлен рядом факторов, в том</w:t>
      </w:r>
      <w:r w:rsidR="004C3E66">
        <w:t xml:space="preserve"> </w:t>
      </w:r>
      <w:r>
        <w:t>числе ростом спроса на недвижимость в связи с запуском ипотечных программ с</w:t>
      </w:r>
      <w:r w:rsidR="004C3E66">
        <w:t xml:space="preserve"> </w:t>
      </w:r>
      <w:r>
        <w:t xml:space="preserve">государственной поддержкой и программ </w:t>
      </w:r>
      <w:r>
        <w:rPr>
          <w:b/>
        </w:rPr>
        <w:t>проектного финансирования</w:t>
      </w:r>
      <w:r>
        <w:t>, а также</w:t>
      </w:r>
      <w:r w:rsidR="004C3E66">
        <w:t xml:space="preserve"> </w:t>
      </w:r>
      <w:r>
        <w:t>повышенный спрос на жилье в Крыму со стороны жи</w:t>
      </w:r>
      <w:r w:rsidR="00792900">
        <w:t xml:space="preserve">телей других регионов России. </w:t>
      </w:r>
    </w:p>
    <w:p w:rsidR="00792900" w:rsidRPr="00792900" w:rsidRDefault="00B07169" w:rsidP="00792900">
      <w:pPr>
        <w:rPr>
          <w:rStyle w:val="DocumentOriginalLink"/>
        </w:rPr>
      </w:pPr>
      <w:hyperlink r:id="rId46" w:history="1">
        <w:r w:rsidR="00792900" w:rsidRPr="00792900">
          <w:rPr>
            <w:rStyle w:val="DocumentOriginalLink"/>
          </w:rPr>
          <w:t>https://tass.ru/ekonomika/25402561?ysclid=mh1jf9fmdo36616387</w:t>
        </w:r>
      </w:hyperlink>
      <w:r w:rsidR="00792900" w:rsidRPr="00792900">
        <w:rPr>
          <w:rStyle w:val="DocumentOriginalLink"/>
        </w:rPr>
        <w:t xml:space="preserve"> </w:t>
      </w:r>
    </w:p>
    <w:p w:rsidR="00375996" w:rsidRDefault="00375996" w:rsidP="00375996">
      <w:r>
        <w:rPr>
          <w:sz w:val="18"/>
        </w:rPr>
        <w:t>назад: </w:t>
      </w:r>
      <w:hyperlink w:anchor="ref_toc" w:history="1">
        <w:r>
          <w:rPr>
            <w:rStyle w:val="NavigationLink"/>
          </w:rPr>
          <w:t>оглавление</w:t>
        </w:r>
      </w:hyperlink>
    </w:p>
    <w:p w:rsidR="00792900" w:rsidRDefault="00792900" w:rsidP="00792900">
      <w:pPr>
        <w:pStyle w:val="4"/>
      </w:pPr>
      <w:bookmarkStart w:id="84" w:name="_Toc212005300"/>
      <w:bookmarkStart w:id="85" w:name="_Toc211969320"/>
      <w:bookmarkStart w:id="86" w:name="_Toc211969296"/>
      <w:bookmarkStart w:id="87" w:name="_Toc212019357"/>
      <w:r>
        <w:rPr>
          <w:rStyle w:val="DocumentDate"/>
        </w:rPr>
        <w:t>21.10.2025</w:t>
      </w:r>
      <w:r>
        <w:br/>
      </w:r>
      <w:r>
        <w:rPr>
          <w:rStyle w:val="DocumentSource"/>
        </w:rPr>
        <w:t>ИА Росбалт (rosbalt.ru)</w:t>
      </w:r>
      <w:r>
        <w:br/>
      </w:r>
      <w:r>
        <w:rPr>
          <w:rStyle w:val="DocumentName"/>
        </w:rPr>
        <w:t>Стали известны подробности интеграции дорог Ленобласти с КАД-2</w:t>
      </w:r>
      <w:bookmarkEnd w:id="84"/>
      <w:bookmarkEnd w:id="87"/>
    </w:p>
    <w:p w:rsidR="00792900" w:rsidRDefault="00792900" w:rsidP="00792900">
      <w:pPr>
        <w:pStyle w:val="DocumentBody"/>
      </w:pPr>
      <w:r>
        <w:t>Трасса пройдет мимо поселков, но карту депутатам не показывают.</w:t>
      </w:r>
    </w:p>
    <w:p w:rsidR="00792900" w:rsidRDefault="00792900" w:rsidP="00792900">
      <w:pPr>
        <w:pStyle w:val="DocumentBody"/>
      </w:pPr>
      <w:r>
        <w:t>Власти Ленинградской области раскрыли новые детали проекта строительства второй кольцевой автодороги (КАД-2). Как заявил губернатор Александр Дрозденко на встрече с депутатами, первый этап масштабной стройки планируется запустить в 2028 году.</w:t>
      </w:r>
    </w:p>
    <w:p w:rsidR="00792900" w:rsidRDefault="00792900" w:rsidP="00792900">
      <w:pPr>
        <w:pStyle w:val="DocumentBody"/>
      </w:pPr>
      <w:r>
        <w:t>Были озвучены планы по интеграции новой магистрали с дорожной сетью региона. Как передает издание "47news", принято решение модернизировать три ключевых подъезда: отремонтировать дорогу "Юкки - Кузьмолово" (1,5 км), построить обход Мурино (4,5 км) и обход Всеволожска (4,5 км). На эти цели в областном бюджете уже зарезервировано около 16 миллиардов рублей.</w:t>
      </w:r>
    </w:p>
    <w:p w:rsidR="00792900" w:rsidRDefault="00792900" w:rsidP="00792900">
      <w:pPr>
        <w:pStyle w:val="DocumentBody"/>
      </w:pPr>
      <w:r>
        <w:t>Трассировка первого этапа КАД-2 завершится в районе Кузьмолово. Чиновники пообещали минимизировать изъятие земель, затрагивающее коттеджные поселки и природные территории.</w:t>
      </w:r>
    </w:p>
    <w:p w:rsidR="00792900" w:rsidRDefault="00792900" w:rsidP="00792900">
      <w:pPr>
        <w:pStyle w:val="DocumentBody"/>
      </w:pPr>
      <w:r>
        <w:t>При этом на просьбу депутатов предоставить карту прохождения трассы председатель комитета по дорожному хозяйству Денис Седов ответил отказом, сославшись на нежелание делиться служебной информацией от "Автодора".</w:t>
      </w:r>
    </w:p>
    <w:p w:rsidR="00792900" w:rsidRDefault="00792900" w:rsidP="00792900">
      <w:pPr>
        <w:pStyle w:val="DocumentBody"/>
      </w:pPr>
      <w:r>
        <w:t xml:space="preserve">Как сообщалось ранее, в Ленобласти предложили отложить </w:t>
      </w:r>
      <w:r>
        <w:rPr>
          <w:b/>
        </w:rPr>
        <w:t>строительство</w:t>
      </w:r>
      <w:r>
        <w:t xml:space="preserve"> КАД-2 ради других дорог.</w:t>
      </w:r>
    </w:p>
    <w:p w:rsidR="00792900" w:rsidRDefault="00B07169" w:rsidP="00792900">
      <w:hyperlink r:id="rId47" w:history="1">
        <w:r w:rsidR="00792900">
          <w:rPr>
            <w:rStyle w:val="DocumentOriginalLink"/>
          </w:rPr>
          <w:t>https://www.rosbalt.ru/news/2025-10-21/stali-izvestny-podrobnosti-integratsii-dorog-lenoblasti-s-kad-2-5494813</w:t>
        </w:r>
      </w:hyperlink>
    </w:p>
    <w:p w:rsidR="00792900" w:rsidRDefault="00792900" w:rsidP="00792900">
      <w:r>
        <w:rPr>
          <w:sz w:val="18"/>
        </w:rPr>
        <w:t>назад: </w:t>
      </w:r>
      <w:hyperlink w:anchor="ref_toc" w:history="1">
        <w:r>
          <w:rPr>
            <w:rStyle w:val="NavigationLink"/>
          </w:rPr>
          <w:t>оглавление</w:t>
        </w:r>
      </w:hyperlink>
    </w:p>
    <w:p w:rsidR="00375996" w:rsidRDefault="00375996" w:rsidP="00375996">
      <w:pPr>
        <w:pStyle w:val="4"/>
      </w:pPr>
      <w:bookmarkStart w:id="88" w:name="_Toc212019358"/>
      <w:r>
        <w:rPr>
          <w:rStyle w:val="DocumentDate"/>
        </w:rPr>
        <w:t>21.10.2025</w:t>
      </w:r>
      <w:r>
        <w:br/>
      </w:r>
      <w:r>
        <w:rPr>
          <w:rStyle w:val="DocumentSource"/>
        </w:rPr>
        <w:t>РБК</w:t>
      </w:r>
      <w:r>
        <w:br/>
      </w:r>
      <w:r>
        <w:rPr>
          <w:rStyle w:val="DocumentName"/>
        </w:rPr>
        <w:t>В омских селах хотят утвердить стоимость одного квадратного метра жилья</w:t>
      </w:r>
      <w:bookmarkEnd w:id="85"/>
      <w:bookmarkEnd w:id="88"/>
    </w:p>
    <w:p w:rsidR="00375996" w:rsidRDefault="00375996" w:rsidP="00375996">
      <w:pPr>
        <w:pStyle w:val="DocumentBody"/>
      </w:pPr>
      <w:r>
        <w:t>В Омской области планируют утвердить стоимость одного квадратного метра общей площади жилья на сельских территориях для целей строительства или приобретения недвижимости на 2026 год. Соответствующий проект приказа опубликован министерством сельского хозяйства, пищевой и перерабатывающей промышленности Омской области.</w:t>
      </w:r>
    </w:p>
    <w:p w:rsidR="00375996" w:rsidRDefault="00375996" w:rsidP="00375996">
      <w:pPr>
        <w:pStyle w:val="DocumentBody"/>
      </w:pPr>
      <w:r>
        <w:t xml:space="preserve">Проект подготовлен для расчета размера социальных выплат на </w:t>
      </w:r>
      <w:r>
        <w:rPr>
          <w:b/>
        </w:rPr>
        <w:t>строительство</w:t>
      </w:r>
      <w:r>
        <w:t xml:space="preserve"> или приобретение жилья для людей, проживающих на сельских территориях региона, в рамках госпрограммы "Комплексное развитие сельских территорий".</w:t>
      </w:r>
    </w:p>
    <w:p w:rsidR="00375996" w:rsidRDefault="00375996" w:rsidP="00375996">
      <w:pPr>
        <w:pStyle w:val="DocumentBody"/>
      </w:pPr>
      <w:r>
        <w:t>Согласно проекту, на первом месте по дороговизне одного квадратного метра жилья оказался Омский район (98,4 тыс. руб.), на втором - Тарский район (75,4 тыс.), а на третьем - Азовский район (72,8 тыс.). В то же время в тройку самых дешевых квадратных метров жилья вошли Усть-Ишимский район (33 тыс.), Большеуковский район (30,8 тыс.) и Горьковский район (30,7 тыс.).</w:t>
      </w:r>
    </w:p>
    <w:p w:rsidR="00375996" w:rsidRDefault="00375996" w:rsidP="00375996">
      <w:pPr>
        <w:pStyle w:val="DocumentBody"/>
      </w:pPr>
      <w:r>
        <w:t xml:space="preserve">В сентябре текущего года РБК Омск сообщал, что в Омской области многодетным семьям планируют до 1 января 2028 года заморозить выплаты на </w:t>
      </w:r>
      <w:r>
        <w:rPr>
          <w:b/>
        </w:rPr>
        <w:t>строительство</w:t>
      </w:r>
      <w:r>
        <w:t xml:space="preserve"> индивидуальных жилых домов. В Указе о предоставлении выплат, который был подписан в 2021 году, сказано, что выплаты предоставляются семьям, в которых один из родителей работает в бюджетной сфере. Согласно документу, сумма, которую получает семья, составляет 50% расчетной стоимости строительства жилого дома.</w:t>
      </w:r>
    </w:p>
    <w:p w:rsidR="00375996" w:rsidRDefault="00B07169" w:rsidP="00375996">
      <w:hyperlink r:id="rId48" w:history="1">
        <w:r w:rsidR="00375996">
          <w:rPr>
            <w:rStyle w:val="DocumentOriginalLink"/>
          </w:rPr>
          <w:t>https://omsk.rbc.ru/omsk/21/10/2025/68f728499a7947b6d38bd1a8?from=regional_newsfeed</w:t>
        </w:r>
      </w:hyperlink>
    </w:p>
    <w:p w:rsidR="00375996" w:rsidRDefault="00375996" w:rsidP="00375996">
      <w:r>
        <w:rPr>
          <w:sz w:val="18"/>
        </w:rPr>
        <w:t>назад: </w:t>
      </w:r>
      <w:hyperlink w:anchor="ref_toc" w:history="1">
        <w:r>
          <w:rPr>
            <w:rStyle w:val="NavigationLink"/>
          </w:rPr>
          <w:t>оглавление</w:t>
        </w:r>
      </w:hyperlink>
    </w:p>
    <w:p w:rsidR="00375996" w:rsidRDefault="00375996" w:rsidP="00375996">
      <w:pPr>
        <w:pStyle w:val="4"/>
      </w:pPr>
      <w:bookmarkStart w:id="89" w:name="_Toc211969343"/>
      <w:bookmarkStart w:id="90" w:name="_Toc212019359"/>
      <w:r>
        <w:rPr>
          <w:rStyle w:val="DocumentDate"/>
        </w:rPr>
        <w:t>21.10.2025</w:t>
      </w:r>
      <w:r>
        <w:br/>
      </w:r>
      <w:r>
        <w:rPr>
          <w:rStyle w:val="DocumentSource"/>
        </w:rPr>
        <w:t>РБК</w:t>
      </w:r>
      <w:r>
        <w:br/>
      </w:r>
      <w:r>
        <w:rPr>
          <w:rStyle w:val="DocumentName"/>
        </w:rPr>
        <w:t>В карельской Сортавале разработали памятку для застройщиков</w:t>
      </w:r>
      <w:bookmarkEnd w:id="89"/>
      <w:bookmarkEnd w:id="90"/>
    </w:p>
    <w:p w:rsidR="00375996" w:rsidRDefault="00375996" w:rsidP="00375996">
      <w:pPr>
        <w:pStyle w:val="DocumentBody"/>
      </w:pPr>
      <w:r>
        <w:t xml:space="preserve">Муниципальное учреждение "Архитектура и градостроительство города Сортавала" совместно с администрацией разработали памятку для </w:t>
      </w:r>
      <w:r>
        <w:rPr>
          <w:b/>
        </w:rPr>
        <w:t>застройщиков</w:t>
      </w:r>
      <w:r>
        <w:t>, которые намерены возводить и реставрировать здания в столице Северного Приладожья. Об этом в беседе с РБК Карелия сообщил глава Сортавальского округа Сергей Крупин.</w:t>
      </w:r>
    </w:p>
    <w:p w:rsidR="00375996" w:rsidRDefault="00375996" w:rsidP="00375996">
      <w:pPr>
        <w:pStyle w:val="DocumentBody"/>
      </w:pPr>
      <w:r>
        <w:t>По словам руководителя округа, разработка памятки потребовалась, поскольку в муниципалитете существенно выросли темпы как коммерческого, так и жилищного строительства. По данным Карелиястата, по объему введенного в эксплуатацию жилья Сортавальский муниципальный округ занимает третье место среди районов республики. С января по сентябрь 2025 года в муниципалитете ввели в действие 33 тыс. кв. м жилья, что почти на 45% больше, чем за аналогичный период предыдущего года.</w:t>
      </w:r>
    </w:p>
    <w:p w:rsidR="00375996" w:rsidRDefault="00375996" w:rsidP="00375996">
      <w:pPr>
        <w:pStyle w:val="DocumentBody"/>
      </w:pPr>
      <w:r>
        <w:t>Глава округа уточнил, что по состоянию на 1 октября в округе в эксплуатацию ввели 294 объекта капитального строительства общей площадью 46 тыс. кв. м. Из них 261 - объекты индивидуально жилищного строительства общей площадью 29 тыс. кв. м.</w:t>
      </w:r>
    </w:p>
    <w:p w:rsidR="00375996" w:rsidRDefault="00375996" w:rsidP="00375996">
      <w:pPr>
        <w:pStyle w:val="DocumentBody"/>
      </w:pPr>
      <w:r>
        <w:t>Каждому под роспись</w:t>
      </w:r>
    </w:p>
    <w:p w:rsidR="00375996" w:rsidRDefault="00375996" w:rsidP="00375996">
      <w:pPr>
        <w:pStyle w:val="DocumentBody"/>
      </w:pPr>
      <w:r>
        <w:t xml:space="preserve">Сергей Крупин напомнил, что город Сортавала входит в число исторических поселений регионального значения. В связи с этим, согласно постановлению правительства Карелии № 210-П, к облику зданий города предъявляют ряд требований, которые для удобства и изложили в памятке для </w:t>
      </w:r>
      <w:r>
        <w:rPr>
          <w:b/>
        </w:rPr>
        <w:t>застройщиков</w:t>
      </w:r>
      <w:r>
        <w:t>.</w:t>
      </w:r>
    </w:p>
    <w:p w:rsidR="00375996" w:rsidRDefault="00375996" w:rsidP="00375996">
      <w:pPr>
        <w:pStyle w:val="DocumentBody"/>
      </w:pPr>
      <w:r>
        <w:t xml:space="preserve">Требования касаются выбора отделочных материалов и цвета для фасадов зданий, ограждений, а также формата адресных табличек. Власти рекомендуют использовать декоративную подсветку на участках и фасадах домов в темное время суток для поддержания эстетического вида фасадов и прилегающего ландшафта. "Памятка выдается под роспись каждому </w:t>
      </w:r>
      <w:r>
        <w:rPr>
          <w:b/>
        </w:rPr>
        <w:t>застройщику</w:t>
      </w:r>
      <w:r>
        <w:t xml:space="preserve"> в муниципальном учреждении архитектуры и градостроительства. Мы рады, что инвесторы и </w:t>
      </w:r>
      <w:r>
        <w:rPr>
          <w:b/>
        </w:rPr>
        <w:t>застройщики</w:t>
      </w:r>
      <w:r>
        <w:t xml:space="preserve"> стремятся реализовывать свои проекты на территории округа, однако таким образом напоминаем о требованиях к внешнему виду зданий", - объясняет глава муниципалитета.</w:t>
      </w:r>
    </w:p>
    <w:p w:rsidR="00375996" w:rsidRDefault="00375996" w:rsidP="00375996">
      <w:pPr>
        <w:pStyle w:val="DocumentBody"/>
      </w:pPr>
      <w:r>
        <w:t xml:space="preserve">Сергей Крупин также отметил, что сейчас нарушения требований к внешнему виду зданий в городе есть, однако они появились еще до получения Сортавалой статуса исторического поселения, когда правила благоустройства городских территорий были более общими. "Это начало большой воспитательной работы среди </w:t>
      </w:r>
      <w:r>
        <w:rPr>
          <w:b/>
        </w:rPr>
        <w:t>застройщиков</w:t>
      </w:r>
      <w:r>
        <w:t>, жителей и гостей нашего округа. Потихоньку нам удастся довести это благоустройство до совершенства и создать единый исторический облик города, а затем распространить это в целом на округ", - подчеркнул глава муниципалитета.</w:t>
      </w:r>
    </w:p>
    <w:p w:rsidR="00375996" w:rsidRDefault="00375996" w:rsidP="00375996">
      <w:pPr>
        <w:pStyle w:val="DocumentBody"/>
      </w:pPr>
      <w:r>
        <w:t>Жители Сортавалы поддерживают идею сохранения исторического облика города. Ранее они возмутились из-за внешнего вида новой торговой точки, установленной в центре города, и потребовали от администрации принять меры. После претензии со стороны властей ярко-красный киоск убрали с улицы.</w:t>
      </w:r>
    </w:p>
    <w:p w:rsidR="00375996" w:rsidRDefault="00375996" w:rsidP="00375996">
      <w:pPr>
        <w:pStyle w:val="DocumentBody"/>
      </w:pPr>
      <w:r>
        <w:t>Предприниматели также с пониманием относятся к таким регламентам и стараются им соответствовать. Требования добавляют как временных, так и финансовых затрат, связанных с оформлением и согласованием внешнего вида, однако они необходимы для сохранения исторического облика города, считают владельцы торговых точек и кафе.</w:t>
      </w:r>
    </w:p>
    <w:p w:rsidR="00375996" w:rsidRDefault="00B07169" w:rsidP="00375996">
      <w:hyperlink r:id="rId49" w:history="1">
        <w:r w:rsidR="00375996">
          <w:rPr>
            <w:rStyle w:val="DocumentOriginalLink"/>
          </w:rPr>
          <w:t>https://karelia.rbc.ru/karelia/21/10/2025/68f7753e9a7947dbd858037f</w:t>
        </w:r>
      </w:hyperlink>
    </w:p>
    <w:p w:rsidR="00375996" w:rsidRDefault="00375996" w:rsidP="00375996">
      <w:r>
        <w:rPr>
          <w:sz w:val="18"/>
        </w:rPr>
        <w:t>назад: </w:t>
      </w:r>
      <w:hyperlink w:anchor="ref_toc" w:history="1">
        <w:r>
          <w:rPr>
            <w:rStyle w:val="NavigationLink"/>
          </w:rPr>
          <w:t>оглавление</w:t>
        </w:r>
      </w:hyperlink>
    </w:p>
    <w:p w:rsidR="00375996" w:rsidRDefault="00375996" w:rsidP="00375996">
      <w:pPr>
        <w:pStyle w:val="4"/>
      </w:pPr>
      <w:bookmarkStart w:id="91" w:name="_Toc211969316"/>
      <w:bookmarkStart w:id="92" w:name="_Toc211969301"/>
      <w:bookmarkStart w:id="93" w:name="_Toc212019360"/>
      <w:bookmarkEnd w:id="86"/>
      <w:r>
        <w:rPr>
          <w:rStyle w:val="DocumentDate"/>
        </w:rPr>
        <w:t>21.10.2025</w:t>
      </w:r>
      <w:r>
        <w:br/>
      </w:r>
      <w:r>
        <w:rPr>
          <w:rStyle w:val="DocumentSource"/>
        </w:rPr>
        <w:t>Коммерсантъ (kommersant.ru)</w:t>
      </w:r>
      <w:r>
        <w:br/>
      </w:r>
      <w:r>
        <w:rPr>
          <w:rStyle w:val="DocumentName"/>
        </w:rPr>
        <w:t>Парковки не находят себе места</w:t>
      </w:r>
      <w:bookmarkEnd w:id="93"/>
      <w:r>
        <w:rPr>
          <w:rStyle w:val="DocumentName"/>
        </w:rPr>
        <w:t xml:space="preserve"> </w:t>
      </w:r>
      <w:bookmarkEnd w:id="91"/>
    </w:p>
    <w:p w:rsidR="00375996" w:rsidRDefault="00375996" w:rsidP="00375996">
      <w:pPr>
        <w:pStyle w:val="DocumentBody"/>
      </w:pPr>
      <w:r>
        <w:t>Продажи машино-мест в новостройках Москвы снизились на 13%</w:t>
      </w:r>
    </w:p>
    <w:p w:rsidR="00375996" w:rsidRDefault="00375996" w:rsidP="00375996">
      <w:pPr>
        <w:pStyle w:val="DocumentBody"/>
      </w:pPr>
      <w:r>
        <w:t>После аномально высокого спроса в прошлом году на машино-места в Москве в этом году их продажи резко снизились. В старых границах российской столицы объем реализации сократился на 13%, а с учетом Новой Москвы - почти на 30%. Причина кроется в высоких ценах. В будущем продажи машино-мест будут расти из-за сокращения числа бесплатных парковок, а девелоперы из-за нормативных послаблений будут, напротив, строить меньше.</w:t>
      </w:r>
    </w:p>
    <w:p w:rsidR="00375996" w:rsidRDefault="00375996" w:rsidP="00375996">
      <w:pPr>
        <w:pStyle w:val="DocumentBody"/>
      </w:pPr>
      <w:r>
        <w:t>В январе-сентябре 2025 года объем продаж машино-мест в новостройках Москвы в старых границах снизился на 13% год к году, до 9,9 тыс. сделок, подсчитали в «НДВ Супермаркет недвижимости» и Level Group. Аналогичный тренд зафиксировали в bnMap.pro, по чьим данным в Москве и Новой Москве спрос в сегменте сократился на 29,9%, до 11 тыс. сделок. Эти показатели снижения более выраженные, чем сокращение спроса на сами квартиры. По данным столичного управления Росреестра, в первые девять месяцев года на рынке было заключено 58,1 тыс. сделок на первичном рынке жилья, на 9% меньше год к году.</w:t>
      </w:r>
    </w:p>
    <w:p w:rsidR="00375996" w:rsidRDefault="00375996" w:rsidP="00375996">
      <w:pPr>
        <w:pStyle w:val="DocumentBody"/>
      </w:pPr>
      <w:r>
        <w:t>Прошлый год отметился аномальным спросом на машино-места: в 2024 году было зафиксировано 22,1 тыс. сделок совокупно во всех округах столицы, включая Новую Москву: это на 37% больше, чем в 2023 году, отмечают в bnMap.pro. После высоких продаж жилья в 2023 году многие докупали машино-места немного позже, поясняет основатель SIS Development Ярослав Гутнов.</w:t>
      </w:r>
    </w:p>
    <w:p w:rsidR="00375996" w:rsidRDefault="00375996" w:rsidP="00375996">
      <w:pPr>
        <w:pStyle w:val="DocumentBody"/>
      </w:pPr>
      <w:r>
        <w:t>Спрос на машино-места в новостройках Москвы снизился в 2025 году из-за сочетания высокой стоимости парковок и общей дороговизны жилья, отмечает коммерческий директор ГК «РКС Девелопмент» Кирилл Шавергин. Средняя цена машино-места в новостройках Москвы уже составляет более 4 млн руб., добавляет он. В пределах МКАД с начала 2025 года медианная стоимость машино-места выросла на 19%, приводит данные Ярослав Гутнов.</w:t>
      </w:r>
    </w:p>
    <w:p w:rsidR="00375996" w:rsidRDefault="00375996" w:rsidP="00375996">
      <w:pPr>
        <w:pStyle w:val="DocumentBody"/>
      </w:pPr>
      <w:r>
        <w:t>Замедлился выход новых жилых проектов, а отсутствие старта новых проектов влечет за собой сокращение потенциальных продаж машино-мест, отмечает директор по продукту группы «Самолет» Леон Пряжников. По данным аналитического центра «</w:t>
      </w:r>
      <w:r>
        <w:rPr>
          <w:b/>
        </w:rPr>
        <w:t>Дом.РФ</w:t>
      </w:r>
      <w:r>
        <w:t xml:space="preserve">», в январе-сентябре 2025 года </w:t>
      </w:r>
      <w:r>
        <w:rPr>
          <w:b/>
        </w:rPr>
        <w:t>застройщики</w:t>
      </w:r>
      <w:r>
        <w:t xml:space="preserve"> Москвы запустили новые проекты суммарной площадью 2,88 млн кв. м, что на 31% меньше год к году. В начале 2025 года наблюдался устойчивый тренд на снижение объема экспозиции на первичном рынке столицы. Во втором квартале 2025 года объем предложения составил 2,5 млн кв. м, что на 2,7% меньше по сравнению с предыдущим кварталом и на 4,7% меньше год к году, говорит Ярослав Гутнов.</w:t>
      </w:r>
    </w:p>
    <w:p w:rsidR="00375996" w:rsidRDefault="00375996" w:rsidP="00375996">
      <w:pPr>
        <w:pStyle w:val="DocumentBody"/>
      </w:pPr>
      <w:r>
        <w:t>По подсчетам bnMap.pro, сейчас в продаже в московских новостройках 15,9 тыс. машино-мест, что на 17% меньше, чем в январе 2025 года. Большинство девелоперов в условиях растущей себестоимости и высоких ставок по кредитам обеспечивают жилье машино-местами по минимуму для соответствующего класса, говорит директор по стратегическому маркетингу и продукту Level Group Александра Мамохина. Продажи паркинга становятся все более закрытыми: девелоперы перестают вывешивать прайс в рынок, предлагая места клиентам, которые купили квартиры, говорит Леон Пряжников. Он объясняет это тем, что несколько лет назад из-за доступности машино-мест инвесторы покупали места в паркингах, а потом сдавали их жителям ЖК.</w:t>
      </w:r>
    </w:p>
    <w:p w:rsidR="00375996" w:rsidRDefault="00375996" w:rsidP="00375996">
      <w:pPr>
        <w:pStyle w:val="DocumentBody"/>
      </w:pPr>
      <w:r>
        <w:t>В связи со снижением количества бесплатных машино-мест в районах столицы, расширением зон платной парковки и увеличением проектов с закрытыми дворами в Москве спрос на машино-места будет только расти, уверен коммерческий директор ГК «Основа» Игорь Сибренков. Кроме того, продолжает он, в Москве последние несколько лет в принципе наблюдается тенденция к снижению количества машино-мест в новых проектах, и это также позволяет говорить о высоком потенциале спроса. В Москве все больше проектов бизнес-класса и выше, в которых спрос на личные парковочные места традиционно высокий, тогда как массовых проектов все меньше, соглашается директор по девелопменту Rariteco Екатерина Борисова.</w:t>
      </w:r>
    </w:p>
    <w:p w:rsidR="00375996" w:rsidRDefault="00375996" w:rsidP="00375996">
      <w:pPr>
        <w:pStyle w:val="DocumentBody"/>
      </w:pPr>
      <w:r>
        <w:t>CEO Dataflat.ru Александр Пыпин, напротив, считает, что из-за снижения спроса со стороны населения на автомобили будет снижаться потребность в машино-местах. Согласно данным «Автостата», по итогам сентября 2025 года в России было реализовано 122,7 тыс. новых легковых машин, что на 18,7% меньше год к году.</w:t>
      </w:r>
    </w:p>
    <w:p w:rsidR="00375996" w:rsidRDefault="00375996" w:rsidP="00375996">
      <w:pPr>
        <w:pStyle w:val="DocumentBody"/>
      </w:pPr>
      <w:r>
        <w:t xml:space="preserve">В 2024-2025 годах столичные власти начали пересматривать подход к расчету числа машино-мест в новых жилых проектах, напоминает Ярослав Гутнов. Новая методика позволяет </w:t>
      </w:r>
      <w:r>
        <w:rPr>
          <w:b/>
        </w:rPr>
        <w:t>застройщикам</w:t>
      </w:r>
      <w:r>
        <w:t xml:space="preserve"> сокращать объем парковочных мест примерно на 15-20% (см. "Ъ" от 10 октября 2024 года). Такая норма не стимулирует девелоперов закладывать большое число парковочных мест, отмечает Кирилл Шавергин.</w:t>
      </w:r>
    </w:p>
    <w:p w:rsidR="00375996" w:rsidRDefault="00375996" w:rsidP="00375996">
      <w:pPr>
        <w:pStyle w:val="DocumentBody"/>
      </w:pPr>
      <w:r>
        <w:t>Дарья Андрианова</w:t>
      </w:r>
    </w:p>
    <w:p w:rsidR="00375996" w:rsidRDefault="00B07169" w:rsidP="00375996">
      <w:hyperlink r:id="rId50" w:history="1">
        <w:r w:rsidR="00375996">
          <w:rPr>
            <w:rStyle w:val="DocumentOriginalLink"/>
          </w:rPr>
          <w:t>https://www.kommersant.ru/doc/8139070</w:t>
        </w:r>
      </w:hyperlink>
    </w:p>
    <w:p w:rsidR="00375996" w:rsidRDefault="00375996" w:rsidP="00375996">
      <w:r>
        <w:rPr>
          <w:sz w:val="18"/>
        </w:rPr>
        <w:t>назад: </w:t>
      </w:r>
      <w:hyperlink w:anchor="ref_toc" w:history="1">
        <w:r>
          <w:rPr>
            <w:rStyle w:val="NavigationLink"/>
          </w:rPr>
          <w:t>оглавление</w:t>
        </w:r>
      </w:hyperlink>
    </w:p>
    <w:p w:rsidR="00496BEE" w:rsidRDefault="00496BEE" w:rsidP="00496BEE">
      <w:pPr>
        <w:pStyle w:val="4"/>
      </w:pPr>
      <w:bookmarkStart w:id="94" w:name="_Toc211969367"/>
      <w:bookmarkStart w:id="95" w:name="_Toc212019361"/>
      <w:bookmarkEnd w:id="92"/>
      <w:r>
        <w:rPr>
          <w:rStyle w:val="DocumentDate"/>
        </w:rPr>
        <w:t>21.10.2025</w:t>
      </w:r>
      <w:r>
        <w:br/>
      </w:r>
      <w:r>
        <w:rPr>
          <w:rStyle w:val="DocumentSource"/>
        </w:rPr>
        <w:t>АСН-инфо (asninfo.ru)</w:t>
      </w:r>
      <w:r>
        <w:br/>
      </w:r>
      <w:r>
        <w:rPr>
          <w:rStyle w:val="DocumentName"/>
        </w:rPr>
        <w:t>За год продажи клубных домов в Москве сократились почти на треть</w:t>
      </w:r>
      <w:bookmarkEnd w:id="94"/>
      <w:bookmarkEnd w:id="95"/>
    </w:p>
    <w:p w:rsidR="00496BEE" w:rsidRDefault="00496BEE" w:rsidP="00496BEE">
      <w:pPr>
        <w:pStyle w:val="DocumentBody"/>
      </w:pPr>
      <w:r>
        <w:t>Компания Rariteco - девелопер делюкс-квартала "Золотой квартал" / Quartier d’Or - проанализировала рынок клубных домов Москвы за девять месяцев 2025 года. Предметом исследования стали проекты в ЦАО в активной стадии продаж, которые соответствуют основным требованиям клубного формата: точечная застройка (не более 2 корпусов) и не более 100 квартир/апартаментов в доме. Согласно полученным данным, за указанный период в этой категории элитной недвижимости было продано 135 лотов - это на 30% меньше, чем за аналогичный период прошлого года. Основной пик продаж пришелся на первый квартал 2025 года и на летние месяцы.</w:t>
      </w:r>
    </w:p>
    <w:p w:rsidR="00496BEE" w:rsidRDefault="00496BEE" w:rsidP="00496BEE">
      <w:pPr>
        <w:pStyle w:val="DocumentBody"/>
      </w:pPr>
      <w:r>
        <w:t>Среди районов по объёмам продаж клубных домов традиционно лидируют Хамовники, включая Остоженку (здесь было реализовано 70 лотов), Мещанский район (34 лота), а также Замоскворечье и Тверской районы (по 17 лотов).</w:t>
      </w:r>
    </w:p>
    <w:p w:rsidR="00496BEE" w:rsidRDefault="00496BEE" w:rsidP="00496BEE">
      <w:pPr>
        <w:pStyle w:val="DocumentBody"/>
      </w:pPr>
      <w:r>
        <w:t>Стоимость 1 кв. метра в клубных домах в ЦАО в первом полугодии 2025 году по сравнению с ценами конца 2024 года, когда наблюдался их заметный рост, практически не изменилась. К концу отчетного года элитный метр в Хамовниках (включая Остоженку) и Тверском районе стоит приблизительно 2,5 млн руб.; в таких локациях, как Замоскворечье, Якиманка, Арбат, - 2 млн руб.; в Мещанском районе - 1,5 млн руб.</w:t>
      </w:r>
    </w:p>
    <w:p w:rsidR="00496BEE" w:rsidRDefault="00496BEE" w:rsidP="00496BEE">
      <w:pPr>
        <w:pStyle w:val="DocumentBody"/>
      </w:pPr>
      <w:r>
        <w:t>Основная доля продаваемых квартир/апартаментов - без отделки. С отделкой продается только пятая часть всех выставленных лотов. Наибольшим спросом в клубных домах пользовались видовые резиденции с двумя спальнями площадью 100-120 кв. метров.</w:t>
      </w:r>
    </w:p>
    <w:p w:rsidR="00496BEE" w:rsidRDefault="00496BEE" w:rsidP="00496BEE">
      <w:pPr>
        <w:pStyle w:val="DocumentBody"/>
      </w:pPr>
      <w:r>
        <w:t>Также одной из ключевых тенденций в высокобюджетном сегменте стало снижение числа инвестиционных сделок. Разница в стоимости квартиры на этапе котлована и после ввода в эксплуатацию стала не настолько существенной, чтобы привлекать профессиональных игроков рынка - их интерес сместился в бизнес- и премиум-классы, а также на офисные объекты недвижимости. Квартиры в клубных домах покупают, как правило, для себя: для постоянного проживания и передачи по наследству.</w:t>
      </w:r>
    </w:p>
    <w:p w:rsidR="00496BEE" w:rsidRDefault="00496BEE" w:rsidP="00496BEE">
      <w:pPr>
        <w:pStyle w:val="DocumentBody"/>
      </w:pPr>
      <w:r>
        <w:t xml:space="preserve">В первом полугодии на рынок вышли три новых проекта клубных домов в Хамовниках и Мещанском районе (в общей сложности около 200 квартир). В III квартале не стартовало ни одного такого проекта. К концу 2025 года ожидается запуск ещё не менее 5 проектов, где объем экспозиции составит около 200 лотов. Они появятся в Хамовниках (включая Остоженку), в районе Арбата, Чистых прудов и Патриарших прудов. Стоимость 1 кв. метра в новых клубных домах ожидаемо будет выше, чем в тех, которые уже ранее экспонировались на рынке. Это объясняется более высокими ставками </w:t>
      </w:r>
      <w:r>
        <w:rPr>
          <w:b/>
        </w:rPr>
        <w:t>проектного финансирования</w:t>
      </w:r>
      <w:r>
        <w:t xml:space="preserve"> и значительным удорожанием себестоимости строительства, особенно в части премиальных материалов и оборудования. При этом в новых проектах доля продаваемых лотов с отделкой выше, чем в ранее стартовавших.</w:t>
      </w:r>
    </w:p>
    <w:p w:rsidR="00496BEE" w:rsidRDefault="00496BEE" w:rsidP="00496BEE">
      <w:pPr>
        <w:pStyle w:val="DocumentBody"/>
      </w:pPr>
      <w:r>
        <w:t>Архитектура новых элитных проектов претерпела изменения. На смену неоклассике и модерну пришли современные решения с минималистскими фасадами и визуально более сложные архитектурные формы. Все новые проекты - это, как правило, точечная застройка с небольшим количеством квартир и без внутренних приватных дворов.</w:t>
      </w:r>
    </w:p>
    <w:p w:rsidR="00496BEE" w:rsidRDefault="00496BEE" w:rsidP="00496BEE">
      <w:pPr>
        <w:pStyle w:val="DocumentBody"/>
      </w:pPr>
      <w:r>
        <w:t xml:space="preserve">"Из-за заметного снижения спроса, которое наблюдается с начала текущего года, в ближайшее время мы не ожидаем существенного всплеска продаж в сегменте клубных домов, - заключает директор по девелопменту компании Rariteco Екатерина Борисова (девелопер делюкс-квартала "Золотой квартал" / Quartier d’Or). - Выход новых проектов не окажет значительного влияния на рынок из-за небольшого общего количества ожидаемых лотов, которые выставят на продажу. К тому же, шесть проектов в этом году вводятся в эксплуатацию, и </w:t>
      </w:r>
      <w:r>
        <w:rPr>
          <w:b/>
        </w:rPr>
        <w:t>застройщики</w:t>
      </w:r>
      <w:r>
        <w:t xml:space="preserve"> стремятся закрыть максимальный объем предложения".</w:t>
      </w:r>
    </w:p>
    <w:p w:rsidR="00496BEE" w:rsidRDefault="00B07169" w:rsidP="00496BEE">
      <w:hyperlink r:id="rId51" w:history="1">
        <w:r w:rsidR="00496BEE">
          <w:rPr>
            <w:rStyle w:val="DocumentOriginalLink"/>
          </w:rPr>
          <w:t>https://asninfo.ru/analytics/1986-za-god-prodazhi-klubnykh-domov-v-moskve-sokratilis-pochti-na-tret</w:t>
        </w:r>
      </w:hyperlink>
    </w:p>
    <w:p w:rsidR="00496BEE" w:rsidRDefault="00496BEE" w:rsidP="00496BEE">
      <w:r>
        <w:rPr>
          <w:sz w:val="18"/>
        </w:rPr>
        <w:t>назад: </w:t>
      </w:r>
      <w:hyperlink w:anchor="ref_toc" w:history="1">
        <w:r>
          <w:rPr>
            <w:rStyle w:val="NavigationLink"/>
          </w:rPr>
          <w:t>оглавление</w:t>
        </w:r>
      </w:hyperlink>
    </w:p>
    <w:p w:rsidR="004C3E66" w:rsidRDefault="002461F8" w:rsidP="002461F8">
      <w:pPr>
        <w:pStyle w:val="1"/>
      </w:pPr>
      <w:bookmarkStart w:id="96" w:name="_Toc212019362"/>
      <w:r>
        <w:t>ДОЛЕВОЕ СТРОИТЕЛЬСТВО, ЗАСТРОЙЩИКИ</w:t>
      </w:r>
      <w:bookmarkEnd w:id="50"/>
      <w:bookmarkEnd w:id="51"/>
      <w:bookmarkEnd w:id="52"/>
      <w:bookmarkEnd w:id="96"/>
    </w:p>
    <w:p w:rsidR="00A75F02" w:rsidRDefault="00A75F02" w:rsidP="00A75F02">
      <w:pPr>
        <w:pStyle w:val="4"/>
      </w:pPr>
      <w:bookmarkStart w:id="97" w:name="_Toc212005273"/>
      <w:bookmarkStart w:id="98" w:name="_Toc211969302"/>
      <w:bookmarkStart w:id="99" w:name="_Toc211969277"/>
      <w:bookmarkStart w:id="100" w:name="_Toc130234353"/>
      <w:bookmarkStart w:id="101" w:name="_Toc212019363"/>
      <w:r>
        <w:rPr>
          <w:rStyle w:val="DocumentDate"/>
        </w:rPr>
        <w:t>22.10.2025</w:t>
      </w:r>
      <w:r>
        <w:br/>
      </w:r>
      <w:r w:rsidR="00792900">
        <w:rPr>
          <w:rStyle w:val="DocumentSource"/>
        </w:rPr>
        <w:t>ТАСС</w:t>
      </w:r>
      <w:r>
        <w:br/>
      </w:r>
      <w:bookmarkEnd w:id="97"/>
      <w:r w:rsidR="00792900" w:rsidRPr="00792900">
        <w:rPr>
          <w:rStyle w:val="DocumentName"/>
        </w:rPr>
        <w:t>Закон об ипотечных микрокредитных компаниях вступил в силу</w:t>
      </w:r>
      <w:bookmarkEnd w:id="101"/>
    </w:p>
    <w:p w:rsidR="00792900" w:rsidRDefault="00792900" w:rsidP="00A75F02">
      <w:pPr>
        <w:pStyle w:val="DocumentBody"/>
      </w:pPr>
      <w:r>
        <w:t>Физлица смогут взять ипотечные займы на цели, не связанные с предпринимательской деятельностью, в тех МКК, 100% акций которых принадлежат субъекту РФ, или единственным учредителем которых является регион</w:t>
      </w:r>
    </w:p>
    <w:p w:rsidR="00A75F02" w:rsidRDefault="00A75F02" w:rsidP="004C3E66">
      <w:pPr>
        <w:pStyle w:val="5"/>
      </w:pPr>
      <w:r>
        <w:t>Вступил в силу закон, позволяющий региональным</w:t>
      </w:r>
      <w:r w:rsidR="004C3E66">
        <w:t xml:space="preserve"> </w:t>
      </w:r>
      <w:r>
        <w:t xml:space="preserve">микрокредитным компаниям (МКК) выдавать </w:t>
      </w:r>
      <w:r>
        <w:rPr>
          <w:b/>
        </w:rPr>
        <w:t>ипотеку</w:t>
      </w:r>
      <w:r>
        <w:t>. Для адаптации новых участников</w:t>
      </w:r>
      <w:r w:rsidR="004C3E66">
        <w:t xml:space="preserve"> </w:t>
      </w:r>
      <w:r>
        <w:t>рынка Банк России установил мораторий на применение ипотечными МКК ограничения</w:t>
      </w:r>
      <w:r w:rsidR="004C3E66">
        <w:t xml:space="preserve"> </w:t>
      </w:r>
      <w:r>
        <w:t>полной стоимости кредита, который будет действовать до 31 марта 2026 г.</w:t>
      </w:r>
      <w:r w:rsidR="004C3E66">
        <w:t xml:space="preserve"> </w:t>
      </w:r>
      <w:r>
        <w:t>включительно.</w:t>
      </w:r>
    </w:p>
    <w:p w:rsidR="00A75F02" w:rsidRDefault="00A75F02" w:rsidP="00A75F02">
      <w:pPr>
        <w:pStyle w:val="DocumentBody"/>
      </w:pPr>
      <w:r>
        <w:t>Физлица смогут взять ипотечные займы на цели, не связанные с</w:t>
      </w:r>
      <w:r w:rsidR="004C3E66">
        <w:t xml:space="preserve"> </w:t>
      </w:r>
      <w:r>
        <w:t>предпринимательской деятельностью, в тех МКК, 100% акций которых принадлежат</w:t>
      </w:r>
      <w:r w:rsidR="004C3E66">
        <w:t xml:space="preserve"> </w:t>
      </w:r>
      <w:r>
        <w:t>субъекту РФ, или единственным учредителем которых является регион. При этом</w:t>
      </w:r>
      <w:r w:rsidR="004C3E66">
        <w:t xml:space="preserve"> </w:t>
      </w:r>
      <w:r>
        <w:t>субъект РФ может быть участником только одной такой микрокредитной компании.</w:t>
      </w:r>
    </w:p>
    <w:p w:rsidR="00A75F02" w:rsidRDefault="00A75F02" w:rsidP="00A75F02">
      <w:pPr>
        <w:pStyle w:val="DocumentBody"/>
      </w:pPr>
      <w:r>
        <w:t xml:space="preserve">Кроме того, ЦБ вправе вводить дополнительные требования к МКК. </w:t>
      </w:r>
      <w:r>
        <w:rPr>
          <w:b/>
        </w:rPr>
        <w:t>Ипотеку</w:t>
      </w:r>
      <w:r>
        <w:t>,</w:t>
      </w:r>
      <w:r w:rsidR="004C3E66">
        <w:t xml:space="preserve"> </w:t>
      </w:r>
      <w:r>
        <w:t>полученную в таких компаниях, можно будет погасить за счет выплаты в 450 тыс.</w:t>
      </w:r>
      <w:r w:rsidR="004C3E66">
        <w:t xml:space="preserve"> </w:t>
      </w:r>
      <w:r>
        <w:t>руб., положенной многодетным семьям.</w:t>
      </w:r>
    </w:p>
    <w:p w:rsidR="00A75F02" w:rsidRDefault="00A75F02" w:rsidP="00792900">
      <w:pPr>
        <w:pStyle w:val="DocumentBody"/>
      </w:pPr>
      <w:r>
        <w:t>Ранее глава департамента небанковского кредитования ЦБ РФ Илья Кочетков</w:t>
      </w:r>
      <w:r w:rsidR="004C3E66">
        <w:t xml:space="preserve"> </w:t>
      </w:r>
      <w:r>
        <w:t>заявил о том, что Банк России не ожидает серьезного роста компаний на рынке</w:t>
      </w:r>
      <w:r w:rsidR="004C3E66">
        <w:t xml:space="preserve"> </w:t>
      </w:r>
      <w:r>
        <w:t>микрофинансовых организаций на фоне появления у регионов права создавать свои</w:t>
      </w:r>
      <w:r w:rsidR="004C3E66">
        <w:t xml:space="preserve"> </w:t>
      </w:r>
      <w:r>
        <w:t xml:space="preserve">микрокредитные компании для выдачи </w:t>
      </w:r>
      <w:r>
        <w:rPr>
          <w:b/>
        </w:rPr>
        <w:t>ипотеки</w:t>
      </w:r>
      <w:r w:rsidR="00792900">
        <w:t xml:space="preserve">. </w:t>
      </w:r>
    </w:p>
    <w:p w:rsidR="00792900" w:rsidRPr="00792900" w:rsidRDefault="00B07169" w:rsidP="00792900">
      <w:pPr>
        <w:rPr>
          <w:rStyle w:val="DocumentOriginalLink"/>
        </w:rPr>
      </w:pPr>
      <w:hyperlink r:id="rId52" w:history="1">
        <w:r w:rsidR="00792900" w:rsidRPr="00792900">
          <w:rPr>
            <w:rStyle w:val="DocumentOriginalLink"/>
          </w:rPr>
          <w:t>https://tass.ru/obschestvo/25412097?ysclid=mh1jlsihxf562192008</w:t>
        </w:r>
      </w:hyperlink>
      <w:r w:rsidR="00792900" w:rsidRPr="00792900">
        <w:rPr>
          <w:rStyle w:val="DocumentOriginalLink"/>
        </w:rPr>
        <w:t xml:space="preserve"> </w:t>
      </w:r>
    </w:p>
    <w:p w:rsidR="00A75F02" w:rsidRDefault="00A75F02" w:rsidP="00A75F02">
      <w:r>
        <w:rPr>
          <w:sz w:val="18"/>
        </w:rPr>
        <w:t>назад: </w:t>
      </w:r>
      <w:hyperlink w:anchor="ref_toc" w:history="1">
        <w:r>
          <w:rPr>
            <w:rStyle w:val="NavigationLink"/>
          </w:rPr>
          <w:t>оглавление</w:t>
        </w:r>
      </w:hyperlink>
    </w:p>
    <w:p w:rsidR="00C72D96" w:rsidRDefault="00C72D96" w:rsidP="00C72D96">
      <w:pPr>
        <w:pStyle w:val="4"/>
      </w:pPr>
      <w:bookmarkStart w:id="102" w:name="_Toc212019364"/>
      <w:bookmarkEnd w:id="98"/>
      <w:r>
        <w:rPr>
          <w:rStyle w:val="DocumentDate"/>
        </w:rPr>
        <w:t>21.10.2025</w:t>
      </w:r>
      <w:r>
        <w:br/>
      </w:r>
      <w:r w:rsidR="00792900">
        <w:rPr>
          <w:rStyle w:val="DocumentSource"/>
        </w:rPr>
        <w:t xml:space="preserve">ТАСС </w:t>
      </w:r>
      <w:r>
        <w:br/>
      </w:r>
      <w:bookmarkEnd w:id="99"/>
      <w:r w:rsidR="00792900" w:rsidRPr="00792900">
        <w:rPr>
          <w:rStyle w:val="DocumentName"/>
        </w:rPr>
        <w:t>Минфин продолжает работать над дифференциацией ставок по семейной ипотеке</w:t>
      </w:r>
      <w:bookmarkEnd w:id="102"/>
    </w:p>
    <w:p w:rsidR="00792900" w:rsidRDefault="00792900" w:rsidP="00C72D96">
      <w:pPr>
        <w:pStyle w:val="DocumentBody"/>
      </w:pPr>
      <w:r>
        <w:t>Министр финансов отметил, что параметров еще нет</w:t>
      </w:r>
    </w:p>
    <w:p w:rsidR="00C72D96" w:rsidRDefault="00C72D96" w:rsidP="004C3E66">
      <w:pPr>
        <w:pStyle w:val="5"/>
      </w:pPr>
      <w:r>
        <w:t>Минфин России продолжает работать над</w:t>
      </w:r>
      <w:r w:rsidR="004C3E66">
        <w:t xml:space="preserve"> </w:t>
      </w:r>
      <w:r>
        <w:t xml:space="preserve">дифференциацией ставок по семейной </w:t>
      </w:r>
      <w:r>
        <w:rPr>
          <w:b/>
        </w:rPr>
        <w:t>ипотеке</w:t>
      </w:r>
      <w:r>
        <w:t>, параметров еще нет. Об этом сообщил</w:t>
      </w:r>
      <w:r w:rsidR="004C3E66">
        <w:t xml:space="preserve"> </w:t>
      </w:r>
      <w:r>
        <w:t>журналистам министр финансов РФ Антон Силуанов в кулуарах Госдумы.</w:t>
      </w:r>
    </w:p>
    <w:p w:rsidR="00C72D96" w:rsidRDefault="00C72D96" w:rsidP="00C72D96">
      <w:pPr>
        <w:pStyle w:val="DocumentBody"/>
      </w:pPr>
      <w:r>
        <w:t xml:space="preserve">"Работаем. [Параметров семейной </w:t>
      </w:r>
      <w:r>
        <w:rPr>
          <w:b/>
        </w:rPr>
        <w:t>ипотеки</w:t>
      </w:r>
      <w:r>
        <w:t xml:space="preserve"> - прим. ТАСС] пока нет.</w:t>
      </w:r>
      <w:r w:rsidR="004C3E66">
        <w:t xml:space="preserve"> </w:t>
      </w:r>
      <w:r>
        <w:t>Рассматривается дифференциация", - сказал он.</w:t>
      </w:r>
    </w:p>
    <w:p w:rsidR="00C72D96" w:rsidRDefault="00C72D96" w:rsidP="00792900">
      <w:pPr>
        <w:pStyle w:val="DocumentBody"/>
      </w:pPr>
      <w:r>
        <w:t>Ранее замминистра финансов РФ Иван Чебесков сообщил, что Минфин</w:t>
      </w:r>
      <w:r w:rsidR="004C3E66">
        <w:t xml:space="preserve"> </w:t>
      </w:r>
      <w:r>
        <w:t xml:space="preserve">рассматривает механизм снижения ставки по семейной </w:t>
      </w:r>
      <w:r>
        <w:rPr>
          <w:b/>
        </w:rPr>
        <w:t>ипотеке</w:t>
      </w:r>
      <w:r>
        <w:t xml:space="preserve"> в зависимости от</w:t>
      </w:r>
      <w:r w:rsidR="004C3E66">
        <w:t xml:space="preserve"> </w:t>
      </w:r>
      <w:r>
        <w:t>количества детей. Председатель комитета Госдумы по финансовому рынку Анатолий</w:t>
      </w:r>
      <w:r w:rsidR="004C3E66">
        <w:t xml:space="preserve"> </w:t>
      </w:r>
      <w:r>
        <w:t>Аксаков говорил ТАСС, что в Госдуме обсуждают варианты снижения ставок по</w:t>
      </w:r>
      <w:r w:rsidR="004C3E66">
        <w:t xml:space="preserve"> </w:t>
      </w:r>
      <w:r>
        <w:t xml:space="preserve">семейной </w:t>
      </w:r>
      <w:r>
        <w:rPr>
          <w:b/>
        </w:rPr>
        <w:t>ипотеке</w:t>
      </w:r>
      <w:r>
        <w:t xml:space="preserve"> в зависимости от числа детей. При рождении третьего ребенка</w:t>
      </w:r>
      <w:r w:rsidR="004C3E66">
        <w:t xml:space="preserve"> </w:t>
      </w:r>
      <w:r>
        <w:t>с</w:t>
      </w:r>
      <w:r w:rsidR="00792900">
        <w:t xml:space="preserve">тавка может опуститься до 4%. </w:t>
      </w:r>
    </w:p>
    <w:p w:rsidR="00792900" w:rsidRPr="00792900" w:rsidRDefault="00B07169" w:rsidP="00792900">
      <w:pPr>
        <w:rPr>
          <w:rStyle w:val="DocumentOriginalLink"/>
        </w:rPr>
      </w:pPr>
      <w:hyperlink r:id="rId53" w:history="1">
        <w:r w:rsidR="00792900" w:rsidRPr="00792900">
          <w:rPr>
            <w:rStyle w:val="DocumentOriginalLink"/>
          </w:rPr>
          <w:t>https://tass.ru/nedvizhimost/25406945?ysclid=mh1jmvhbvi985138939</w:t>
        </w:r>
      </w:hyperlink>
      <w:r w:rsidR="00792900" w:rsidRPr="00792900">
        <w:rPr>
          <w:rStyle w:val="DocumentOriginalLink"/>
        </w:rPr>
        <w:t xml:space="preserve"> </w:t>
      </w:r>
    </w:p>
    <w:p w:rsidR="00C72D96" w:rsidRDefault="00C72D96" w:rsidP="00C72D96">
      <w:r>
        <w:rPr>
          <w:sz w:val="18"/>
        </w:rPr>
        <w:t>назад: </w:t>
      </w:r>
      <w:hyperlink w:anchor="ref_toc" w:history="1">
        <w:r>
          <w:rPr>
            <w:rStyle w:val="NavigationLink"/>
          </w:rPr>
          <w:t>оглавление</w:t>
        </w:r>
      </w:hyperlink>
    </w:p>
    <w:p w:rsidR="00375996" w:rsidRDefault="00375996" w:rsidP="00375996">
      <w:pPr>
        <w:pStyle w:val="4"/>
      </w:pPr>
      <w:bookmarkStart w:id="103" w:name="_Toc211969293"/>
      <w:bookmarkStart w:id="104" w:name="_Toc212019365"/>
      <w:r>
        <w:rPr>
          <w:rStyle w:val="DocumentDate"/>
        </w:rPr>
        <w:t>21.10.2025</w:t>
      </w:r>
      <w:r>
        <w:br/>
      </w:r>
      <w:r w:rsidR="00792900">
        <w:rPr>
          <w:rStyle w:val="DocumentSource"/>
        </w:rPr>
        <w:t xml:space="preserve">ТАСС </w:t>
      </w:r>
      <w:r>
        <w:br/>
      </w:r>
      <w:bookmarkEnd w:id="103"/>
      <w:r w:rsidR="00792900" w:rsidRPr="00792900">
        <w:rPr>
          <w:rStyle w:val="DocumentName"/>
        </w:rPr>
        <w:t>Депутат Говырин рассказал о налоговых вычетах за проценты по ипотеке</w:t>
      </w:r>
      <w:bookmarkEnd w:id="104"/>
    </w:p>
    <w:p w:rsidR="00792900" w:rsidRDefault="00792900" w:rsidP="00375996">
      <w:pPr>
        <w:pStyle w:val="DocumentBody"/>
      </w:pPr>
      <w:r>
        <w:t>Такой вычет в 2025 году стало проще оформить через личный кабинет на сайте ФНС, сообщил член комитета Госдумы по МСП</w:t>
      </w:r>
    </w:p>
    <w:p w:rsidR="00375996" w:rsidRDefault="00375996" w:rsidP="004C3E66">
      <w:pPr>
        <w:pStyle w:val="5"/>
      </w:pPr>
      <w:r>
        <w:t xml:space="preserve">Налоговый вычет за проценты по </w:t>
      </w:r>
      <w:r>
        <w:rPr>
          <w:b/>
        </w:rPr>
        <w:t>ипотеке</w:t>
      </w:r>
      <w:r>
        <w:t xml:space="preserve"> в 2025</w:t>
      </w:r>
      <w:r w:rsidR="004C3E66">
        <w:t xml:space="preserve"> </w:t>
      </w:r>
      <w:r>
        <w:t>году стало проще оформить через личный кабинет на сайте ФНС, заявление на вычет</w:t>
      </w:r>
      <w:r w:rsidR="004C3E66">
        <w:t xml:space="preserve"> </w:t>
      </w:r>
      <w:r>
        <w:t>можно подать за 3 предшествующих года. Об этом рассказал ТАСС член комитета</w:t>
      </w:r>
      <w:r w:rsidR="004C3E66">
        <w:t xml:space="preserve"> </w:t>
      </w:r>
      <w:r>
        <w:t>Госдумы по МСП Алексей Говырин ("Единая Россия").</w:t>
      </w:r>
    </w:p>
    <w:p w:rsidR="00375996" w:rsidRDefault="00375996" w:rsidP="00375996">
      <w:pPr>
        <w:pStyle w:val="DocumentBody"/>
      </w:pPr>
      <w:r>
        <w:t xml:space="preserve">"Налоговый вычет за проценты по </w:t>
      </w:r>
      <w:r>
        <w:rPr>
          <w:b/>
        </w:rPr>
        <w:t>ипотеке</w:t>
      </w:r>
      <w:r>
        <w:t xml:space="preserve"> - это возможность вернуть 13% от</w:t>
      </w:r>
      <w:r w:rsidR="004C3E66">
        <w:t xml:space="preserve"> </w:t>
      </w:r>
      <w:r>
        <w:t>уплаченных процентов по кредиту, но не более чем с 3 миллионов рублей (максимум</w:t>
      </w:r>
      <w:r w:rsidR="004C3E66">
        <w:t xml:space="preserve"> </w:t>
      </w:r>
      <w:r>
        <w:t>390 тысяч рублей). Кроме того, можно вернуть налог и с расходов на покупку или</w:t>
      </w:r>
      <w:r w:rsidR="004C3E66">
        <w:t xml:space="preserve"> </w:t>
      </w:r>
      <w:r>
        <w:rPr>
          <w:b/>
        </w:rPr>
        <w:t>строительство</w:t>
      </w:r>
      <w:r>
        <w:t xml:space="preserve"> самого жилья - 13% от 2 миллионов рублей, то есть до 260 тысяч</w:t>
      </w:r>
      <w:r w:rsidR="004C3E66">
        <w:t xml:space="preserve"> </w:t>
      </w:r>
      <w:r>
        <w:t>рублей. В 2025 году порядок его получения не изменился, но стало проще оформлять</w:t>
      </w:r>
      <w:r w:rsidR="004C3E66">
        <w:t xml:space="preserve"> </w:t>
      </w:r>
      <w:r>
        <w:t>документы через личный кабинет на сайте ФНС", - указал он.</w:t>
      </w:r>
    </w:p>
    <w:p w:rsidR="00375996" w:rsidRDefault="00375996" w:rsidP="00375996">
      <w:pPr>
        <w:pStyle w:val="DocumentBody"/>
      </w:pPr>
      <w:r>
        <w:t>Подать заявление можно после регистрации права собственности или подписания</w:t>
      </w:r>
      <w:r w:rsidR="004C3E66">
        <w:t xml:space="preserve"> </w:t>
      </w:r>
      <w:r>
        <w:t>акта приема-передачи в случае новостройки, добавил Говырин. "Нужно заполнить</w:t>
      </w:r>
      <w:r w:rsidR="004C3E66">
        <w:t xml:space="preserve"> </w:t>
      </w:r>
      <w:r>
        <w:t>декларацию 3-НДФЛ и приложить справку из банка об уплаченных процентах. Проверка</w:t>
      </w:r>
      <w:r w:rsidR="004C3E66">
        <w:t xml:space="preserve"> </w:t>
      </w:r>
      <w:r>
        <w:t>занимает до 3 месяцев, затем в течение месяца деньги перечисляются на счет,</w:t>
      </w:r>
      <w:r w:rsidR="004C3E66">
        <w:t xml:space="preserve"> </w:t>
      </w:r>
      <w:r>
        <w:t>указанный налогоплательщиком. Тем, кто не хочет ждать окончания года, можно</w:t>
      </w:r>
      <w:r w:rsidR="004C3E66">
        <w:t xml:space="preserve"> </w:t>
      </w:r>
      <w:r>
        <w:t>оформить вычет через работодателя, получив уведомление от налоговой и перестав</w:t>
      </w:r>
      <w:r w:rsidR="004C3E66">
        <w:t xml:space="preserve"> </w:t>
      </w:r>
      <w:r>
        <w:t>платить НДФЛ из зарплаты до исчерпания лимита (до достижения лимита возврата в</w:t>
      </w:r>
      <w:r w:rsidR="004C3E66">
        <w:t xml:space="preserve"> </w:t>
      </w:r>
      <w:r>
        <w:t>650 тысяч рублей по двум видам вычетов)", - пояснил депутат.</w:t>
      </w:r>
    </w:p>
    <w:p w:rsidR="00375996" w:rsidRDefault="00375996" w:rsidP="00375996">
      <w:pPr>
        <w:pStyle w:val="DocumentBody"/>
      </w:pPr>
      <w:r>
        <w:t>Стоит заранее собрать полный пакет документов, чтобы не затянуть процесс:</w:t>
      </w:r>
      <w:r w:rsidR="004C3E66">
        <w:t xml:space="preserve"> </w:t>
      </w:r>
      <w:r>
        <w:t>договор с банком, график платежей, справку об уплаченных процентах и документы</w:t>
      </w:r>
      <w:r w:rsidR="004C3E66">
        <w:t xml:space="preserve"> </w:t>
      </w:r>
      <w:r>
        <w:t>на жилье, при этом важно убедиться, что кредит является целевым, то есть</w:t>
      </w:r>
      <w:r w:rsidR="004C3E66">
        <w:t xml:space="preserve"> </w:t>
      </w:r>
      <w:r>
        <w:t xml:space="preserve">оформлен именно на покупку или </w:t>
      </w:r>
      <w:r>
        <w:rPr>
          <w:b/>
        </w:rPr>
        <w:t>строительство</w:t>
      </w:r>
      <w:r>
        <w:t xml:space="preserve"> недвижимости, подчеркнул депутат.</w:t>
      </w:r>
      <w:r w:rsidR="004C3E66">
        <w:t xml:space="preserve"> </w:t>
      </w:r>
      <w:r>
        <w:t>"Проценты по потребительским кредитам не дают права на возврат. Если квартира</w:t>
      </w:r>
      <w:r w:rsidR="004C3E66">
        <w:t xml:space="preserve"> </w:t>
      </w:r>
      <w:r>
        <w:t>куплена в браке, можно распределить вычет между супругами, причем по процентам</w:t>
      </w:r>
      <w:r w:rsidR="004C3E66">
        <w:t xml:space="preserve"> </w:t>
      </w:r>
      <w:r>
        <w:t>это распределение допускается ежегодно, в зависимости от того, кто фактически</w:t>
      </w:r>
      <w:r w:rsidR="004C3E66">
        <w:t xml:space="preserve"> </w:t>
      </w:r>
      <w:r>
        <w:t>вносил платежи", - пояснил он.</w:t>
      </w:r>
    </w:p>
    <w:p w:rsidR="00375996" w:rsidRDefault="00375996" w:rsidP="00792900">
      <w:pPr>
        <w:pStyle w:val="DocumentBody"/>
      </w:pPr>
      <w:r>
        <w:t>Отказы чаще всего связаны с формальными ошибками: неполный пакет документов,</w:t>
      </w:r>
      <w:r w:rsidR="004C3E66">
        <w:t xml:space="preserve"> </w:t>
      </w:r>
      <w:r>
        <w:t>отсутствие права собственности, оплата квартиры за счет материнского капитала</w:t>
      </w:r>
      <w:r w:rsidR="004C3E66">
        <w:t xml:space="preserve"> </w:t>
      </w:r>
      <w:r>
        <w:t>или средств работодателя, рассказал Говырин. "Также нельзя заявить вычет, если</w:t>
      </w:r>
      <w:r w:rsidR="004C3E66">
        <w:t xml:space="preserve"> </w:t>
      </w:r>
      <w:r>
        <w:t>покупка совершена у близких родственников. Для новостроек право на вычет</w:t>
      </w:r>
      <w:r w:rsidR="004C3E66">
        <w:t xml:space="preserve"> </w:t>
      </w:r>
      <w:r>
        <w:t>возникает только после подписания акта приема-передачи. До этого момента</w:t>
      </w:r>
      <w:r w:rsidR="004C3E66">
        <w:t xml:space="preserve"> </w:t>
      </w:r>
      <w:r>
        <w:t>проценты можно учитывать, но заявить их получится лишь после официального</w:t>
      </w:r>
      <w:r w:rsidR="004C3E66">
        <w:t xml:space="preserve"> </w:t>
      </w:r>
      <w:r>
        <w:t>оформления права", - указал депутат. Получить вычет можно и после</w:t>
      </w:r>
      <w:r w:rsidR="004C3E66">
        <w:t xml:space="preserve"> </w:t>
      </w:r>
      <w:r>
        <w:t xml:space="preserve">рефинансирования </w:t>
      </w:r>
      <w:r>
        <w:rPr>
          <w:b/>
        </w:rPr>
        <w:t>ипотеки</w:t>
      </w:r>
      <w:r>
        <w:t>: если новый кредит полностью направлен на погашение</w:t>
      </w:r>
      <w:r w:rsidR="004C3E66">
        <w:t xml:space="preserve"> </w:t>
      </w:r>
      <w:r>
        <w:t>старого, право на возврат сохраняется, добавил он. "Подать заявление можно за 3</w:t>
      </w:r>
      <w:r w:rsidR="004C3E66">
        <w:t xml:space="preserve"> </w:t>
      </w:r>
      <w:r>
        <w:t>предшествующих года, а если сумма не выбрана полностью, остаток переносится на</w:t>
      </w:r>
      <w:r w:rsidR="004C3E66">
        <w:t xml:space="preserve"> </w:t>
      </w:r>
      <w:r w:rsidR="00792900">
        <w:t xml:space="preserve">будущее", - отметил Говырин. </w:t>
      </w:r>
    </w:p>
    <w:p w:rsidR="00792900" w:rsidRPr="00792900" w:rsidRDefault="00B07169" w:rsidP="00792900">
      <w:pPr>
        <w:rPr>
          <w:rStyle w:val="DocumentOriginalLink"/>
        </w:rPr>
      </w:pPr>
      <w:hyperlink r:id="rId54" w:history="1">
        <w:r w:rsidR="00792900" w:rsidRPr="00792900">
          <w:rPr>
            <w:rStyle w:val="DocumentOriginalLink"/>
          </w:rPr>
          <w:t>https://tass.ru/ekonomika/25402235?ysclid=mh1jnyxyzy898577059</w:t>
        </w:r>
      </w:hyperlink>
      <w:r w:rsidR="00792900" w:rsidRPr="00792900">
        <w:rPr>
          <w:rStyle w:val="DocumentOriginalLink"/>
        </w:rPr>
        <w:t xml:space="preserve"> </w:t>
      </w:r>
    </w:p>
    <w:p w:rsidR="00375996" w:rsidRDefault="00375996" w:rsidP="00375996">
      <w:r>
        <w:rPr>
          <w:sz w:val="18"/>
        </w:rPr>
        <w:t>назад: </w:t>
      </w:r>
      <w:hyperlink w:anchor="ref_toc" w:history="1">
        <w:r>
          <w:rPr>
            <w:rStyle w:val="NavigationLink"/>
          </w:rPr>
          <w:t>оглавление</w:t>
        </w:r>
      </w:hyperlink>
    </w:p>
    <w:p w:rsidR="00792900" w:rsidRDefault="00792900" w:rsidP="00792900">
      <w:pPr>
        <w:pStyle w:val="4"/>
      </w:pPr>
      <w:bookmarkStart w:id="105" w:name="_Toc212005287"/>
      <w:bookmarkStart w:id="106" w:name="_Toc211969370"/>
      <w:bookmarkStart w:id="107" w:name="_Toc211969331"/>
      <w:bookmarkStart w:id="108" w:name="_Toc211969304"/>
      <w:bookmarkStart w:id="109" w:name="_Toc212019366"/>
      <w:r>
        <w:rPr>
          <w:rStyle w:val="DocumentDate"/>
        </w:rPr>
        <w:t>21.10.2025</w:t>
      </w:r>
      <w:r>
        <w:br/>
      </w:r>
      <w:r>
        <w:rPr>
          <w:rStyle w:val="DocumentSource"/>
        </w:rPr>
        <w:t>Lenta.ru</w:t>
      </w:r>
      <w:r>
        <w:br/>
      </w:r>
      <w:r>
        <w:rPr>
          <w:rStyle w:val="DocumentName"/>
        </w:rPr>
        <w:t>Россиян предупредили о рисках одного вида льготной ипотеки</w:t>
      </w:r>
      <w:bookmarkEnd w:id="105"/>
      <w:bookmarkEnd w:id="109"/>
    </w:p>
    <w:p w:rsidR="00792900" w:rsidRDefault="00792900" w:rsidP="00792900">
      <w:pPr>
        <w:pStyle w:val="DocumentBody"/>
      </w:pPr>
      <w:r>
        <w:t xml:space="preserve">Льготная </w:t>
      </w:r>
      <w:r>
        <w:rPr>
          <w:b/>
        </w:rPr>
        <w:t>ипотека</w:t>
      </w:r>
      <w:r>
        <w:t xml:space="preserve"> от микрокредитных финансовых организаций (МФО) может обернуться неподъемными долгами. О рисках этого вида займов на жилье предупредил россиян гендиректор Ассоциации развития финансовой грамотности Эльман Мехтиев, пишет NEWS.ru.</w:t>
      </w:r>
    </w:p>
    <w:p w:rsidR="00792900" w:rsidRDefault="00792900" w:rsidP="00792900">
      <w:pPr>
        <w:pStyle w:val="DocumentBody"/>
      </w:pPr>
      <w:r>
        <w:t xml:space="preserve">С 22 октября государственные МФО смогут выдавать ипотечные кредиты. Это решение приняло ЦБ, чтобы жилье и финансовые продукты стали доступнее для россиян. Эксперт предупреждает, что желающим взять такую </w:t>
      </w:r>
      <w:r>
        <w:rPr>
          <w:b/>
        </w:rPr>
        <w:t>ипотеку</w:t>
      </w:r>
      <w:r>
        <w:t xml:space="preserve"> стоит бояться не вывески МФО и юридического статуса таких компаний, а собственной долговой нагрузки.</w:t>
      </w:r>
    </w:p>
    <w:p w:rsidR="00792900" w:rsidRDefault="00792900" w:rsidP="00792900">
      <w:pPr>
        <w:pStyle w:val="DocumentBody"/>
      </w:pPr>
      <w:r>
        <w:t xml:space="preserve">«Какой бы ни была программа поддержки, платить по процентам всегда самому заемщику. Поэтому главный риск состоит в том, что может не хватить денег на его обслуживание», - пояснил Мехтиев. Даже при соответствии всем критериям для получения льготы нужно трезво оценить свои финансы. Если соотношение суммы платежей по всем кредитам к среднемесячным доходам превышает 50 процентов, то такую </w:t>
      </w:r>
      <w:r>
        <w:rPr>
          <w:b/>
        </w:rPr>
        <w:t>ипотеку</w:t>
      </w:r>
      <w:r>
        <w:t xml:space="preserve"> лучше не брать, заключил финансист.</w:t>
      </w:r>
    </w:p>
    <w:p w:rsidR="00792900" w:rsidRDefault="00792900" w:rsidP="00792900">
      <w:pPr>
        <w:pStyle w:val="DocumentBody"/>
      </w:pPr>
      <w:r>
        <w:t xml:space="preserve">Ранее депутат Сергей Миронов предложил выдавать россиянам семейную </w:t>
      </w:r>
      <w:r>
        <w:rPr>
          <w:b/>
        </w:rPr>
        <w:t>ипотеку</w:t>
      </w:r>
      <w:r>
        <w:t xml:space="preserve"> под 2 процента. Такую ставку парламентарий призывает сделать для многодетных граждан. Для семей с одним ребенком Миронов предложил оставить прежние 6 процентов, а россиянам с двумя детьми выдавать кредиты под 4 процента.</w:t>
      </w:r>
    </w:p>
    <w:p w:rsidR="00792900" w:rsidRDefault="00B07169" w:rsidP="00792900">
      <w:hyperlink r:id="rId55" w:history="1">
        <w:r w:rsidR="00792900">
          <w:rPr>
            <w:rStyle w:val="DocumentOriginalLink"/>
          </w:rPr>
          <w:t>https://lenta.ru/news/2025/10/21/rossiyan-predupredili-o-riskah-odnogo-vida-lgotnoy-ipoteki/</w:t>
        </w:r>
      </w:hyperlink>
    </w:p>
    <w:p w:rsidR="00792900" w:rsidRDefault="00792900" w:rsidP="00792900">
      <w:r>
        <w:rPr>
          <w:sz w:val="18"/>
        </w:rPr>
        <w:t>назад: </w:t>
      </w:r>
      <w:hyperlink w:anchor="ref_toc" w:history="1">
        <w:r>
          <w:rPr>
            <w:rStyle w:val="NavigationLink"/>
          </w:rPr>
          <w:t>оглавление</w:t>
        </w:r>
      </w:hyperlink>
    </w:p>
    <w:p w:rsidR="00D437A4" w:rsidRDefault="00D437A4" w:rsidP="00D437A4">
      <w:pPr>
        <w:pStyle w:val="4"/>
      </w:pPr>
      <w:bookmarkStart w:id="110" w:name="_Toc211969369"/>
      <w:bookmarkStart w:id="111" w:name="_Toc212019367"/>
      <w:r>
        <w:rPr>
          <w:rStyle w:val="DocumentDate"/>
        </w:rPr>
        <w:t>21.10.2025</w:t>
      </w:r>
      <w:r>
        <w:br/>
      </w:r>
      <w:r>
        <w:rPr>
          <w:rStyle w:val="DocumentSource"/>
        </w:rPr>
        <w:t>АСН-инфо (asninfo.ru)</w:t>
      </w:r>
      <w:r>
        <w:br/>
      </w:r>
      <w:r>
        <w:rPr>
          <w:rStyle w:val="DocumentName"/>
        </w:rPr>
        <w:t>Ярослав Баджурак, «Выберу.ру»: Зачем появляются и как будут работать ипотечные микрокредитные компании</w:t>
      </w:r>
      <w:bookmarkEnd w:id="110"/>
      <w:bookmarkEnd w:id="111"/>
    </w:p>
    <w:p w:rsidR="00D437A4" w:rsidRDefault="00D437A4" w:rsidP="00D437A4">
      <w:pPr>
        <w:pStyle w:val="DocumentBody"/>
      </w:pPr>
      <w:r>
        <w:t>Ипотечные микрокредитные компании начнут действовать уже с конца этого месяца - закон о них вступит в силу 22 октября. Одно из основных отличий ипотечных МКК от банков - такие организации будут обслуживать заемщиков только по госпрограммам и исключительно в пределах одного региона.</w:t>
      </w:r>
    </w:p>
    <w:p w:rsidR="00D437A4" w:rsidRDefault="00D437A4" w:rsidP="00D437A4">
      <w:pPr>
        <w:pStyle w:val="DocumentBody"/>
      </w:pPr>
      <w:r>
        <w:t>На каждый регион не более одной компании. Из этого следует ответ на вопрос, зачем вообще создаются такие формы финансовых организаций. Предполагается, что они будут действовать в регионах, где слабо представлены банки. Банковские игроки ипотечного рынка неохотно приходят в малонаселенные города. Стоимость жилья там ниже, кредитная нагрузка заемщиков (в силу невысоких доходов) выше, следовательно, заработать на ипотечных кредитах сложнее.</w:t>
      </w:r>
    </w:p>
    <w:p w:rsidR="00D437A4" w:rsidRDefault="00D437A4" w:rsidP="00D437A4">
      <w:pPr>
        <w:pStyle w:val="DocumentBody"/>
      </w:pPr>
      <w:r>
        <w:t xml:space="preserve">В начале прошлого года выдачей ипотечных кредитов по госпрограммам в регионах занимались специальные фонды, включенные в реестр банка </w:t>
      </w:r>
      <w:r>
        <w:rPr>
          <w:b/>
        </w:rPr>
        <w:t>ДОМ.РФ</w:t>
      </w:r>
      <w:r>
        <w:t>, однако к маю того же года все они были исключены из реестра. Причина в том, что они не регулировались Банком России. По словам главы комитета по финансовому рынку Анатолия Аксакова, в этих организациях наблюдались злоупотребления и мошенничество. Ипотечные микрофинансовые организации, напротив, будут регулироваться ЦБ, а значит, риск недобросовестных практик ниже.</w:t>
      </w:r>
    </w:p>
    <w:p w:rsidR="00D437A4" w:rsidRDefault="00D437A4" w:rsidP="00D437A4">
      <w:pPr>
        <w:pStyle w:val="DocumentBody"/>
      </w:pPr>
      <w:r>
        <w:t xml:space="preserve">Оформить </w:t>
      </w:r>
      <w:r>
        <w:rPr>
          <w:b/>
        </w:rPr>
        <w:t>ипотеку</w:t>
      </w:r>
      <w:r>
        <w:t xml:space="preserve"> через микрокредитную компанию сможет не каждый. Ипотечные МКК станут выдавать кредиты лишь по программам господдержки. Выдача </w:t>
      </w:r>
      <w:r>
        <w:rPr>
          <w:b/>
        </w:rPr>
        <w:t>ипотеки</w:t>
      </w:r>
      <w:r>
        <w:t xml:space="preserve"> по рыночным ставкам не будет входить в их компетенции. При этом заемщик не увидит отличий кредита в микрокредитной компании от кредита в банке. Никакого ежедневного начисления процентов, характерного для МФО. Ставка будет рассчитываться на год, платежи нужно будет вносить раз в месяц.</w:t>
      </w:r>
    </w:p>
    <w:p w:rsidR="00D437A4" w:rsidRDefault="00D437A4" w:rsidP="00D437A4">
      <w:pPr>
        <w:pStyle w:val="DocumentBody"/>
      </w:pPr>
      <w:r>
        <w:t>Остается вопрос - как микрокредитные компании будут зарабатывать, раз такая бизнес-модель для них не характерна? Вероятно, необходимости получать прибыль у ипотечных МКК не будет. Такие компании будут на 100% принадлежать субъекту федерации, в котором они действуют. От микрокредитных компаний в них будет лишь название и правовая форма. А обычные микрокредитные компании не будут выходить на рынок ипотечного кредитования.</w:t>
      </w:r>
    </w:p>
    <w:p w:rsidR="00D437A4" w:rsidRDefault="00B07169" w:rsidP="00D437A4">
      <w:hyperlink r:id="rId56" w:history="1">
        <w:r w:rsidR="00D437A4">
          <w:rPr>
            <w:rStyle w:val="DocumentOriginalLink"/>
          </w:rPr>
          <w:t>https://asninfo.ru/blog-experts/415-yaroslav-badzhurak-vyberuru-zachem-poyavlyayutsya-i-kak-budut-rabotat-ipotechnyye-mikrokreditnyye-ko</w:t>
        </w:r>
      </w:hyperlink>
    </w:p>
    <w:p w:rsidR="00D437A4" w:rsidRDefault="00D437A4" w:rsidP="00D437A4">
      <w:r>
        <w:rPr>
          <w:sz w:val="18"/>
        </w:rPr>
        <w:t>назад: </w:t>
      </w:r>
      <w:hyperlink w:anchor="ref_toc" w:history="1">
        <w:r>
          <w:rPr>
            <w:rStyle w:val="NavigationLink"/>
          </w:rPr>
          <w:t>оглавление</w:t>
        </w:r>
      </w:hyperlink>
    </w:p>
    <w:p w:rsidR="00792900" w:rsidRDefault="00792900" w:rsidP="00792900">
      <w:pPr>
        <w:pStyle w:val="4"/>
      </w:pPr>
      <w:bookmarkStart w:id="112" w:name="_Toc212019368"/>
      <w:r>
        <w:rPr>
          <w:rStyle w:val="DocumentDate"/>
        </w:rPr>
        <w:t>21.10.2025</w:t>
      </w:r>
      <w:r>
        <w:br/>
      </w:r>
      <w:r>
        <w:rPr>
          <w:rStyle w:val="DocumentSource"/>
        </w:rPr>
        <w:t>АСН-инфо (asninfo.ru)</w:t>
      </w:r>
      <w:r>
        <w:br/>
      </w:r>
      <w:r>
        <w:rPr>
          <w:rStyle w:val="DocumentName"/>
        </w:rPr>
        <w:t>Каждый третий житель Санкт-Петербурга берет ипотеку по рыночным ставкам</w:t>
      </w:r>
      <w:bookmarkEnd w:id="106"/>
      <w:bookmarkEnd w:id="112"/>
    </w:p>
    <w:p w:rsidR="00792900" w:rsidRDefault="00792900" w:rsidP="00792900">
      <w:pPr>
        <w:pStyle w:val="DocumentBody"/>
      </w:pPr>
      <w:r>
        <w:t>Эксперты СберАналитики выяснили, как жители Северной столицы откладывают на недвижимость и приобретают жильё.</w:t>
      </w:r>
    </w:p>
    <w:p w:rsidR="00792900" w:rsidRDefault="00792900" w:rsidP="00792900">
      <w:pPr>
        <w:pStyle w:val="DocumentBody"/>
      </w:pPr>
      <w:r>
        <w:t>Средний размер сбережений жителя Санкт-Петербурга динамично растёт. Если по итогам 2023 года он составлял 972 тыс. рублей, то к концу 2024-го достиг 1,121 млн (+15%), а за 9 месяцев текущего года увеличился до 1,344 млн (+20%). При этом накопления большинства петербуржцев (73,3%) по-прежнему не превышают 1 млн. 19,2% жителей Северной столицы отложили от 1 млн до 3 млн рублей, ещё 7,5% - свыше 3 млн. В 2024 году это распределение составляло 77,2%, 16,7% и 6,1% соответственно, а в 2023-м - 80,1%, 15,1% и 4,9%.</w:t>
      </w:r>
    </w:p>
    <w:p w:rsidR="00792900" w:rsidRDefault="00792900" w:rsidP="00792900">
      <w:pPr>
        <w:pStyle w:val="DocumentBody"/>
      </w:pPr>
      <w:r>
        <w:t>Такие данные получены в результате исследования СберАналитики. В выборку вошли экономически активные граждане 14-75 лет, которые регулярно совершают банковские транзакции. Это более чем 2,6 млн человек при общем населении города в 5,7 млн (по данным Росстата на 1 января 2025 года).</w:t>
      </w:r>
    </w:p>
    <w:p w:rsidR="00792900" w:rsidRDefault="00792900" w:rsidP="00792900">
      <w:pPr>
        <w:pStyle w:val="DocumentBody"/>
      </w:pPr>
      <w:r>
        <w:t>Как показало исследование, средний возраст населения Санкт-Петербурга растет, что соответствует общему тренду по России: с 2023 года доля людей в возрасте 50-75 лет выросла с 32,1% до 35,9%. Остальные возрастные категории снизили свой удельный вес: 25-49 лет - с 51,8% до 49,0%, 14-24 года - с 16,1% до 15,1%.</w:t>
      </w:r>
    </w:p>
    <w:p w:rsidR="00792900" w:rsidRDefault="00792900" w:rsidP="00792900">
      <w:pPr>
        <w:pStyle w:val="DocumentBody"/>
      </w:pPr>
      <w:r>
        <w:t>Средняя зарплата в Санкт-Петербурге по итогам 9 месяцев 2025 года достигла 122 тыс. рублей у мужчин (+18% к 2023 году) и 77 тыс. у женщин (+12%). Однако 83,3% петербуржцев получают менее 120 тыс. рублей. Ещё 10,7% - от 120 тыс. до 200 тыс., а 6,1% - свыше 200 тыс. Предыдущие соотношения таковы: 2024 год - 83%, 10,8% и 6,3%; 2023-й - 87,7%, 7,7% и 4,7%.</w:t>
      </w:r>
    </w:p>
    <w:p w:rsidR="00792900" w:rsidRDefault="00792900" w:rsidP="00792900">
      <w:pPr>
        <w:pStyle w:val="DocumentBody"/>
      </w:pPr>
      <w:r>
        <w:t xml:space="preserve">Показательно распределение </w:t>
      </w:r>
      <w:r>
        <w:rPr>
          <w:b/>
        </w:rPr>
        <w:t>ипотек</w:t>
      </w:r>
      <w:r>
        <w:t xml:space="preserve"> по процентной ставке. В 2023 году 49% </w:t>
      </w:r>
      <w:r>
        <w:rPr>
          <w:b/>
        </w:rPr>
        <w:t>ипотек</w:t>
      </w:r>
      <w:r>
        <w:t xml:space="preserve"> оформлялись по ставке до 10% годовых, ещё столько же - от 10 до 15%. А по итогам 9 месяцев текущего года доля жилищных кредитов по ставке ниже 10% годовых достигла 69%, а 28% кредитов выдано по рыночной ставке свыше 25%. Эта статистика, по сути, показывает структуру выдач кредитов с государственной поддержкой и по рыночным ставкам.</w:t>
      </w:r>
    </w:p>
    <w:p w:rsidR="00792900" w:rsidRDefault="00792900" w:rsidP="00792900">
      <w:pPr>
        <w:pStyle w:val="DocumentBody"/>
      </w:pPr>
      <w:r>
        <w:t>Чаще всего - в 45% случаев - первоначальный взнос не превышал 30% от общей стоимости жилья (данные по итогам 2024 года). 29% сделок совершены с первоначальным взносом от 30 до 50%, оставшиеся 26% - свыше 50%.</w:t>
      </w:r>
    </w:p>
    <w:p w:rsidR="00792900" w:rsidRDefault="00792900" w:rsidP="00792900">
      <w:pPr>
        <w:pStyle w:val="DocumentBody"/>
      </w:pPr>
      <w:r>
        <w:t xml:space="preserve">Наконец, самый распространённый размер </w:t>
      </w:r>
      <w:r>
        <w:rPr>
          <w:b/>
        </w:rPr>
        <w:t>ипотеки</w:t>
      </w:r>
      <w:r>
        <w:t xml:space="preserve"> - до 3 млн рублей (этому критерию соответствовали 33,1% </w:t>
      </w:r>
      <w:r>
        <w:rPr>
          <w:b/>
        </w:rPr>
        <w:t>ипотек</w:t>
      </w:r>
      <w:r>
        <w:t xml:space="preserve"> в 2024 году). 30,7% </w:t>
      </w:r>
      <w:r>
        <w:rPr>
          <w:b/>
        </w:rPr>
        <w:t>ипотек</w:t>
      </w:r>
      <w:r>
        <w:t xml:space="preserve"> выданы на 3-5 млн, 27,3% - на 5-10 млн, ещё порядка 9% превышают 10 млн.</w:t>
      </w:r>
    </w:p>
    <w:p w:rsidR="00792900" w:rsidRDefault="00792900" w:rsidP="00792900">
      <w:pPr>
        <w:pStyle w:val="DocumentBody"/>
      </w:pPr>
      <w:r>
        <w:t>Исследование СберАналитики основано на данных аналитической панели "Портрет жителя". Для анализа используются агрегированные обезличенные сведения о покупательском поведении более 111 млн потребителей и предпочтениях около 6 млн юридических лиц, а также информация из порядка 70 внутренних и внешних источников.</w:t>
      </w:r>
    </w:p>
    <w:p w:rsidR="00792900" w:rsidRDefault="00B07169" w:rsidP="00792900">
      <w:hyperlink r:id="rId57" w:history="1">
        <w:r w:rsidR="00792900">
          <w:rPr>
            <w:rStyle w:val="DocumentOriginalLink"/>
          </w:rPr>
          <w:t>https://asninfo.ru/analytics/1985-kazhdyy-tretiy-zhitel-sankt-peterburga-beret-ipoteku-po-rynochnym-stavkam</w:t>
        </w:r>
      </w:hyperlink>
    </w:p>
    <w:p w:rsidR="00792900" w:rsidRDefault="00792900" w:rsidP="00792900">
      <w:r>
        <w:rPr>
          <w:sz w:val="18"/>
        </w:rPr>
        <w:t>назад: </w:t>
      </w:r>
      <w:hyperlink w:anchor="ref_toc" w:history="1">
        <w:r>
          <w:rPr>
            <w:rStyle w:val="NavigationLink"/>
          </w:rPr>
          <w:t>оглавление</w:t>
        </w:r>
      </w:hyperlink>
    </w:p>
    <w:p w:rsidR="00792900" w:rsidRDefault="00792900" w:rsidP="00792900">
      <w:pPr>
        <w:pStyle w:val="4"/>
      </w:pPr>
      <w:bookmarkStart w:id="113" w:name="_Toc212005299"/>
      <w:bookmarkStart w:id="114" w:name="_Toc212019369"/>
      <w:r>
        <w:rPr>
          <w:rStyle w:val="DocumentDate"/>
        </w:rPr>
        <w:t>21.10.2025</w:t>
      </w:r>
      <w:r>
        <w:br/>
      </w:r>
      <w:r>
        <w:rPr>
          <w:rStyle w:val="DocumentSource"/>
        </w:rPr>
        <w:t>ИА Росбалт (rosbalt.ru)</w:t>
      </w:r>
      <w:r>
        <w:br/>
      </w:r>
      <w:r>
        <w:rPr>
          <w:rStyle w:val="DocumentName"/>
        </w:rPr>
        <w:t>Петербуржцы скупают квартиры в новостройках: к чему готовится рынок жилья</w:t>
      </w:r>
      <w:bookmarkEnd w:id="113"/>
      <w:bookmarkEnd w:id="114"/>
    </w:p>
    <w:p w:rsidR="00792900" w:rsidRDefault="00792900" w:rsidP="00792900">
      <w:pPr>
        <w:pStyle w:val="DocumentBody"/>
      </w:pPr>
      <w:r>
        <w:t xml:space="preserve">Дискуссии о будущем льготной </w:t>
      </w:r>
      <w:r>
        <w:rPr>
          <w:b/>
        </w:rPr>
        <w:t>ипотеки</w:t>
      </w:r>
      <w:r>
        <w:t xml:space="preserve"> и снижение ключевой ставки подогревают спрос.</w:t>
      </w:r>
    </w:p>
    <w:p w:rsidR="00792900" w:rsidRDefault="00792900" w:rsidP="00792900">
      <w:pPr>
        <w:pStyle w:val="DocumentBody"/>
      </w:pPr>
      <w:r>
        <w:t>За последние три месяца в Петербурге резко выросло число сделок по покупке квартир в новостройках - в городе было заключено на 11,3% больше договоров, чем в апреле-июне (это второй результат среди российских мегаполисов). "РосБалт" разбирался в том, что происходит на рынке жилья Северной столицы.</w:t>
      </w:r>
    </w:p>
    <w:p w:rsidR="00792900" w:rsidRDefault="00792900" w:rsidP="00792900">
      <w:pPr>
        <w:pStyle w:val="DocumentBody"/>
      </w:pPr>
      <w:r>
        <w:t xml:space="preserve">По данным Dataflat.ru, в первый месяц осени число зарегистрированных сделок по розничным продажам квартир и апартаментов в петербургском регионе оказались выше на 9%, чем в августе, а доля сделок с </w:t>
      </w:r>
      <w:r>
        <w:rPr>
          <w:b/>
        </w:rPr>
        <w:t>ипотекой</w:t>
      </w:r>
      <w:r>
        <w:t xml:space="preserve"> выросла до 54%.</w:t>
      </w:r>
    </w:p>
    <w:p w:rsidR="00792900" w:rsidRDefault="00792900" w:rsidP="00792900">
      <w:pPr>
        <w:pStyle w:val="DocumentBody"/>
      </w:pPr>
      <w:r>
        <w:t xml:space="preserve">"Можно проследить интересную динамику - в момент, связанный с высоким ключом, люди берут </w:t>
      </w:r>
      <w:r>
        <w:rPr>
          <w:b/>
        </w:rPr>
        <w:t>ипотеку</w:t>
      </w:r>
      <w:r>
        <w:t xml:space="preserve"> на срок, скажем, 200 месяцев - и стараются погасить ее как можно быстрее. По нашим данным, эти кредиты начали гасить за два с половиной года. Есть и другая интересная динамика - хорошее восприятие людьми механизмов льготной </w:t>
      </w:r>
      <w:r>
        <w:rPr>
          <w:b/>
        </w:rPr>
        <w:t>ипотеки</w:t>
      </w:r>
      <w:r>
        <w:t xml:space="preserve">. Его начали использовать по-настоящему большое количество семей. Насчитывается приблизительно 23% клиентов, которые использовали льготную </w:t>
      </w:r>
      <w:r>
        <w:rPr>
          <w:b/>
        </w:rPr>
        <w:t>ипотеку</w:t>
      </w:r>
      <w:r>
        <w:t xml:space="preserve"> или пришли за </w:t>
      </w:r>
      <w:r>
        <w:rPr>
          <w:b/>
        </w:rPr>
        <w:t>ипотекой</w:t>
      </w:r>
      <w:r>
        <w:t xml:space="preserve"> уже повторно", - отметил в комментарии "РосБалту" директор департамента "Домклик" Алексей Лейпи.</w:t>
      </w:r>
    </w:p>
    <w:p w:rsidR="00792900" w:rsidRDefault="00792900" w:rsidP="00792900">
      <w:pPr>
        <w:pStyle w:val="DocumentBody"/>
      </w:pPr>
      <w:r>
        <w:t>Также косвенным свидетельством некоторого оживления рынка недвижимости Северной столицы можно считать уменьшение количества нераспроданных квартир. За третий квартал их объем сократился на 6,5%.</w:t>
      </w:r>
    </w:p>
    <w:p w:rsidR="00792900" w:rsidRDefault="00792900" w:rsidP="00792900">
      <w:pPr>
        <w:pStyle w:val="DocumentBody"/>
      </w:pPr>
      <w:r>
        <w:t xml:space="preserve">"Безусловно, основной спрос на рынке поддерживают льготная </w:t>
      </w:r>
      <w:r>
        <w:rPr>
          <w:b/>
        </w:rPr>
        <w:t>ипотека</w:t>
      </w:r>
      <w:r>
        <w:t xml:space="preserve"> и специальные предложения от </w:t>
      </w:r>
      <w:r>
        <w:rPr>
          <w:b/>
        </w:rPr>
        <w:t>застройщиков</w:t>
      </w:r>
      <w:r>
        <w:t xml:space="preserve"> (в том числе - с использованием механизмов рассрочки, на которые приходится до четверти продаж). Впрочем, мы сегодня фиксируем и появление нового тренда - растет число сделок с использованием рыночной </w:t>
      </w:r>
      <w:r>
        <w:rPr>
          <w:b/>
        </w:rPr>
        <w:t>ипотеки</w:t>
      </w:r>
      <w:r>
        <w:t>", - отметил в комментарии "РосБалту" эксперт по недвижимости Виктор Галкин.</w:t>
      </w:r>
    </w:p>
    <w:p w:rsidR="00792900" w:rsidRDefault="00792900" w:rsidP="00792900">
      <w:pPr>
        <w:pStyle w:val="DocumentBody"/>
      </w:pPr>
      <w:r>
        <w:t xml:space="preserve">По данным Сбераналитики, в 2023 году 49% ипотечных кредитов петербуржцы брали по ставке до 10% годовых, еще столько же - от 10 до 15%. Между тем за три квартала 2025-го доля жилищных займов по ставке ниже 10% составила 69%, а доля рыночной </w:t>
      </w:r>
      <w:r>
        <w:rPr>
          <w:b/>
        </w:rPr>
        <w:t>ипотеки</w:t>
      </w:r>
      <w:r>
        <w:t xml:space="preserve"> по ставкам более 25% достигла 28% от объема всех выданных кредитов.</w:t>
      </w:r>
    </w:p>
    <w:p w:rsidR="00792900" w:rsidRDefault="00792900" w:rsidP="00792900">
      <w:pPr>
        <w:pStyle w:val="DocumentBody"/>
      </w:pPr>
      <w:r>
        <w:t xml:space="preserve">"Конечно, сейчас рано говорить о серьезном оживлении рынка. Скорее - мы видим первые признаки начала этого процесса, какой бы энтузиазм не демонстрировали девелоперы. Причины в целом очевидны. Люди поняли, что „дешевых“ квартир в ближайшее время ждать не стоит. Для многих потенциальных покупателей это вылилось в длительную паузу. В качестве быстрого решения проблемы люди предпочитали арендовать жилье. Кто-то не подходил под условия льготной </w:t>
      </w:r>
      <w:r>
        <w:rPr>
          <w:b/>
        </w:rPr>
        <w:t>ипотеки</w:t>
      </w:r>
      <w:r>
        <w:t>, у кого-то не было денег, а кто-то решил заработать, разместив свои средства в банке. Однако период высоких ставок прошел - и определенная часть петербуржцев вновь обратила внимание на недвижимость как объект для инвестиций", - высказывает мнение Виктор Галкин.</w:t>
      </w:r>
    </w:p>
    <w:p w:rsidR="00792900" w:rsidRDefault="00792900" w:rsidP="00792900">
      <w:pPr>
        <w:pStyle w:val="DocumentBody"/>
      </w:pPr>
      <w:r>
        <w:t>Примечательно, что Петербург сохраняет второе место в стране по стоимости жилья в новостройках - средняя цена "квадрата" составляет 246,9 тыс. рублей. Есть, впрочем, и свои нюансы. В городе достаточно высока разница между ценой квадратного метра, указанной в объявлениях, и реальной, при сделках - 16,9% (общероссийский показатель - 12,4%).</w:t>
      </w:r>
    </w:p>
    <w:p w:rsidR="00792900" w:rsidRDefault="00792900" w:rsidP="00792900">
      <w:pPr>
        <w:pStyle w:val="DocumentBody"/>
      </w:pPr>
      <w:r>
        <w:t>"Данный показатель немного снизился с августа, но пока остается выше среднего по стране. Это как раз и показывает, что в настоящий момент продавцы, несмотря на их демонстративный оптимизм, вовсе не уверены в возможности найти покупателей на имеющиеся объемы квартир. Поэтому и цена на новостройки в Петербурге с августа немного уменьшилась - на 2,3%. Примечательно, что цена слегка упала и на вторичном рынке", - отметил Виктор Галкин.</w:t>
      </w:r>
    </w:p>
    <w:p w:rsidR="00792900" w:rsidRDefault="00792900" w:rsidP="00792900">
      <w:pPr>
        <w:pStyle w:val="DocumentBody"/>
      </w:pPr>
      <w:r>
        <w:t>Очевидно, что дальнейшее развитие рынка впрямую зависит от решения Центробанка по ключевой ставке на заседании 24 октября. И с уверенностью предсказать его эксперты, похоже, затрудняются. Два основных прогноза подразумевают, что ЦБ сохранит размер "ключа" или понизит его на 1%. При этом банки в преддверии приближения часа Х начали поднимать ставки по вкладам. Ситуация перед прошлыми заседаниям по ключевой ставке была диаметрально противоположной.</w:t>
      </w:r>
    </w:p>
    <w:p w:rsidR="00792900" w:rsidRDefault="00792900" w:rsidP="00792900">
      <w:pPr>
        <w:pStyle w:val="DocumentBody"/>
      </w:pPr>
      <w:r>
        <w:t xml:space="preserve">"Такая политика банков может привести к тому, что вкладчики передумают выводить деньги со счетов. Впрочем, отмечу, что их доля среди потенциальных покупателей квартир не столь велика. Кроме того, это не способствует принятию решения о покупке жилья людьми, которые в дальнейшем рассчитывают на рефинансирование </w:t>
      </w:r>
      <w:r>
        <w:rPr>
          <w:b/>
        </w:rPr>
        <w:t>ипотеки</w:t>
      </w:r>
      <w:r>
        <w:t xml:space="preserve"> по более приемлемым ставкам. Впрочем, у рынка недвижимости, на мой взгляд, в данный момент есть небольшие потенциальные точки роста. Они, в частности, могут быть связаны с дискуссиями, которые ведутся о будущем льготной </w:t>
      </w:r>
      <w:r>
        <w:rPr>
          <w:b/>
        </w:rPr>
        <w:t>ипотеки</w:t>
      </w:r>
      <w:r>
        <w:t xml:space="preserve"> - возможном повышении ставок или введении регионального принципа. Это может спровоцировать некоторое повышение активности покупателей, в том числе из регионов. Однако о серьезном оживлении рынка мы сможем говорить лишь тогда, когда ставки по </w:t>
      </w:r>
      <w:r>
        <w:rPr>
          <w:b/>
        </w:rPr>
        <w:t>ипотеки</w:t>
      </w:r>
      <w:r>
        <w:t xml:space="preserve"> достигнут относительно комфортных 12-14%. Однако к снижению цен на жилье это не приведет - именно тогда повысится спрос и на рынок устремятся более серьезные деньги с депозитов", - высказывает мнение Виктор Галкин.</w:t>
      </w:r>
    </w:p>
    <w:p w:rsidR="00792900" w:rsidRDefault="00792900" w:rsidP="00792900">
      <w:pPr>
        <w:pStyle w:val="DocumentAuthor"/>
      </w:pPr>
      <w:r>
        <w:t>Елена Дудина</w:t>
      </w:r>
    </w:p>
    <w:p w:rsidR="00792900" w:rsidRDefault="00B07169" w:rsidP="00792900">
      <w:hyperlink r:id="rId58" w:history="1">
        <w:r w:rsidR="00792900">
          <w:rPr>
            <w:rStyle w:val="DocumentOriginalLink"/>
          </w:rPr>
          <w:t>https://www.rosbalt.ru/news/2025-10-21/peterburzhtsy-skupayut-kvartiry-v-novostroykah-k-chemu-gotovitsya-rynok-zhilya-5494764</w:t>
        </w:r>
      </w:hyperlink>
    </w:p>
    <w:p w:rsidR="00792900" w:rsidRDefault="00792900" w:rsidP="00792900">
      <w:r>
        <w:rPr>
          <w:sz w:val="18"/>
        </w:rPr>
        <w:t>назад: </w:t>
      </w:r>
      <w:hyperlink w:anchor="ref_toc" w:history="1">
        <w:r>
          <w:rPr>
            <w:rStyle w:val="NavigationLink"/>
          </w:rPr>
          <w:t>оглавление</w:t>
        </w:r>
      </w:hyperlink>
    </w:p>
    <w:p w:rsidR="00792900" w:rsidRDefault="00792900" w:rsidP="00792900">
      <w:pPr>
        <w:pStyle w:val="4"/>
      </w:pPr>
      <w:bookmarkStart w:id="115" w:name="_Toc211969352"/>
      <w:bookmarkStart w:id="116" w:name="_Toc212019370"/>
      <w:r>
        <w:rPr>
          <w:rStyle w:val="DocumentDate"/>
        </w:rPr>
        <w:t>21.10.2025</w:t>
      </w:r>
      <w:r>
        <w:br/>
      </w:r>
      <w:r>
        <w:rPr>
          <w:rStyle w:val="DocumentSource"/>
        </w:rPr>
        <w:t>Lenta.ru</w:t>
      </w:r>
      <w:r>
        <w:br/>
      </w:r>
      <w:r>
        <w:rPr>
          <w:rStyle w:val="DocumentName"/>
        </w:rPr>
        <w:t>В Группе «Эталон» назвали причины двукратного роста продаж недвижимости</w:t>
      </w:r>
      <w:bookmarkEnd w:id="115"/>
      <w:bookmarkEnd w:id="116"/>
    </w:p>
    <w:p w:rsidR="00792900" w:rsidRDefault="00792900" w:rsidP="00792900">
      <w:pPr>
        <w:pStyle w:val="DocumentBody"/>
      </w:pPr>
      <w:r>
        <w:t>Продажи Группы «Эталон» в третьем квартале выросли на 27%</w:t>
      </w:r>
    </w:p>
    <w:p w:rsidR="00792900" w:rsidRDefault="00792900" w:rsidP="00792900">
      <w:pPr>
        <w:pStyle w:val="DocumentBody"/>
      </w:pPr>
      <w:r>
        <w:t>Финансово-строительная группа «Эталон» объявила неаудированные операционные результаты за три и девять месяцев, завершившихся 30 сентября 2025 года, на основе управленческой отчетности.</w:t>
      </w:r>
    </w:p>
    <w:p w:rsidR="00792900" w:rsidRDefault="00792900" w:rsidP="00792900">
      <w:pPr>
        <w:pStyle w:val="DocumentBody"/>
      </w:pPr>
      <w:r>
        <w:t>Согласно представленным данным, продажи недвижимости увеличились до 175,2 тысячи квадратных метров (+11 процентов в годовом выражении) и 46,9 миллиарда рублей (+27 процентов в годовом выражении), денежные поступления составили 20,1 миллиарда рублей.</w:t>
      </w:r>
    </w:p>
    <w:p w:rsidR="00792900" w:rsidRDefault="00792900" w:rsidP="00792900">
      <w:pPr>
        <w:pStyle w:val="DocumentBody"/>
      </w:pPr>
      <w:r>
        <w:t>В компании отмечают, что росту способствовала успешная реализация проектов в Московском регионе, где продажи в денежном выражении выросли на 72 процента. Дополнительным стимулом стало значительное увеличение доли высокомаржинальных сегментов «бизнес» и «премиум», совокупные продажи которых выросли на 63 процента в натуральном выражении.</w:t>
      </w:r>
    </w:p>
    <w:p w:rsidR="00792900" w:rsidRDefault="00792900" w:rsidP="00792900">
      <w:pPr>
        <w:pStyle w:val="DocumentBody"/>
      </w:pPr>
      <w:r>
        <w:t>Средняя цена квадратного метра при этом выросла до 267 тысяч рублей, что на 11,7 процента больше, чем во втором квартале, и на 14 процентов - чем годом ранее.</w:t>
      </w:r>
    </w:p>
    <w:p w:rsidR="00792900" w:rsidRDefault="00792900" w:rsidP="00792900">
      <w:pPr>
        <w:pStyle w:val="DocumentBody"/>
      </w:pPr>
      <w:r>
        <w:t>Операционная динамика «Эталона» также усиливается за счет ускорения строительства: объем ввода в эксплуатацию в третьем квартале составил 149,8 тысячи квадратных метров, что в 4,2 раза превысило показатель прошлого года.</w:t>
      </w:r>
    </w:p>
    <w:p w:rsidR="00792900" w:rsidRDefault="00792900" w:rsidP="00792900">
      <w:pPr>
        <w:pStyle w:val="DocumentBody"/>
      </w:pPr>
      <w:r>
        <w:t>«В третьем квартале продажи увеличились на 27 процентов в годовом выражении, до 46,9 миллиарда рублей, что свидетельствует о возврате к двузначным темпам прироста после сложного для отрасли периода. Бизнес-модель полного цикла и своевременная переориентация на сегменты, устойчивые к колебаниям спроса, позволили нам быстро адаптироваться к рыночным изменениям и по итогам 9 месяцев 2025 года заметно улучшить динамику продаж по сравнению с аналогичным показателем за первое полугодие», - прокомментировал президент Группы «Эталон» Михаил Бузулуцкий.</w:t>
      </w:r>
    </w:p>
    <w:p w:rsidR="00792900" w:rsidRDefault="00792900" w:rsidP="00792900">
      <w:pPr>
        <w:pStyle w:val="DocumentBody"/>
      </w:pPr>
      <w:r>
        <w:t xml:space="preserve">Одним из факторов роста, по его мнению, может стать смягчение денежно-кредитной политики и последующее оживление спроса на недвижимость и </w:t>
      </w:r>
      <w:r>
        <w:rPr>
          <w:b/>
        </w:rPr>
        <w:t>ипотеку</w:t>
      </w:r>
      <w:r>
        <w:t>.</w:t>
      </w:r>
    </w:p>
    <w:p w:rsidR="00792900" w:rsidRDefault="00792900" w:rsidP="00792900">
      <w:pPr>
        <w:pStyle w:val="DocumentBody"/>
      </w:pPr>
      <w:r>
        <w:t>Он отметил, что компания планирует «сохранить стратегический фокус на диверсификацию за счет растущего премиального сегмента, проектов бизнес-класса и офисной недвижимости». «Мы видим потенциал в реализации подобных проектов на фоне дефицита существующих коммерческих площадей в Москве, а также благодаря действующим льготам, которые позволяют сократить платежи за землю по жилым проектам из нашего портфеля. Мы ожидаем, что сбалансированный портфель проектов и увеличение объема новых запусков до 136 тысяч квадратных метров в третьем квартале, в совокупности с постепенным улучшением макроэкономических условий, окажут поддержку будущим продажам», - добавил он.</w:t>
      </w:r>
    </w:p>
    <w:p w:rsidR="00792900" w:rsidRDefault="00B07169" w:rsidP="00792900">
      <w:hyperlink r:id="rId59" w:history="1">
        <w:r w:rsidR="00792900">
          <w:rPr>
            <w:rStyle w:val="DocumentOriginalLink"/>
          </w:rPr>
          <w:t>https://lenta.ru/news/2025/10/21/v-gruppe-etalon-nazvali-prichiny-dvukratnogo-rosta-prodazh-nedvizhimosti/</w:t>
        </w:r>
      </w:hyperlink>
    </w:p>
    <w:p w:rsidR="00792900" w:rsidRDefault="00792900" w:rsidP="00792900">
      <w:r>
        <w:rPr>
          <w:sz w:val="18"/>
        </w:rPr>
        <w:t>назад: </w:t>
      </w:r>
      <w:hyperlink w:anchor="ref_toc" w:history="1">
        <w:r>
          <w:rPr>
            <w:rStyle w:val="NavigationLink"/>
          </w:rPr>
          <w:t>оглавление</w:t>
        </w:r>
      </w:hyperlink>
    </w:p>
    <w:p w:rsidR="00375996" w:rsidRDefault="00375996" w:rsidP="00375996">
      <w:pPr>
        <w:pStyle w:val="4"/>
      </w:pPr>
      <w:bookmarkStart w:id="117" w:name="_Toc212019371"/>
      <w:r>
        <w:rPr>
          <w:rStyle w:val="DocumentDate"/>
        </w:rPr>
        <w:t>21.10.2025</w:t>
      </w:r>
      <w:r>
        <w:br/>
      </w:r>
      <w:r>
        <w:rPr>
          <w:rStyle w:val="DocumentSource"/>
        </w:rPr>
        <w:t>РБК</w:t>
      </w:r>
      <w:r>
        <w:br/>
      </w:r>
      <w:r>
        <w:rPr>
          <w:rStyle w:val="DocumentName"/>
        </w:rPr>
        <w:t>Крупный застройщик перенес сроки передачи квартир в Петербурге</w:t>
      </w:r>
      <w:bookmarkEnd w:id="107"/>
      <w:bookmarkEnd w:id="117"/>
    </w:p>
    <w:p w:rsidR="00375996" w:rsidRDefault="00375996" w:rsidP="00375996">
      <w:pPr>
        <w:pStyle w:val="DocumentBody"/>
      </w:pPr>
      <w:r>
        <w:t>«Самолет» не уложился в сроки с передачей квартир в Петербурге</w:t>
      </w:r>
    </w:p>
    <w:p w:rsidR="00375996" w:rsidRDefault="00375996" w:rsidP="00375996">
      <w:pPr>
        <w:pStyle w:val="DocumentBody"/>
      </w:pPr>
      <w:r>
        <w:t xml:space="preserve">ООО "СПб Реновация" - дочерняя структура крупнейшей в России девелоперской группы "Самолет" - не уложилась в срок, который летом этого года отвели компании для завершения передачи квартир всем покупателям жилья в ЖК "Новое Колпино". Часть домов были построены и введены в эксплуатацию в июле прошлого года, последние корпуса - в феврале и марте 2025-го. Как сообщили РБК Петербург в городском комитете по строительству, </w:t>
      </w:r>
      <w:r>
        <w:rPr>
          <w:b/>
        </w:rPr>
        <w:t>дольщикам</w:t>
      </w:r>
      <w:r>
        <w:t xml:space="preserve"> до сих пор не передано 310 квартир.</w:t>
      </w:r>
    </w:p>
    <w:p w:rsidR="00375996" w:rsidRDefault="00375996" w:rsidP="00375996">
      <w:pPr>
        <w:pStyle w:val="DocumentBody"/>
      </w:pPr>
      <w:r>
        <w:t>Перенесли на конец ноября</w:t>
      </w:r>
    </w:p>
    <w:p w:rsidR="00375996" w:rsidRDefault="00375996" w:rsidP="00375996">
      <w:pPr>
        <w:pStyle w:val="DocumentBody"/>
      </w:pPr>
      <w:r>
        <w:t xml:space="preserve">К 10 октября 2025 года властями Санкт-Петербурга был установлен крайний срок для передачи всех квартир покупателям ЖК "Новое Колпино" на Заречной улице в Колпинском районе. Об этом объявили после того, как в петербургском офисе "Самолета" прошли обыски. Напомним, 21 августа Следственный комитет возбудил уголовные дела о мошенничестве (ст.159 УК РФ) в отношении </w:t>
      </w:r>
      <w:r>
        <w:rPr>
          <w:b/>
        </w:rPr>
        <w:t>застройщика</w:t>
      </w:r>
      <w:r>
        <w:t xml:space="preserve"> из-за задержки передачи квартир в комплексах "Новое Колпино" и "Курортный квартал". На следующий день прокуратура отменила постановление о возбуждении этих дел "из-за отсутствия состава преступления".</w:t>
      </w:r>
    </w:p>
    <w:p w:rsidR="00375996" w:rsidRDefault="00375996" w:rsidP="00375996">
      <w:pPr>
        <w:pStyle w:val="DocumentBody"/>
      </w:pPr>
      <w:r>
        <w:t xml:space="preserve">По данным петербургского Комитета по строительству, сейчас </w:t>
      </w:r>
      <w:r>
        <w:rPr>
          <w:b/>
        </w:rPr>
        <w:t>застройщиком</w:t>
      </w:r>
      <w:r>
        <w:t xml:space="preserve"> "подготовлены к передаче и находятся в стадии передачи" 39 квартир в трех корпусах, сданных более года назад. В введенных в эксплуатацию зимой и весной этого года домах ситуация хуже. "В отношении объекта 1.4 не переданы 109 квартир (передано 166 квартир); в отношении объекта 1.5 - 201 квартира (передано 305 квартир)", - добавили в ведомстве.</w:t>
      </w:r>
    </w:p>
    <w:p w:rsidR="00375996" w:rsidRDefault="00375996" w:rsidP="00375996">
      <w:pPr>
        <w:pStyle w:val="DocumentBody"/>
      </w:pPr>
      <w:r>
        <w:t>Новый дедлайн для завершения передачи жилья всем покупателям "Самолета" в Колпино уставлен на 30 ноября 2025 года.</w:t>
      </w:r>
    </w:p>
    <w:p w:rsidR="00375996" w:rsidRDefault="00375996" w:rsidP="00375996">
      <w:pPr>
        <w:pStyle w:val="DocumentBody"/>
      </w:pPr>
      <w:r>
        <w:t>Проблема в кадрах</w:t>
      </w:r>
    </w:p>
    <w:p w:rsidR="00375996" w:rsidRDefault="00375996" w:rsidP="00375996">
      <w:pPr>
        <w:pStyle w:val="DocumentBody"/>
      </w:pPr>
      <w:r>
        <w:t>"В процессе выполнения строительных работ произошла задержка срока передачи ключей покупателям, связанная с дефицитом кадров на фоне ужесточения миграционной политики", - такую причину срыва сроков назвали РБК Петербург в пресс-службе ГК "Самолет". В компании подчеркивают, что "на данный момент проблема решена, компания перестроила работу благодаря тесному взаимодействию с подрядными организациями".</w:t>
      </w:r>
    </w:p>
    <w:p w:rsidR="00375996" w:rsidRDefault="00375996" w:rsidP="00375996">
      <w:pPr>
        <w:pStyle w:val="DocumentBody"/>
      </w:pPr>
      <w:r>
        <w:t xml:space="preserve">Данные </w:t>
      </w:r>
      <w:r>
        <w:rPr>
          <w:b/>
        </w:rPr>
        <w:t>застройщика</w:t>
      </w:r>
      <w:r>
        <w:t xml:space="preserve"> отличаются от официальной статистики городского комитета по строительству. "В ЖК "Новое Колпино" завершается передача ключей </w:t>
      </w:r>
      <w:r>
        <w:rPr>
          <w:b/>
        </w:rPr>
        <w:t>дольщикам</w:t>
      </w:r>
      <w:r>
        <w:t xml:space="preserve"> очереди 4.1, в настоящее время осталось передать 8 ключей. До конца ноября компания планирует завершить передачу ключей всем </w:t>
      </w:r>
      <w:r>
        <w:rPr>
          <w:b/>
        </w:rPr>
        <w:t>дольщикам</w:t>
      </w:r>
      <w:r>
        <w:t xml:space="preserve"> четвертой очереди", - заверили в ГК "Самолет".</w:t>
      </w:r>
    </w:p>
    <w:p w:rsidR="00375996" w:rsidRDefault="00375996" w:rsidP="00375996">
      <w:pPr>
        <w:pStyle w:val="DocumentBody"/>
      </w:pPr>
      <w:r>
        <w:t>Внимание главы СК Александра Бастрыкина летом этого года также привлекла ситуация с передачей ключей в "Курортный квартал" - разрешение на ввод этого объекта было получено в начале апреля 2025 года, однако покупатели не могли получить квартиры.</w:t>
      </w:r>
    </w:p>
    <w:p w:rsidR="00375996" w:rsidRDefault="00375996" w:rsidP="00375996">
      <w:pPr>
        <w:pStyle w:val="DocumentBody"/>
      </w:pPr>
      <w:r>
        <w:t xml:space="preserve">"В ЖК "Курортный Квартал" ведется внутренняя приемка квартир и передача ключей </w:t>
      </w:r>
      <w:r>
        <w:rPr>
          <w:b/>
        </w:rPr>
        <w:t>дольщикам</w:t>
      </w:r>
      <w:r>
        <w:t>. В этом году все секции жилого комплекса будут открыты для заселения", - уточнили в ГК "Самолет".</w:t>
      </w:r>
    </w:p>
    <w:p w:rsidR="00375996" w:rsidRDefault="00375996" w:rsidP="00375996">
      <w:pPr>
        <w:pStyle w:val="DocumentBody"/>
      </w:pPr>
      <w:r>
        <w:t>Проблемы с сетями</w:t>
      </w:r>
    </w:p>
    <w:p w:rsidR="00375996" w:rsidRDefault="00375996" w:rsidP="00375996">
      <w:pPr>
        <w:pStyle w:val="DocumentBody"/>
      </w:pPr>
      <w:r>
        <w:t xml:space="preserve">Проблемы с получением квартир в срок возникли и у клиентов "Самолета" в Ленобласти, где с 2022 года компания реализует в Ломоносовском районе в деревне Лаголово крупный проект жилой застройки на 500 тыс. кв. м на территории 51,7 га. "Самолет" планировал завершить </w:t>
      </w:r>
      <w:r>
        <w:rPr>
          <w:b/>
        </w:rPr>
        <w:t>строительство</w:t>
      </w:r>
      <w:r>
        <w:t xml:space="preserve"> первой очереди в 2025 году. Изначально покупатели квартир в первых корпусах ЖК "Квартал Лаголово" должны были получить ключи до 1 августа 2025, но срок перенесли на декабрь 2025, затем на следующий год. Сейчас в Единой информационной системе жилищного строительства (ЕИСЖС) указан актуальный срок выдачи ключей - 30.06.2026.</w:t>
      </w:r>
    </w:p>
    <w:p w:rsidR="00375996" w:rsidRDefault="00375996" w:rsidP="00375996">
      <w:pPr>
        <w:pStyle w:val="DocumentBody"/>
      </w:pPr>
      <w:r>
        <w:t xml:space="preserve">В пресс-службе строительного блока Ленинградской области сообщили РБК Петербург, что после обращений </w:t>
      </w:r>
      <w:r>
        <w:rPr>
          <w:b/>
        </w:rPr>
        <w:t>дольщиков</w:t>
      </w:r>
      <w:r>
        <w:t xml:space="preserve"> ЖК "Квартал Лаголово" о переносах сроков объект был поставлен на контроль.</w:t>
      </w:r>
    </w:p>
    <w:p w:rsidR="00375996" w:rsidRDefault="00375996" w:rsidP="00375996">
      <w:pPr>
        <w:pStyle w:val="DocumentBody"/>
      </w:pPr>
      <w:r>
        <w:t xml:space="preserve">"Задержка была связана с тем, что ГК "Самолет" не могла подключиться к сетям водоснабжения и водоотведения ГУП "Водоканал Санкт-Петербурга". Благодаря вмешательству Правительства Ленинградской области и утверждению тарифов в августе вопрос был урегулирован", - отметили в пресс-службе. По их данным, сейчас на корпусе № 2 началась итоговая проверка для ввода объекта в эксплуатацию до конца текущего года. Ввод корпуса № 1, по информации </w:t>
      </w:r>
      <w:r>
        <w:rPr>
          <w:b/>
        </w:rPr>
        <w:t>застройщика</w:t>
      </w:r>
      <w:r>
        <w:t>, планируется в марте 2026 года.</w:t>
      </w:r>
    </w:p>
    <w:p w:rsidR="00375996" w:rsidRDefault="00375996" w:rsidP="00375996">
      <w:pPr>
        <w:pStyle w:val="DocumentBody"/>
      </w:pPr>
      <w:r>
        <w:t>В ГК "Самолет" подтвердили, что "корректировка сроков ввода жилого комплекса в эксплуатацию связана с задержкой со стороны подключения "Квартала Лаголово" к инженерным сетям со стороны ресурсоснабжающей организации". И добавили, что "компания делает все возможное для ускорения процесса и передачи квартир покупателям". Однако конкретные сроки сдачи домов и передачи ключей назвать не смогли.</w:t>
      </w:r>
    </w:p>
    <w:p w:rsidR="00375996" w:rsidRDefault="00375996" w:rsidP="00375996">
      <w:pPr>
        <w:pStyle w:val="DocumentBody"/>
      </w:pPr>
      <w:r>
        <w:t>Какие проекты девелопер реализует в Санкт-Петербурге</w:t>
      </w:r>
    </w:p>
    <w:p w:rsidR="00375996" w:rsidRDefault="00375996" w:rsidP="00375996">
      <w:pPr>
        <w:pStyle w:val="DocumentBody"/>
      </w:pPr>
      <w:r>
        <w:t>"СПб Реновация" получила право на расселение домов первых массовых серий (в основном хрущевок) в 22 кварталах общей площадью почти 900 га в 2008 году. В 2021 году ГК "Самолет" приобрела 100% ООО "СПб Реновация". Компания стала отдельным подразделением регионального бизнеса группы "Самолет".</w:t>
      </w:r>
    </w:p>
    <w:p w:rsidR="00375996" w:rsidRDefault="00375996" w:rsidP="00375996">
      <w:pPr>
        <w:pStyle w:val="DocumentBody"/>
      </w:pPr>
      <w:r>
        <w:t>ООО "СПб Реновация" реализует жилой комплекса "Новое Колпино" в квартале Красный Кирпичник Колпинского района Санкт-Петербурга и жилого комплекса "Курортный Квартал" в Курортном районе Санкт-Петербурга в рамках городской программы "Развитие застроенных территорий".</w:t>
      </w:r>
    </w:p>
    <w:p w:rsidR="00375996" w:rsidRDefault="00375996" w:rsidP="00375996">
      <w:pPr>
        <w:pStyle w:val="DocumentBody"/>
      </w:pPr>
      <w:r>
        <w:t xml:space="preserve">Как сообщили в ГК "Самолет", в квартале Красный Кирпичник с 2015 по 2023 годы, </w:t>
      </w:r>
      <w:r>
        <w:rPr>
          <w:b/>
        </w:rPr>
        <w:t>застройщиком</w:t>
      </w:r>
      <w:r>
        <w:t xml:space="preserve"> было реализовано 3 очереди, в рамках которых были построены и введены в эксплуатацию 12 многоквартирных жилых на 5,5 тыс. квартир, все они заселены. С июня 2022 года реализуется четвертая очередь проекта, в рамках которой построено и введено в эксплуатацию 3 многоквартирных жилых дома на 1026 квартир и 2 многоквартирных жилых дома на 1150 квартир. В 2025 году планируется улучшение жилищных условий по программе реновации порядка 75 семей, под них забронировано 144 квартиры.</w:t>
      </w:r>
    </w:p>
    <w:p w:rsidR="00375996" w:rsidRDefault="00B07169" w:rsidP="00375996">
      <w:hyperlink r:id="rId60" w:history="1">
        <w:r w:rsidR="00375996">
          <w:rPr>
            <w:rStyle w:val="DocumentOriginalLink"/>
          </w:rPr>
          <w:t>https://www.rbc.ru/spb_sz/21/10/2025/68f73e0b9a79476aeec9da81</w:t>
        </w:r>
      </w:hyperlink>
    </w:p>
    <w:p w:rsidR="00375996" w:rsidRDefault="00375996" w:rsidP="00375996">
      <w:r>
        <w:rPr>
          <w:sz w:val="18"/>
        </w:rPr>
        <w:t>назад: </w:t>
      </w:r>
      <w:hyperlink w:anchor="ref_toc" w:history="1">
        <w:r>
          <w:rPr>
            <w:rStyle w:val="NavigationLink"/>
          </w:rPr>
          <w:t>оглавление</w:t>
        </w:r>
      </w:hyperlink>
    </w:p>
    <w:p w:rsidR="00375996" w:rsidRDefault="00375996" w:rsidP="00375996">
      <w:pPr>
        <w:pStyle w:val="4"/>
      </w:pPr>
      <w:bookmarkStart w:id="118" w:name="_Toc212019372"/>
      <w:r>
        <w:rPr>
          <w:rStyle w:val="DocumentDate"/>
        </w:rPr>
        <w:t>21.10.2025</w:t>
      </w:r>
      <w:r>
        <w:br/>
      </w:r>
      <w:r>
        <w:rPr>
          <w:rStyle w:val="DocumentSource"/>
        </w:rPr>
        <w:t>Коммерсантъ (kommersant.ru)</w:t>
      </w:r>
      <w:r>
        <w:br/>
      </w:r>
      <w:r>
        <w:rPr>
          <w:rStyle w:val="DocumentName"/>
        </w:rPr>
        <w:t>«Донстрой» завершил поднятие всех парящих мостов в проекте «Событие»</w:t>
      </w:r>
      <w:bookmarkEnd w:id="108"/>
      <w:bookmarkEnd w:id="118"/>
    </w:p>
    <w:p w:rsidR="00375996" w:rsidRDefault="00375996" w:rsidP="00375996">
      <w:pPr>
        <w:pStyle w:val="DocumentBody"/>
      </w:pPr>
      <w:r>
        <w:t>Компания «Донстрой» закончила установку всех шести парящих мостов в четвертом квартале проекта «Событие» на Мосфильмовской. Они соединяют первый, второй и третий корпуса здания в зонах 26-27 и 50 этажей на высоте 86,1 м или 94,2 и 170,65 м над землей соответственно.</w:t>
      </w:r>
    </w:p>
    <w:p w:rsidR="00375996" w:rsidRDefault="00375996" w:rsidP="00375996">
      <w:pPr>
        <w:pStyle w:val="DocumentBody"/>
      </w:pPr>
      <w:r>
        <w:t>В отличие от традиционного строительства на едином стилобате корпуса проекта соединит между собой еще и общая эксплуатируемая кровля, где на высоте птичьего полета будет размещен небесный парк. Он спроектирован по принципу парковой архитектуры: здесь расположатся беседки, перголы, качели, уютные уличные кресла, а также спортивные тренажеры и даже беговая дорожка.</w:t>
      </w:r>
    </w:p>
    <w:p w:rsidR="00375996" w:rsidRDefault="00375996" w:rsidP="00375996">
      <w:pPr>
        <w:pStyle w:val="DocumentBody"/>
      </w:pPr>
      <w:r>
        <w:t>Сами мосты, соединившие корпуса, состоят из металлических ферм со множеством связей для обеспечения жесткости и устойчивости каркаса. Они весят от 47 до 105 тонн, длина варьируется от 21 до 37 м, ширина - от 4,7 до 6,15 м, а высота едина - 4 м.</w:t>
      </w:r>
    </w:p>
    <w:p w:rsidR="00375996" w:rsidRDefault="00375996" w:rsidP="00375996">
      <w:pPr>
        <w:pStyle w:val="DocumentBody"/>
      </w:pPr>
      <w:r>
        <w:t>Для установки конструкций в самой высокой точке использовалась технология подъема пролета, как для вантовых мостов: так строили Русский мост во Владивостоке через пролив Восточный Босфор и Большой Обуховский мост в Санкт-Петербурге. И хотя сама технология не нова, еще никто в России не реализовывал ее на такой высоте. Сначала в цеху изготавливались все необходимые детали. Затем на земле между корпусами комплекса целиком собирались мосты, а после каждый из них поднимали с помощью домкратов, закрепленных в верхних частях башен на уникальном оборудовании, которое изготовили специально для этого проекта.</w:t>
      </w:r>
    </w:p>
    <w:p w:rsidR="00375996" w:rsidRDefault="00375996" w:rsidP="00375996">
      <w:pPr>
        <w:pStyle w:val="DocumentBody"/>
      </w:pPr>
      <w:r>
        <w:t>Четвертый квартал «События» станет первым в Москве домом с парящими мостами и парком на крыше. Мосты между башнями сформируют единственные в столице зеленые общественные пространства между небом и землей. Тот, что поднят на уровень 170,65 м над землей, в 2024 году был занесен в Книгу рекордов России, Международную книгу рекордов INTERRECORD и реестр рекордов России как самый высокий пешеходный мост, находящийся в жилом здании.</w:t>
      </w:r>
    </w:p>
    <w:p w:rsidR="00375996" w:rsidRDefault="00375996" w:rsidP="00375996">
      <w:pPr>
        <w:pStyle w:val="DocumentBody"/>
      </w:pPr>
      <w:r>
        <w:t>Разработкой проекта занималось архитектурное бюро «Горпроект» вместе с архитектором Филиппом Никандровым, которые вместе с «Донстроем» успешно реализуют концепцию первого в Москве вертикального города.</w:t>
      </w:r>
    </w:p>
    <w:p w:rsidR="00375996" w:rsidRDefault="00B07169" w:rsidP="00375996">
      <w:hyperlink r:id="rId61" w:history="1">
        <w:r w:rsidR="00375996">
          <w:rPr>
            <w:rStyle w:val="DocumentOriginalLink"/>
          </w:rPr>
          <w:t>https://www.kommersant.ru/doc/8139565</w:t>
        </w:r>
      </w:hyperlink>
    </w:p>
    <w:p w:rsidR="00375996" w:rsidRDefault="00375996" w:rsidP="00375996">
      <w:r>
        <w:rPr>
          <w:sz w:val="18"/>
        </w:rPr>
        <w:t>назад: </w:t>
      </w:r>
      <w:hyperlink w:anchor="ref_toc" w:history="1">
        <w:r>
          <w:rPr>
            <w:rStyle w:val="NavigationLink"/>
          </w:rPr>
          <w:t>оглавление</w:t>
        </w:r>
      </w:hyperlink>
    </w:p>
    <w:p w:rsidR="00B74A91" w:rsidRDefault="00B74A91" w:rsidP="00B74A91">
      <w:pPr>
        <w:pStyle w:val="4"/>
      </w:pPr>
      <w:bookmarkStart w:id="119" w:name="_Toc212005285"/>
      <w:bookmarkStart w:id="120" w:name="_Toc212019373"/>
      <w:r>
        <w:rPr>
          <w:rStyle w:val="DocumentDate"/>
        </w:rPr>
        <w:t>22.10.2025</w:t>
      </w:r>
      <w:r>
        <w:br/>
      </w:r>
      <w:r>
        <w:rPr>
          <w:rStyle w:val="DocumentSource"/>
        </w:rPr>
        <w:t>Ведомости (vedomosti.ru)</w:t>
      </w:r>
      <w:r>
        <w:br/>
      </w:r>
      <w:r>
        <w:rPr>
          <w:rStyle w:val="DocumentName"/>
        </w:rPr>
        <w:t>MR Group построит элитный жилой комплекс недалеко от Кремля</w:t>
      </w:r>
      <w:bookmarkEnd w:id="119"/>
      <w:bookmarkEnd w:id="120"/>
    </w:p>
    <w:p w:rsidR="00B74A91" w:rsidRDefault="00B74A91" w:rsidP="00B74A91">
      <w:pPr>
        <w:pStyle w:val="DocumentBody"/>
      </w:pPr>
      <w:r>
        <w:t>Структура девелопера оказалась владельцем здания школы в районе «Полянки»</w:t>
      </w:r>
    </w:p>
    <w:p w:rsidR="00B74A91" w:rsidRDefault="00B74A91" w:rsidP="00B74A91">
      <w:pPr>
        <w:pStyle w:val="DocumentBody"/>
      </w:pPr>
      <w:r>
        <w:t xml:space="preserve">Входящая в MR Group компания «Эпсилон» ведет проектирование жилого комплекса в районе ст. м. «Полянка» в центре Москвы. Об этом «Ведомостям» рассказали три консультанта, работавших с девелопером. По их словам, речь идет о площадке в 1-м Казачьем переулке. Сейчас на этом участке находится здание школы, построенной по проекту архитектора Александра Кеслера в 1936 г. Но MR Group хочет на ее месте возвести девятиэтажный жилой комплекс общей площадью порядка 17 000 кв. м, уточняют собеседники «Ведомостей». Представитель самого </w:t>
      </w:r>
      <w:r>
        <w:rPr>
          <w:b/>
        </w:rPr>
        <w:t>застройщика</w:t>
      </w:r>
      <w:r>
        <w:t xml:space="preserve"> от комментариев отказался.</w:t>
      </w:r>
    </w:p>
    <w:p w:rsidR="00B74A91" w:rsidRDefault="00B74A91" w:rsidP="00B74A91">
      <w:pPr>
        <w:pStyle w:val="DocumentBody"/>
      </w:pPr>
      <w:r>
        <w:t>Скорее всего, на этом месте появится именно элитное жилье, говорят опрошенные «Ведомостями» эксперты. По их словам, девелопер давно и успешно развивает направление премиальной недвижимости, а Якиманка является удачным районом для таких проектов. К тому же жилье высокого класса сохраняет свою привлекательность в качестве инвестиционного актива, отмечает директор департамента инвестиций и земельных активов Ricci Петр Виноградов.</w:t>
      </w:r>
    </w:p>
    <w:p w:rsidR="00B74A91" w:rsidRDefault="00B74A91" w:rsidP="00B74A91">
      <w:pPr>
        <w:pStyle w:val="DocumentBody"/>
      </w:pPr>
      <w:r>
        <w:t xml:space="preserve">Как и когда MR Group приобрела здание школы на «Полянке», не известно. Сама площадка могла стоить 700–900 млн руб., говорит партнер NF Group Мария Малахатько. По оценке руководителя направления земельных активов и девелопмента IBC Real Estate Дмитрия Шелковского, рыночная стоимость актива может варьироваться в диапазоне 1–1,5 млрд руб. На </w:t>
      </w:r>
      <w:r>
        <w:rPr>
          <w:b/>
        </w:rPr>
        <w:t>строительство</w:t>
      </w:r>
      <w:r>
        <w:t xml:space="preserve"> самого дома понадобится не менее 6,5 млрд руб., подсчитала Малахатько. Шелковский говорит о 7–8,5 млрд руб. Виноградов же считает, что затраты будут еще выше – 8,5–9,5 млрд руб. без учета компенсации за социальные объекты и платы за смену вида разрешенного использования.</w:t>
      </w:r>
    </w:p>
    <w:p w:rsidR="00B74A91" w:rsidRDefault="00B74A91" w:rsidP="00B74A91">
      <w:pPr>
        <w:pStyle w:val="DocumentBody"/>
      </w:pPr>
      <w:r>
        <w:t>Элитный жилой комплекс в районе Якиманка, безусловно, будет пользоваться спросом, считают консультанты. Этот район популярен у покупателей за счет достаточно однородной и относительно малоэтажной застройки, а также камерности и близости к благоустроенным набережным и зеленым зонам, отмечает Малахатько. Небольшой качественный проект в престижном историческом центре, в тихом переулке, будет популярен у целевой аудитории, согласен Виноградов. На старте продаж средняя стоимость лотов в таком объекте может составить 1,6–1,8 млн руб. за 1 кв. м, полагает эксперт. Шелковский говорит о 3 млн руб. за квадрат. Выручку от реализации квартир управляющий партнер IBC Global Станислав Ахмедзянов оценивает в 28–34 млрд руб.</w:t>
      </w:r>
    </w:p>
    <w:p w:rsidR="00B74A91" w:rsidRDefault="00B74A91" w:rsidP="00B74A91">
      <w:pPr>
        <w:pStyle w:val="DocumentBody"/>
      </w:pPr>
      <w:r>
        <w:t>В непосредственной близости от этой площадки уже строится пять элитных проектов – «Садовническая 69» от «Балчуг девелопмента», «Татарская 35» от «Донстроя», «Лаврушинский» от Sminex, «Русские сезоны» (СЗ «Экран»), Armani/Casa Moscow Residences (Voshod), по данным BnMap.pro. Там уточняют, что в этих проектах сейчас в продаже находится около 370 лотов по цене от 1,24 млн до 6,56 млн руб. за 1 кв. м.</w:t>
      </w:r>
    </w:p>
    <w:p w:rsidR="00B74A91" w:rsidRDefault="00B74A91" w:rsidP="00B74A91">
      <w:pPr>
        <w:pStyle w:val="DocumentBody"/>
      </w:pPr>
      <w:r>
        <w:t xml:space="preserve">MR Group создана бизнесменами Романом Тимохиным и Виктором Лабуздко в 2003 г. Компания является одним из крупнейших жилых </w:t>
      </w:r>
      <w:r>
        <w:rPr>
          <w:b/>
        </w:rPr>
        <w:t>застройщиков</w:t>
      </w:r>
      <w:r>
        <w:t xml:space="preserve"> Москвы. В ее портфеле 11,8 млн кв. м недвижимости. В числе проектов – жилые комплексы «Павелецкая сити», Mod рядом со ст. м. «Марьина Роща», Hide в 1-м Сетуньском проезде. Несколько лет назад компания вышла в сегмент элитной застройки под брендом MR Private. Среди премиальных комплексов – «Clos 17» в районе Арбата, «Дом Соболева» у ст. м. «Чистые пруды», квартал Nicole на ул. Никольской, клубные дома Luce в Крестовоздвиженском переулке, Forum у ст. м. «Сухаревская» и проч.</w:t>
      </w:r>
    </w:p>
    <w:p w:rsidR="00B74A91" w:rsidRDefault="00B74A91" w:rsidP="00B74A91">
      <w:pPr>
        <w:pStyle w:val="DocumentAuthor"/>
      </w:pPr>
      <w:r>
        <w:t>Екатерина Волкова</w:t>
      </w:r>
    </w:p>
    <w:p w:rsidR="00D437A4" w:rsidRPr="00D437A4" w:rsidRDefault="00B07169" w:rsidP="00D437A4">
      <w:pPr>
        <w:rPr>
          <w:rStyle w:val="DocumentOriginalLink"/>
        </w:rPr>
      </w:pPr>
      <w:hyperlink r:id="rId62" w:history="1">
        <w:r w:rsidR="00D437A4" w:rsidRPr="00D437A4">
          <w:rPr>
            <w:rStyle w:val="DocumentOriginalLink"/>
          </w:rPr>
          <w:t>https://www.vedomosti.ru/realty/articles/2025/10/22/1148726-mr-group-postroit-elitnii-zhiloi-kompleks?ysclid=mh1js1288w897176351</w:t>
        </w:r>
      </w:hyperlink>
      <w:r w:rsidR="00D437A4" w:rsidRPr="00D437A4">
        <w:rPr>
          <w:rStyle w:val="DocumentOriginalLink"/>
        </w:rPr>
        <w:t xml:space="preserve"> </w:t>
      </w:r>
    </w:p>
    <w:p w:rsidR="00B74A91" w:rsidRDefault="00B74A91" w:rsidP="00B74A91">
      <w:r>
        <w:rPr>
          <w:sz w:val="18"/>
        </w:rPr>
        <w:t>назад: </w:t>
      </w:r>
      <w:hyperlink w:anchor="ref_toc" w:history="1">
        <w:r>
          <w:rPr>
            <w:rStyle w:val="NavigationLink"/>
          </w:rPr>
          <w:t>оглавление</w:t>
        </w:r>
      </w:hyperlink>
    </w:p>
    <w:p w:rsidR="004C3E66" w:rsidRDefault="00345DD1" w:rsidP="002461F8">
      <w:pPr>
        <w:pStyle w:val="1"/>
      </w:pPr>
      <w:bookmarkStart w:id="121" w:name="_Toc212019374"/>
      <w:r>
        <w:t>ЭКОНОМИЧЕСКИЕ НОВОСТИ</w:t>
      </w:r>
      <w:bookmarkEnd w:id="100"/>
      <w:bookmarkEnd w:id="121"/>
    </w:p>
    <w:p w:rsidR="00FB4B07" w:rsidRDefault="00FB4B07" w:rsidP="00FB4B07">
      <w:pPr>
        <w:pStyle w:val="4"/>
      </w:pPr>
      <w:bookmarkStart w:id="122" w:name="_Toc212001989"/>
      <w:bookmarkStart w:id="123" w:name="_Toc212001758"/>
      <w:bookmarkStart w:id="124" w:name="_Toc212002137"/>
      <w:bookmarkStart w:id="125" w:name="_Toc211969278"/>
      <w:bookmarkStart w:id="126" w:name="_Toc212019375"/>
      <w:r>
        <w:rPr>
          <w:rStyle w:val="DocumentDate"/>
        </w:rPr>
        <w:t>21.10.2025</w:t>
      </w:r>
      <w:r>
        <w:br/>
      </w:r>
      <w:r>
        <w:rPr>
          <w:rStyle w:val="DocumentSource"/>
        </w:rPr>
        <w:t>Коммерсантъ (kommersant.ru)</w:t>
      </w:r>
      <w:r>
        <w:br/>
      </w:r>
      <w:r>
        <w:rPr>
          <w:rStyle w:val="DocumentName"/>
        </w:rPr>
        <w:t>Глава Росприроднадзора предложила Путину создать Экологический кодекс РФ</w:t>
      </w:r>
      <w:bookmarkEnd w:id="122"/>
      <w:bookmarkEnd w:id="126"/>
    </w:p>
    <w:p w:rsidR="00FB4B07" w:rsidRDefault="00FB4B07" w:rsidP="00D437A4">
      <w:pPr>
        <w:pStyle w:val="5"/>
      </w:pPr>
      <w:r>
        <w:t xml:space="preserve">Глава Росприроднадзора Светлана Радионова предложила </w:t>
      </w:r>
      <w:r>
        <w:rPr>
          <w:b/>
        </w:rPr>
        <w:t>президенту</w:t>
      </w:r>
      <w:r>
        <w:t xml:space="preserve"> Владимиру </w:t>
      </w:r>
      <w:r>
        <w:rPr>
          <w:b/>
        </w:rPr>
        <w:t>Путину</w:t>
      </w:r>
      <w:r>
        <w:t xml:space="preserve"> создать Экологический кодекс РФ. Она добавила, что ведомство намерено поучаствовать в создании такого документа.</w:t>
      </w:r>
    </w:p>
    <w:p w:rsidR="00FB4B07" w:rsidRDefault="00FB4B07" w:rsidP="00FB4B07">
      <w:pPr>
        <w:pStyle w:val="DocumentBody"/>
      </w:pPr>
      <w:r>
        <w:t xml:space="preserve">«Мы считаем, что было бы неплохо вернуться к предложению Валентины Ивановны </w:t>
      </w:r>
      <w:r>
        <w:rPr>
          <w:b/>
        </w:rPr>
        <w:t>Матвиенко</w:t>
      </w:r>
      <w:r>
        <w:t xml:space="preserve">, которое она озвучила на Невском экологическом форуме, о создании и обсуждении Экологического кодекса»,- сказала госпожа Радионова на встрече с </w:t>
      </w:r>
      <w:r>
        <w:rPr>
          <w:b/>
        </w:rPr>
        <w:t>президентом</w:t>
      </w:r>
      <w:r>
        <w:t>.</w:t>
      </w:r>
    </w:p>
    <w:p w:rsidR="00FB4B07" w:rsidRDefault="00FB4B07" w:rsidP="00FB4B07">
      <w:pPr>
        <w:pStyle w:val="DocumentBody"/>
      </w:pPr>
      <w:r>
        <w:t>Председатель Совфеда Валентина Матвиенко заявила о необходимости создания такого кодекса в мае 2021 года. Тогда она указывала, что экологическое законодательство нуждается в совершенствовании и систематизации. В частности, кодекс мог бы объединить законы, направленные на сохранение природы, которые регулируют деятельность промышленности и поведение граждан.</w:t>
      </w:r>
    </w:p>
    <w:p w:rsidR="00FB4B07" w:rsidRDefault="00FB4B07" w:rsidP="00FB4B07">
      <w:pPr>
        <w:pStyle w:val="DocumentBody"/>
      </w:pPr>
      <w:r>
        <w:t>Полина Мотызлевская</w:t>
      </w:r>
    </w:p>
    <w:p w:rsidR="00FB4B07" w:rsidRDefault="00B07169" w:rsidP="00FB4B07">
      <w:hyperlink r:id="rId63" w:history="1">
        <w:r w:rsidR="00FB4B07">
          <w:rPr>
            <w:rStyle w:val="DocumentOriginalLink"/>
          </w:rPr>
          <w:t>https://www.kommersant.ru/doc/8139642</w:t>
        </w:r>
      </w:hyperlink>
    </w:p>
    <w:p w:rsidR="00FB4B07" w:rsidRDefault="00FB4B07" w:rsidP="00FB4B07">
      <w:r>
        <w:rPr>
          <w:sz w:val="18"/>
        </w:rPr>
        <w:t>назад: </w:t>
      </w:r>
      <w:hyperlink w:anchor="ref_toc" w:history="1">
        <w:r>
          <w:rPr>
            <w:rStyle w:val="NavigationLink"/>
          </w:rPr>
          <w:t>оглавление</w:t>
        </w:r>
      </w:hyperlink>
    </w:p>
    <w:p w:rsidR="00D437A4" w:rsidRDefault="00D437A4" w:rsidP="00D437A4">
      <w:pPr>
        <w:pStyle w:val="4"/>
      </w:pPr>
      <w:bookmarkStart w:id="127" w:name="_Toc212002109"/>
      <w:bookmarkStart w:id="128" w:name="_Toc212001743"/>
      <w:bookmarkStart w:id="129" w:name="_Toc212001736"/>
      <w:bookmarkStart w:id="130" w:name="_Toc212019376"/>
      <w:bookmarkEnd w:id="123"/>
      <w:bookmarkEnd w:id="124"/>
      <w:r>
        <w:rPr>
          <w:rStyle w:val="DocumentDate"/>
        </w:rPr>
        <w:t>22.10.2025</w:t>
      </w:r>
      <w:r>
        <w:br/>
      </w:r>
      <w:r>
        <w:rPr>
          <w:rStyle w:val="DocumentSource"/>
        </w:rPr>
        <w:t>Ведомости</w:t>
      </w:r>
      <w:r>
        <w:br/>
      </w:r>
      <w:r>
        <w:rPr>
          <w:rStyle w:val="DocumentName"/>
        </w:rPr>
        <w:t>Мишустин оценил перспективы России в переориентации на несырьевой экспорт</w:t>
      </w:r>
      <w:bookmarkEnd w:id="130"/>
    </w:p>
    <w:p w:rsidR="00D437A4" w:rsidRDefault="00D437A4" w:rsidP="00D437A4">
      <w:pPr>
        <w:pStyle w:val="DocumentBody"/>
      </w:pPr>
      <w:r>
        <w:t>Доля дружественных стран среди покупателей выросла почти вдвое с 2021 года</w:t>
      </w:r>
    </w:p>
    <w:p w:rsidR="00D437A4" w:rsidRDefault="00D437A4" w:rsidP="00D437A4">
      <w:pPr>
        <w:pStyle w:val="5"/>
      </w:pPr>
      <w:r>
        <w:t xml:space="preserve">Россия успешно переориентируется на </w:t>
      </w:r>
      <w:r>
        <w:rPr>
          <w:b/>
        </w:rPr>
        <w:t>новые</w:t>
      </w:r>
      <w:r>
        <w:t xml:space="preserve"> рынки и наращивает долю несырьевого неэнергетического экспорта (ННЭ), сообщил председатель </w:t>
      </w:r>
      <w:r>
        <w:rPr>
          <w:b/>
        </w:rPr>
        <w:t>правительства</w:t>
      </w:r>
      <w:r>
        <w:t xml:space="preserve"> РФ Михаил </w:t>
      </w:r>
      <w:r>
        <w:rPr>
          <w:b/>
        </w:rPr>
        <w:t>Мишустин</w:t>
      </w:r>
      <w:r>
        <w:t xml:space="preserve"> на заседании </w:t>
      </w:r>
      <w:r>
        <w:rPr>
          <w:b/>
        </w:rPr>
        <w:t>международного</w:t>
      </w:r>
      <w:r>
        <w:t xml:space="preserve"> экспортного форума "Сделано в России". Объем ННЭ в первом полугодии обеспечил более 12% </w:t>
      </w:r>
      <w:r>
        <w:rPr>
          <w:b/>
        </w:rPr>
        <w:t>ВВП</w:t>
      </w:r>
      <w:r>
        <w:t xml:space="preserve"> (прогнозируется в этом году на уровне 217,3 трлн руб.), несмотря на внешнее давление со стороны недружественных стран. Экспорт должен служить катализатором обновления отраслей </w:t>
      </w:r>
      <w:r>
        <w:rPr>
          <w:b/>
        </w:rPr>
        <w:t>экономики</w:t>
      </w:r>
      <w:r>
        <w:t>, стимулировать рост эффективности предприятий, создавать современные, хорошо оплачиваемые рабочие места именно у нас, в России, заявил премьер-министр.</w:t>
      </w:r>
    </w:p>
    <w:p w:rsidR="00D437A4" w:rsidRDefault="00D437A4" w:rsidP="00D437A4">
      <w:pPr>
        <w:pStyle w:val="DocumentBody"/>
      </w:pPr>
      <w:r>
        <w:t>Сколько надо продавать</w:t>
      </w:r>
    </w:p>
    <w:p w:rsidR="00D437A4" w:rsidRDefault="00D437A4" w:rsidP="00D437A4">
      <w:pPr>
        <w:pStyle w:val="DocumentBody"/>
      </w:pPr>
      <w:r>
        <w:t>Ключевая задача в соответствии с майским указом - за шесть лет увеличить объем ННЭ на 66% к уровню 2023 г., напомнил Мишустин. С текущего года запущен обновленный национальный проект "Международная кооперация и экспорт". Объем поставок несырьевых неэнергетических товаров должен увеличиться до $248,1 млрд к 2030 г. Ожидается, что большая часть придется на дружественные страны ($206,1 млрд). В феврале Минпромторг также публиковал прогнозы по объему несырьевого неэнергетического экспорта: в 2025 г. он ожидается на уровне $149,24 млрд, в 2026 г. - $155,25 млрд, в 2027 г. - $168,65 млрд, в 2028 г. - $195,30 млрд, в 2029 г. - $219,22 млрд.</w:t>
      </w:r>
    </w:p>
    <w:p w:rsidR="00D437A4" w:rsidRDefault="00D437A4" w:rsidP="00D437A4">
      <w:pPr>
        <w:pStyle w:val="DocumentBody"/>
      </w:pPr>
      <w:r>
        <w:t>Чтобы ННЭ вырос за пять лет на две трети, среднегодовые темпы роста должны составлять около 10,7%, подсчитал ведущий научный сотрудник международной лаборатории исследований внешней торговли ИПЭИ РАНХиГС Владимир Седалищев. Он напомнил, что подобные значения уже наблюдались за 5-6 лет до начала спецоперации, поэтому цель можно считать достижимой при условии синхронизации промышленной, торговой и логистической политики.</w:t>
      </w:r>
    </w:p>
    <w:p w:rsidR="00D437A4" w:rsidRDefault="00D437A4" w:rsidP="00D437A4">
      <w:pPr>
        <w:pStyle w:val="DocumentBody"/>
      </w:pPr>
      <w:r>
        <w:t xml:space="preserve">Среди основных рисков для роста ННЭ возможное ухудшение ценовой конъюнктуры на мировых рынках, что особенно вероятно в условиях глобальной торговой войны, негативно влияющей на спрос, предупреждает старший научный сотрудник ИМЭиФ Всероссийской академии внешней торговли (ВАВТ) </w:t>
      </w:r>
      <w:r>
        <w:rPr>
          <w:b/>
        </w:rPr>
        <w:t>Минэкономразвития</w:t>
      </w:r>
      <w:r>
        <w:t xml:space="preserve"> России Александр Фиранчук. Мешает и укрепление рубля, которое снижает ценовую конкурентоспособность продукции обрабатывающей промышленности на внешних рынках, добавляет Фиранчук. Также негативно влияет жесткая денежно-кредитная политика, добавляет эксперт ВАВТ.</w:t>
      </w:r>
    </w:p>
    <w:p w:rsidR="00D437A4" w:rsidRDefault="00D437A4" w:rsidP="00D437A4">
      <w:pPr>
        <w:pStyle w:val="DocumentBody"/>
      </w:pPr>
      <w:r>
        <w:rPr>
          <w:b/>
        </w:rPr>
        <w:t>Министр промышленности</w:t>
      </w:r>
      <w:r>
        <w:t xml:space="preserve"> и торговли Антон Алиханов отметил, что сейчас идет восстановительный рост ННЭ, а перед государством стоит задача перехода к производству более высокопередельной продукции. Промышленный экспорт за январь - июль вырос на 20% относительно аналогичного периода 2024 г., в том числе в сегменте машиностроения рост составил 35%, в металлургии - 13%, в отрасли минеральных удобрений - 36%, говорил глава Минпромторга на заседании комиссии Госсовета РФ по направлению "Международная кооперация и экспорт".</w:t>
      </w:r>
    </w:p>
    <w:p w:rsidR="00D437A4" w:rsidRDefault="00D437A4" w:rsidP="00D437A4">
      <w:pPr>
        <w:pStyle w:val="DocumentBody"/>
      </w:pPr>
      <w:r>
        <w:t>Алиханов ожидает, что России удастся выполнить плановые показатели по объему промышленного экспорта на этот год в $111 млрд.</w:t>
      </w:r>
    </w:p>
    <w:p w:rsidR="00D437A4" w:rsidRDefault="00D437A4" w:rsidP="00D437A4">
      <w:pPr>
        <w:pStyle w:val="DocumentBody"/>
      </w:pPr>
      <w:r>
        <w:t>Куда и что надо продавать</w:t>
      </w:r>
    </w:p>
    <w:p w:rsidR="00D437A4" w:rsidRDefault="00D437A4" w:rsidP="00D437A4">
      <w:pPr>
        <w:pStyle w:val="DocumentBody"/>
      </w:pPr>
      <w:r>
        <w:t>По словам Мишустина, уже сейчас значительную долю внешней торговли составляет наукоемкая продукция и инновационные решения: "Например, поставки за рубеж машиностроительной продукции ежегодно превышают 2 трлн руб. По итогам семи месяцев этого года объемы ее экспорта выросли более чем на треть". Премьер-министр пояснил, что речь идет о "решениях для электроэнергетики, для секторов добычи и транспортировки нефти и газа, железнодорожного транспорта". "Хорошо известны в мире наши биотехнологии, вакцины, лекарства, органические продукты. Что, безусловно, способствует развитию конкурентоспособных производств в регионах, усиливает межотраслевую кооперацию", - подчеркнул Мишустин.</w:t>
      </w:r>
    </w:p>
    <w:p w:rsidR="00D437A4" w:rsidRDefault="00D437A4" w:rsidP="00D437A4">
      <w:pPr>
        <w:pStyle w:val="DocumentBody"/>
      </w:pPr>
      <w:r>
        <w:t>Потенциал для дальнейшего роста обеспечивает переориентация на азиатские, ближневосточные и африканские страны, но замедлить этот процесс могут высокая зависимость от импортных комплектующих, ограниченный доступ к технологиям и оборудованию, сложности с международной логистикой и расчетами, отметил Седалищев. Он добавил, что внутренние производственные мощности не всегда поспевают за растущим экспортным спросом.</w:t>
      </w:r>
    </w:p>
    <w:p w:rsidR="00D437A4" w:rsidRDefault="00D437A4" w:rsidP="00D437A4">
      <w:pPr>
        <w:pStyle w:val="DocumentBody"/>
      </w:pPr>
      <w:r>
        <w:t xml:space="preserve">Сейчас идет переориентация российского экспорта на рынки Eвразийского </w:t>
      </w:r>
      <w:r>
        <w:rPr>
          <w:b/>
        </w:rPr>
        <w:t>экономического</w:t>
      </w:r>
      <w:r>
        <w:t xml:space="preserve"> союза, СНГ, объединения БРИКС, Шанхайской организации </w:t>
      </w:r>
      <w:r>
        <w:rPr>
          <w:b/>
        </w:rPr>
        <w:t>сотрудничества</w:t>
      </w:r>
      <w:r>
        <w:t xml:space="preserve"> (ШОС), отметил </w:t>
      </w:r>
      <w:r>
        <w:rPr>
          <w:b/>
        </w:rPr>
        <w:t>Мишустин</w:t>
      </w:r>
      <w:r>
        <w:t>. Усиливается взаимодействие с государствами Азии, Африки, Латинской Америки, напомнил премьер-министр. "Экспорт в этих направлениях последние четыре года устойчиво растет. Eсли в 2021 г. он составлял лишь 44% в общем объеме, то в 2024 г. уже превысил 85%", - сообщил Мишустин. Он указал на развитие международных транспортных коридоров в южном и восточном направлениях.</w:t>
      </w:r>
    </w:p>
    <w:p w:rsidR="00D437A4" w:rsidRDefault="00D437A4" w:rsidP="00D437A4">
      <w:pPr>
        <w:pStyle w:val="DocumentBody"/>
      </w:pPr>
      <w:r>
        <w:t>Фиранчук отмечает, что Россия уже близка к верхней границе возможной переориентации торговых потоков. В совокупности на азиатские направления приходится порядка 77% российского экспорта, доля Африки (около 6%) и Латинской Америки (порядка 2%) в структуре российского экспорта пока остается незначительной, констатирует Фиранчук. Он добавляет, что африканское направление играет важную роль в поставках российского продовольствия, прежде всего зерна, примерно половина экспорта которого направляется в африканские страны.</w:t>
      </w:r>
    </w:p>
    <w:p w:rsidR="00D437A4" w:rsidRDefault="00D437A4" w:rsidP="00D437A4">
      <w:pPr>
        <w:pStyle w:val="DocumentBody"/>
      </w:pPr>
      <w:r>
        <w:t>Промышленные экспортеры нуждаются в льготном финансировании, особенно для масштабных проектов, сказал Алиханов. "На внешних рынках идет достаточно жесткая конкурентная борьба, ценовой демпинг. Мы видим это на наших традиционных экспортных рынках, в том числе в Средней Азии, где мы все активнее начинаем сталкиваться с конкурирующим экспортом из других стран, в том числе дружественных", - заявил глава Минпромторга.</w:t>
      </w:r>
    </w:p>
    <w:p w:rsidR="00D437A4" w:rsidRDefault="00D437A4" w:rsidP="00D437A4">
      <w:pPr>
        <w:pStyle w:val="DocumentBody"/>
      </w:pPr>
      <w:r>
        <w:t>Экспорт для своих и чужих</w:t>
      </w:r>
    </w:p>
    <w:p w:rsidR="00D437A4" w:rsidRDefault="00D437A4" w:rsidP="00D437A4">
      <w:pPr>
        <w:pStyle w:val="DocumentBody"/>
      </w:pPr>
      <w:r>
        <w:t>Доля дружественных стран в структуре российского экспорта в этом году плотнее приблизится к 90%, а в 2026 г. может даже превысить этот уровень, если динамика сохранится, говорит Седалищев. В 2025 г. экспорт в дружественные страны может составить порядка 87-90% в общем объеме, а в следующем году можно ожидать 95%, прогнозирует доцент кафедры экономической теории РЭУ им. Плеханова Eкатерина Новикова. В текущем и следующем году ожидается незначительное увеличение доли дружественных и нейтральных стран в структуре российского экспорта − до уровня около 87-88%, ожидает Фиранчук.</w:t>
      </w:r>
    </w:p>
    <w:p w:rsidR="00D437A4" w:rsidRDefault="00D437A4" w:rsidP="00D437A4">
      <w:pPr>
        <w:pStyle w:val="DocumentBody"/>
      </w:pPr>
      <w:r>
        <w:t>Отдельно Мишустин в своем выступлении подчеркнул, что российские товары покупают и недружественные страны: "Они приобретают энергоносители и удобрения, ядерное топливо, металлы, рыбу, морепродукты и многое другое. И за первое полугодие потратили на такие закупки более $25,5 млрд".</w:t>
      </w:r>
    </w:p>
    <w:p w:rsidR="00D437A4" w:rsidRDefault="00D437A4" w:rsidP="00D437A4">
      <w:pPr>
        <w:pStyle w:val="DocumentBody"/>
      </w:pPr>
      <w:r>
        <w:t>На поставки в недружественные страны по-прежнему приходится примерно 25%, хотя их доля в общем объеме экспорта постепенно снижается, добавляет Седалищев. Он поясняет, что по некоторым категориям товаров Россия сохраняет уникальные позиции. В их числе металлы, минеральные удобрения, отдельные виды химической продукции, редкие материалы. Альтернативы часто дороже или менее надежны либо вообще недоступны, сообщает эксперт.</w:t>
      </w:r>
    </w:p>
    <w:p w:rsidR="00D437A4" w:rsidRDefault="00D437A4" w:rsidP="00D437A4">
      <w:pPr>
        <w:pStyle w:val="DocumentBody"/>
      </w:pPr>
      <w:r>
        <w:t>Чаще всего закупают природные ресурсы и производные от них, включая удобрения, отмечает Новикова. Покупки российских товаров со стороны недружественных стран сохраняются прежде всего за счет поставок энергоресурсов, речь идет о продолжающемся импорте нефти, в частности по нефтепроводу "Дружба", и о поставках трубопроводного газа, хотя их объемы постепенно сокращаются, подчеркивает Фиранчук.</w:t>
      </w:r>
    </w:p>
    <w:p w:rsidR="00D437A4" w:rsidRDefault="00D437A4" w:rsidP="00D437A4">
      <w:pPr>
        <w:pStyle w:val="DocumentBody"/>
      </w:pPr>
      <w:r>
        <w:t xml:space="preserve">Доля рубля в расчетах за товары и услуги уже превысила 50%, что дополнительно укрепляет </w:t>
      </w:r>
      <w:r>
        <w:rPr>
          <w:b/>
        </w:rPr>
        <w:t>экономику</w:t>
      </w:r>
      <w:r>
        <w:t xml:space="preserve">, стимулирует рост </w:t>
      </w:r>
      <w:r>
        <w:rPr>
          <w:b/>
        </w:rPr>
        <w:t>инвестиций</w:t>
      </w:r>
      <w:r>
        <w:t xml:space="preserve"> и предпринимательской активности, добавил </w:t>
      </w:r>
      <w:r>
        <w:rPr>
          <w:b/>
        </w:rPr>
        <w:t>премьер</w:t>
      </w:r>
      <w:r>
        <w:t xml:space="preserve"> со ссылкой на данные Банка России. Она составила 56,3%, уточнил позже журналистам Алиханов. Общая доля расчетов в рублях и валютах дружественных стран за экспорт из России составила 85,7%, добавил министр.</w:t>
      </w:r>
    </w:p>
    <w:p w:rsidR="00D437A4" w:rsidRDefault="00D437A4" w:rsidP="00D437A4">
      <w:pPr>
        <w:pStyle w:val="DocumentAuthor"/>
      </w:pPr>
      <w:r>
        <w:t>Ксения Котченко</w:t>
      </w:r>
    </w:p>
    <w:p w:rsidR="00D437A4" w:rsidRPr="00D437A4" w:rsidRDefault="00B07169" w:rsidP="00D437A4">
      <w:pPr>
        <w:rPr>
          <w:rStyle w:val="DocumentOriginalLink"/>
        </w:rPr>
      </w:pPr>
      <w:hyperlink r:id="rId64" w:history="1">
        <w:r w:rsidR="00D437A4" w:rsidRPr="00D437A4">
          <w:rPr>
            <w:rStyle w:val="DocumentOriginalLink"/>
          </w:rPr>
          <w:t>https://www.vedomosti.ru/economics/articles/2025/10/22/1148734-mishustin-otsenil-perspektivi-rossii-v-pereorientatsii-na-nesirevoi-eksport?ysclid=mh1jt7jz6h562240374</w:t>
        </w:r>
      </w:hyperlink>
      <w:r w:rsidR="00D437A4" w:rsidRPr="00D437A4">
        <w:rPr>
          <w:rStyle w:val="DocumentOriginalLink"/>
        </w:rPr>
        <w:t xml:space="preserve"> </w:t>
      </w:r>
    </w:p>
    <w:p w:rsidR="00D437A4" w:rsidRDefault="00D437A4" w:rsidP="00D437A4">
      <w:r>
        <w:rPr>
          <w:sz w:val="18"/>
        </w:rPr>
        <w:t>назад: </w:t>
      </w:r>
      <w:hyperlink w:anchor="ref_toc" w:history="1">
        <w:r>
          <w:rPr>
            <w:rStyle w:val="NavigationLink"/>
          </w:rPr>
          <w:t>оглавление</w:t>
        </w:r>
      </w:hyperlink>
    </w:p>
    <w:p w:rsidR="00352D9C" w:rsidRDefault="00352D9C" w:rsidP="00352D9C">
      <w:pPr>
        <w:pStyle w:val="4"/>
      </w:pPr>
      <w:bookmarkStart w:id="131" w:name="_Toc212019377"/>
      <w:r>
        <w:rPr>
          <w:rStyle w:val="DocumentDate"/>
        </w:rPr>
        <w:t>21.10.2025</w:t>
      </w:r>
      <w:r>
        <w:br/>
      </w:r>
      <w:r>
        <w:rPr>
          <w:rStyle w:val="DocumentSource"/>
        </w:rPr>
        <w:t>Российская газета (rg.ru)</w:t>
      </w:r>
      <w:r>
        <w:br/>
      </w:r>
      <w:r>
        <w:rPr>
          <w:rStyle w:val="DocumentName"/>
        </w:rPr>
        <w:t>Мишустин призвал закрывать лазейки на рынке труда с режимом самозанятых</w:t>
      </w:r>
      <w:bookmarkEnd w:id="127"/>
      <w:bookmarkEnd w:id="131"/>
    </w:p>
    <w:p w:rsidR="00352D9C" w:rsidRDefault="00352D9C" w:rsidP="00D437A4">
      <w:pPr>
        <w:pStyle w:val="5"/>
      </w:pPr>
      <w:r>
        <w:t xml:space="preserve">Премьер-министр Михаил </w:t>
      </w:r>
      <w:r>
        <w:rPr>
          <w:b/>
        </w:rPr>
        <w:t>Мишустин</w:t>
      </w:r>
      <w:r>
        <w:t xml:space="preserve"> провел стратегическую сессию о </w:t>
      </w:r>
      <w:r>
        <w:rPr>
          <w:b/>
        </w:rPr>
        <w:t>повышении</w:t>
      </w:r>
      <w:r>
        <w:t xml:space="preserve"> эффективности </w:t>
      </w:r>
      <w:r>
        <w:rPr>
          <w:b/>
        </w:rPr>
        <w:t>экономики</w:t>
      </w:r>
      <w:r>
        <w:t xml:space="preserve"> и обеспечении равных условий ведения бизнеса. Необходимо помогать отечественному бизнесу через формирование среды, в которой удобно создавать и реализовывать проекты, и наличие равных условий предпринимательства - одна из фундаментальных составляющих успеха, подчеркнул он.</w:t>
      </w:r>
    </w:p>
    <w:p w:rsidR="00352D9C" w:rsidRDefault="00352D9C" w:rsidP="00352D9C">
      <w:pPr>
        <w:pStyle w:val="DocumentBody"/>
      </w:pPr>
      <w:r>
        <w:t xml:space="preserve">Эта работа имеет значение для сохранения динамики внутреннего производства, прежде всего обрабатывающего сектора, который был драйвером </w:t>
      </w:r>
      <w:r>
        <w:rPr>
          <w:b/>
        </w:rPr>
        <w:t>экономики</w:t>
      </w:r>
      <w:r>
        <w:t xml:space="preserve"> на протяжении долгого времени. "После двух лет форсированного роста выпуск в нем увеличился почти на 20%. В текущем году темпы немного снизились, по итогам восьми месяцев составили 3,2%. Основной вклад вносит машиностроение, где цифры приблизились к 11%", - рассказал глава кабмина. Двузначные показатели отмечены в отрасли производства компьютеров, электроники и оптики, а также лекарственных средств и медицинских материалов.</w:t>
      </w:r>
    </w:p>
    <w:p w:rsidR="00352D9C" w:rsidRDefault="00352D9C" w:rsidP="00352D9C">
      <w:pPr>
        <w:pStyle w:val="DocumentBody"/>
      </w:pPr>
      <w:r>
        <w:t xml:space="preserve">В конце 2025 года завершается реализация действующего Национального плана развития конкуренции. За время работы над ним, заявил Михаил Мишустин, удалось добиться кратного снижения наценок по товарам так называемой первой цены - наиболее доступным в своих сегментах. Расширялась биржевая торговля для балансировки спроса и предложения, активно шло насыщение аптек лекарственными препаратами. </w:t>
      </w:r>
      <w:r>
        <w:rPr>
          <w:b/>
        </w:rPr>
        <w:t>Правительство</w:t>
      </w:r>
      <w:r>
        <w:t xml:space="preserve"> утвердило </w:t>
      </w:r>
      <w:r>
        <w:rPr>
          <w:b/>
        </w:rPr>
        <w:t>новый</w:t>
      </w:r>
      <w:r>
        <w:t xml:space="preserve"> план, теперь до 2030 года.</w:t>
      </w:r>
    </w:p>
    <w:p w:rsidR="00352D9C" w:rsidRDefault="00352D9C" w:rsidP="00352D9C">
      <w:pPr>
        <w:pStyle w:val="DocumentBody"/>
      </w:pPr>
      <w:r>
        <w:t>Председатель правительства выделил случаи, когда минимальными мерами контроля, по сути, поощряется ввоз из третьих стран товаров в Россию без должного налогообложения. Ежегодно, по его словам, мобильными группами таможни выявляются значительные объемы, по которым присутствуют признаки ухода от налога на добавленную стоимость. Ключевой задачей он считает исключить существование подобных серых схем.</w:t>
      </w:r>
    </w:p>
    <w:p w:rsidR="00352D9C" w:rsidRDefault="00352D9C" w:rsidP="00352D9C">
      <w:pPr>
        <w:pStyle w:val="DocumentBody"/>
      </w:pPr>
      <w:r>
        <w:t>"Надо также закрывать лазейки в регулировании рынка труда, чтобы не возникало подмены трудовых отношений, когда юридическое лицо привлекает к работе самозанятых, тем самым снижая налоговые отчисления на социальное страхование", - указал Мишустин. Действие специального режима самозанятых продолжается, но важно, чтобы при его применении не было злоупотреблений, добавил он.</w:t>
      </w:r>
    </w:p>
    <w:p w:rsidR="00352D9C" w:rsidRDefault="00B07169" w:rsidP="00352D9C">
      <w:hyperlink r:id="rId65" w:history="1">
        <w:r w:rsidR="00352D9C">
          <w:rPr>
            <w:rStyle w:val="DocumentOriginalLink"/>
          </w:rPr>
          <w:t>https://rg.ru/2025/10/21/mishustin-prizval-zakryvat-lazejki-na-rynke-truda-s-rezhimom-samozaniatyh.html</w:t>
        </w:r>
      </w:hyperlink>
    </w:p>
    <w:p w:rsidR="00352D9C" w:rsidRDefault="00352D9C" w:rsidP="00352D9C">
      <w:r>
        <w:rPr>
          <w:sz w:val="18"/>
        </w:rPr>
        <w:t>назад: </w:t>
      </w:r>
      <w:hyperlink w:anchor="ref_toc" w:history="1">
        <w:r>
          <w:rPr>
            <w:rStyle w:val="NavigationLink"/>
          </w:rPr>
          <w:t>оглавление</w:t>
        </w:r>
      </w:hyperlink>
    </w:p>
    <w:p w:rsidR="00FB4B07" w:rsidRDefault="00FB4B07" w:rsidP="00FB4B07">
      <w:pPr>
        <w:pStyle w:val="4"/>
      </w:pPr>
      <w:bookmarkStart w:id="132" w:name="_Toc212001857"/>
      <w:bookmarkStart w:id="133" w:name="_Toc212002161"/>
      <w:bookmarkStart w:id="134" w:name="_Toc212019378"/>
      <w:bookmarkEnd w:id="128"/>
      <w:r>
        <w:rPr>
          <w:rStyle w:val="DocumentDate"/>
        </w:rPr>
        <w:t>21.10.2025</w:t>
      </w:r>
      <w:r>
        <w:br/>
      </w:r>
      <w:r>
        <w:rPr>
          <w:rStyle w:val="DocumentSource"/>
        </w:rPr>
        <w:t>Известия (iz.ru)</w:t>
      </w:r>
      <w:r>
        <w:br/>
      </w:r>
      <w:r>
        <w:rPr>
          <w:rStyle w:val="DocumentName"/>
        </w:rPr>
        <w:t>Мишустин освободил от должности первого замглавы Минпромторга Осьмакова</w:t>
      </w:r>
      <w:bookmarkEnd w:id="132"/>
      <w:bookmarkEnd w:id="134"/>
    </w:p>
    <w:p w:rsidR="00FB4B07" w:rsidRDefault="00FB4B07" w:rsidP="00D437A4">
      <w:pPr>
        <w:pStyle w:val="5"/>
      </w:pPr>
      <w:r>
        <w:t xml:space="preserve">Премьер-министр России Михаил </w:t>
      </w:r>
      <w:r>
        <w:rPr>
          <w:b/>
        </w:rPr>
        <w:t>Мишустин</w:t>
      </w:r>
      <w:r>
        <w:t xml:space="preserve"> освободил от должности первого заместителя </w:t>
      </w:r>
      <w:r>
        <w:rPr>
          <w:b/>
        </w:rPr>
        <w:t>министра промышленности</w:t>
      </w:r>
      <w:r>
        <w:t xml:space="preserve"> и торговли РФ Василия Осьмакова. Соответствующий документ 21 октября опубликован на официальном интернет-портале правовой информации.</w:t>
      </w:r>
    </w:p>
    <w:p w:rsidR="00FB4B07" w:rsidRDefault="00FB4B07" w:rsidP="00FB4B07">
      <w:pPr>
        <w:pStyle w:val="DocumentBody"/>
      </w:pPr>
      <w:r>
        <w:t>Отмечается, что документ был подписан 15 октября. Причиной освобождения Осьмакова от должности стал его переход на другую работу.</w:t>
      </w:r>
    </w:p>
    <w:p w:rsidR="00FB4B07" w:rsidRDefault="00FB4B07" w:rsidP="00FB4B07">
      <w:pPr>
        <w:pStyle w:val="DocumentBody"/>
      </w:pPr>
      <w:r>
        <w:t xml:space="preserve">Осьмаков был назначен на должность заместителя </w:t>
      </w:r>
      <w:r>
        <w:rPr>
          <w:b/>
        </w:rPr>
        <w:t>министра промышленности</w:t>
      </w:r>
      <w:r>
        <w:t xml:space="preserve"> и торговли в 2016 году, а в 2021-м - на должность первого замминистра.</w:t>
      </w:r>
    </w:p>
    <w:p w:rsidR="00FB4B07" w:rsidRDefault="00FB4B07" w:rsidP="00FB4B07">
      <w:pPr>
        <w:pStyle w:val="DocumentBody"/>
      </w:pPr>
      <w:r>
        <w:t xml:space="preserve">В этот же день </w:t>
      </w:r>
      <w:r>
        <w:rPr>
          <w:b/>
        </w:rPr>
        <w:t>президент</w:t>
      </w:r>
      <w:r>
        <w:t xml:space="preserve"> России Владимир </w:t>
      </w:r>
      <w:r>
        <w:rPr>
          <w:b/>
        </w:rPr>
        <w:t>Путин</w:t>
      </w:r>
      <w:r>
        <w:t xml:space="preserve"> отстранил от должности </w:t>
      </w:r>
      <w:r>
        <w:rPr>
          <w:b/>
        </w:rPr>
        <w:t>руководителя</w:t>
      </w:r>
      <w:r>
        <w:t xml:space="preserve"> управления </w:t>
      </w:r>
      <w:r>
        <w:rPr>
          <w:b/>
        </w:rPr>
        <w:t>президента</w:t>
      </w:r>
      <w:r>
        <w:t xml:space="preserve"> по межрегиональным и культурным связям с зарубежными странами Игоря Маслова. Уточняется, что Маслова назначили на должность главы управления 2 марта 2021 года.</w:t>
      </w:r>
    </w:p>
    <w:p w:rsidR="00FB4B07" w:rsidRDefault="00B07169" w:rsidP="00FB4B07">
      <w:hyperlink r:id="rId66" w:history="1">
        <w:r w:rsidR="00FB4B07">
          <w:rPr>
            <w:rStyle w:val="DocumentOriginalLink"/>
          </w:rPr>
          <w:t>https://iz.ru/1976543/mishustin-osvobodil-ot-dolzhnosti-pervogo-zamglavy-minpromtorga-osmakova-izi</w:t>
        </w:r>
      </w:hyperlink>
    </w:p>
    <w:p w:rsidR="00FB4B07" w:rsidRDefault="00FB4B07" w:rsidP="00FB4B07">
      <w:r>
        <w:rPr>
          <w:sz w:val="18"/>
        </w:rPr>
        <w:t>назад: </w:t>
      </w:r>
      <w:hyperlink w:anchor="ref_toc" w:history="1">
        <w:r>
          <w:rPr>
            <w:rStyle w:val="NavigationLink"/>
          </w:rPr>
          <w:t>оглавление</w:t>
        </w:r>
      </w:hyperlink>
    </w:p>
    <w:p w:rsidR="00352D9C" w:rsidRDefault="00352D9C" w:rsidP="00352D9C">
      <w:pPr>
        <w:pStyle w:val="4"/>
      </w:pPr>
      <w:bookmarkStart w:id="135" w:name="_Toc212002149"/>
      <w:bookmarkStart w:id="136" w:name="_Toc212019379"/>
      <w:r>
        <w:rPr>
          <w:rStyle w:val="DocumentDate"/>
        </w:rPr>
        <w:t>21.10.2025</w:t>
      </w:r>
      <w:r>
        <w:br/>
      </w:r>
      <w:r>
        <w:rPr>
          <w:rStyle w:val="DocumentSource"/>
        </w:rPr>
        <w:t>Российская газета (rg.ru)</w:t>
      </w:r>
      <w:r>
        <w:br/>
      </w:r>
      <w:r>
        <w:rPr>
          <w:rStyle w:val="DocumentName"/>
        </w:rPr>
        <w:t>Госдума изменила параметры федерального бюджета на 2025 год</w:t>
      </w:r>
      <w:bookmarkEnd w:id="135"/>
      <w:bookmarkEnd w:id="136"/>
    </w:p>
    <w:p w:rsidR="00352D9C" w:rsidRDefault="00352D9C" w:rsidP="00D437A4">
      <w:pPr>
        <w:pStyle w:val="5"/>
      </w:pPr>
      <w:r>
        <w:t xml:space="preserve">Госдума приняла сразу во втором и третьем чтениях </w:t>
      </w:r>
      <w:r>
        <w:rPr>
          <w:b/>
        </w:rPr>
        <w:t>изменения</w:t>
      </w:r>
      <w:r>
        <w:t xml:space="preserve"> в </w:t>
      </w:r>
      <w:r>
        <w:rPr>
          <w:b/>
        </w:rPr>
        <w:t>Закон</w:t>
      </w:r>
      <w:r>
        <w:t xml:space="preserve"> о </w:t>
      </w:r>
      <w:r>
        <w:rPr>
          <w:b/>
        </w:rPr>
        <w:t>федеральном</w:t>
      </w:r>
      <w:r>
        <w:t xml:space="preserve"> бюджете на 2025 год и на плановый период 2026 и 2027 годов. Речь идет о показателях, утвержденных на этот год, сообщается на сайте Госдумы.</w:t>
      </w:r>
    </w:p>
    <w:p w:rsidR="00352D9C" w:rsidRDefault="00352D9C" w:rsidP="00352D9C">
      <w:pPr>
        <w:pStyle w:val="DocumentBody"/>
      </w:pPr>
      <w:r>
        <w:t xml:space="preserve">Так, прогнозируемый объем </w:t>
      </w:r>
      <w:r>
        <w:rPr>
          <w:b/>
        </w:rPr>
        <w:t>валового внутреннего продукта</w:t>
      </w:r>
      <w:r>
        <w:t xml:space="preserve"> установлен в размере 217 290 млрд рублей, </w:t>
      </w:r>
      <w:r>
        <w:rPr>
          <w:b/>
        </w:rPr>
        <w:t>инфляция</w:t>
      </w:r>
      <w:r>
        <w:t xml:space="preserve"> - на уровне 6,8% против 7,6% в предыдущей редакции.</w:t>
      </w:r>
    </w:p>
    <w:p w:rsidR="00352D9C" w:rsidRDefault="00352D9C" w:rsidP="00352D9C">
      <w:pPr>
        <w:pStyle w:val="DocumentBody"/>
      </w:pPr>
      <w:r>
        <w:t>Кроме того, общий объем доходов федерального бюджета прогнозируется в размере 36,56 трлн рублей, а расходов - 42,29 трлн рублей. Дефицит бюджета должен составить 5,74 трлн рублей.</w:t>
      </w:r>
    </w:p>
    <w:p w:rsidR="00352D9C" w:rsidRDefault="00352D9C" w:rsidP="00352D9C">
      <w:pPr>
        <w:pStyle w:val="DocumentBody"/>
      </w:pPr>
      <w:r>
        <w:t>Что касается нефтегазовых доходов федерального бюджета в текущем году, то они превысят уже установленные значения. Как ожидается, они будут на уровне 8,7 трлн рублей. Вместе с тем ненефтегазовые доходы, наоборот, снизятся до 27,91 трлн рублей.</w:t>
      </w:r>
    </w:p>
    <w:p w:rsidR="00352D9C" w:rsidRDefault="00B07169" w:rsidP="00352D9C">
      <w:hyperlink r:id="rId67" w:history="1">
        <w:r w:rsidR="00352D9C">
          <w:rPr>
            <w:rStyle w:val="DocumentOriginalLink"/>
          </w:rPr>
          <w:t>https://rg.ru/2025/10/21/gosduma-izmenila-parametry-federalnogo-biudzheta-na-2025-god.html</w:t>
        </w:r>
      </w:hyperlink>
    </w:p>
    <w:p w:rsidR="00352D9C" w:rsidRDefault="00352D9C" w:rsidP="00352D9C">
      <w:r>
        <w:rPr>
          <w:sz w:val="18"/>
        </w:rPr>
        <w:t>назад: </w:t>
      </w:r>
      <w:hyperlink w:anchor="ref_toc" w:history="1">
        <w:r>
          <w:rPr>
            <w:rStyle w:val="NavigationLink"/>
          </w:rPr>
          <w:t>оглавление</w:t>
        </w:r>
      </w:hyperlink>
    </w:p>
    <w:p w:rsidR="00FB4B07" w:rsidRDefault="00FB4B07" w:rsidP="00FB4B07">
      <w:pPr>
        <w:pStyle w:val="4"/>
      </w:pPr>
      <w:bookmarkStart w:id="137" w:name="_Toc212019380"/>
      <w:bookmarkEnd w:id="133"/>
      <w:r>
        <w:rPr>
          <w:rStyle w:val="DocumentDate"/>
        </w:rPr>
        <w:t>22.10.2025</w:t>
      </w:r>
      <w:r>
        <w:br/>
      </w:r>
      <w:r>
        <w:rPr>
          <w:rStyle w:val="DocumentSource"/>
        </w:rPr>
        <w:t>Ведомости</w:t>
      </w:r>
      <w:r>
        <w:br/>
      </w:r>
      <w:r>
        <w:rPr>
          <w:rStyle w:val="DocumentName"/>
        </w:rPr>
        <w:t>Комитет по бюджету предложил поэтапный переход на уплату НДС для бизнеса</w:t>
      </w:r>
      <w:bookmarkEnd w:id="129"/>
      <w:bookmarkEnd w:id="137"/>
    </w:p>
    <w:p w:rsidR="00FB4B07" w:rsidRDefault="00FB4B07" w:rsidP="00FB4B07">
      <w:pPr>
        <w:pStyle w:val="DocumentBody"/>
      </w:pPr>
      <w:r>
        <w:t>Такое предложение предлагается учесть в поправках к НК ко второму чтению</w:t>
      </w:r>
    </w:p>
    <w:p w:rsidR="00FB4B07" w:rsidRDefault="00FB4B07" w:rsidP="00D437A4">
      <w:pPr>
        <w:pStyle w:val="5"/>
      </w:pPr>
      <w:r>
        <w:t>Комитет по бюджету и налогам рекомендовал установить поэтапное снижение порогов по доходам, при которых бизнес на упрощенной системе налогообложения (УСН) становится плательщиком НДС, а компании, применяющие патентную систему налогообложения (ПСН), теряют право на применение этого специального налогового режима. Это необходимо для "соблюдения баланса интересов государства, общества и бизнеса при финансовом обеспечении приоритетов бюджетной и налоговой политики". Такие предложения вошли в заключение комитета на налоговый законопроект Минфина, внесенный в Госдуму вместе с "бюджетным" пакетом. В повестке рассмотрение поправок в Налоговый кодекс (НК) в первом чтении запланировано на 22 ноября. Предполагается, что указанные предложения будут учтены при доработке законопроекта ко второму чтению.</w:t>
      </w:r>
    </w:p>
    <w:p w:rsidR="00FB4B07" w:rsidRDefault="00FB4B07" w:rsidP="00FB4B07">
      <w:pPr>
        <w:pStyle w:val="DocumentBody"/>
      </w:pPr>
      <w:r>
        <w:t>Представители комитета также считают, что период времени, предусмотренный для вступления в силу предлагаемых законопроектом мер, может оказаться недостаточным для подготовки и адаптации бизнеса к новым правилам налогообложения. Эти опасения высказывались и в поступивших в Комитет многочисленных обращениях, отметил председатель комитета Андрей Макаров.</w:t>
      </w:r>
    </w:p>
    <w:p w:rsidR="00FB4B07" w:rsidRDefault="00FB4B07" w:rsidP="00FB4B07">
      <w:pPr>
        <w:pStyle w:val="DocumentBody"/>
      </w:pPr>
      <w:r>
        <w:t>Что предлагал Минфин</w:t>
      </w:r>
    </w:p>
    <w:p w:rsidR="00FB4B07" w:rsidRDefault="00FB4B07" w:rsidP="00FB4B07">
      <w:pPr>
        <w:pStyle w:val="DocumentBody"/>
      </w:pPr>
      <w:r>
        <w:t>Правительство предложило расширить контур плательщиков НДС, обязав исчислять и уплачивать его все организации, чей годовой доход превысит 10 млн руб. С 2025 г. налогоплательщики обязаны платить НДС при превышении уровня дохода в 60 млн руб. Такие организации могут использовать по собственному выбору специальные ставки - 5% (применяется при диапазоне доходов от 60 млн до 250 млн руб.) или 7% (от 250 млн до 450 млн руб.), но без права вычета входного НДС или общие ставки 20 и 10% соответственно на стандартных условиях, т. е. с возможностью вычета.</w:t>
      </w:r>
    </w:p>
    <w:p w:rsidR="00FB4B07" w:rsidRDefault="00FB4B07" w:rsidP="00FB4B07">
      <w:pPr>
        <w:pStyle w:val="DocumentBody"/>
      </w:pPr>
      <w:r>
        <w:t>Аналогичное снижение порога - с 60 млн до 10 млн руб. в год - предлагается для бизнеса на ПСН, следует из поправок в НК. Также кабмин предложил исключить из перечня видов предпринимательской деятельности, в отношении которых применяется ПСН, торговлю через стационарные торговые объекты и услуги по перевозке грузов автомобильным транспортом.</w:t>
      </w:r>
    </w:p>
    <w:p w:rsidR="00FB4B07" w:rsidRDefault="00FB4B07" w:rsidP="00FB4B07">
      <w:pPr>
        <w:pStyle w:val="DocumentBody"/>
      </w:pPr>
      <w:r>
        <w:t>Одна из ключевых новелл законопроекта касается ставки стандартного налога на добавленную стоимость (НДС). Министерство планирует повысить ее на 2 п. п. до 22%. При этом для социально значимых товаров (продукты питания, лекарства, товары для детей и др.) она сохранится на текущем льготном уровне в 10%, подчеркивает пресс-служба министерства.</w:t>
      </w:r>
    </w:p>
    <w:p w:rsidR="00FB4B07" w:rsidRDefault="00FB4B07" w:rsidP="00FB4B07">
      <w:pPr>
        <w:pStyle w:val="DocumentBody"/>
      </w:pPr>
      <w:r>
        <w:t>Помимо налоговых корректировок Минфин предлагает также "оптимизацию" льготных тарифов страховых взносов для МСП. Предлагается установить общие тарифы в 30% до достижения предельной базы по страховым доходам (в 2025 г. составляет порядка 2,8 млн руб. и рассчитывается как сумма доходов каждого работника за год. - "Ведомости") и 15% после ее достижения. При этом для приоритетных отраслей МСП, среди которых обработка, производство, транспорт, электроника и др., сохраняется пониженный тариф страховых взносов в размере 15%.</w:t>
      </w:r>
    </w:p>
    <w:p w:rsidR="00FB4B07" w:rsidRDefault="00FB4B07" w:rsidP="00FB4B07">
      <w:pPr>
        <w:pStyle w:val="DocumentBody"/>
      </w:pPr>
      <w:r>
        <w:t>Какие еще доработки возможны</w:t>
      </w:r>
    </w:p>
    <w:p w:rsidR="00FB4B07" w:rsidRDefault="00FB4B07" w:rsidP="00FB4B07">
      <w:pPr>
        <w:pStyle w:val="DocumentBody"/>
      </w:pPr>
      <w:r>
        <w:t>Важно также установить более плавный переход к предстоящей отмене льготы по НДС в отношении исключительных прав на российские программы для ЭВМ и базы данных, прав на использование таких программ и баз данных, считает комитет по бюджету.</w:t>
      </w:r>
    </w:p>
    <w:p w:rsidR="00FB4B07" w:rsidRDefault="00FB4B07" w:rsidP="00FB4B07">
      <w:pPr>
        <w:pStyle w:val="DocumentBody"/>
      </w:pPr>
      <w:r>
        <w:t>Кроме того, комитет предлагает сохранить возможность применения ПСН в отношении розничной стационарной торговли в сельских и труднодоступных населенных пунктах, а также действующих пониженных тарифов страховых взносов для субъектов МСП в отношении социально-значимых сфер деятельности бизнеса (образование, ЖКХ и проч.), оказывающего услуги непосредственно населению.</w:t>
      </w:r>
    </w:p>
    <w:p w:rsidR="00FB4B07" w:rsidRDefault="00FB4B07" w:rsidP="00FB4B07">
      <w:pPr>
        <w:pStyle w:val="DocumentBody"/>
      </w:pPr>
      <w:r>
        <w:t>Депутаты предлагают рассмотреть вопрос о смягчении нормы пункта 8 статьи 164 НК, запрещающей бизнесу на УСН, применяющему налоговые ставки по НДС в размере 5 или 7%, в течение трех лет изменять применяемую ставку, т. е. перейти на общеустановленную с правом применения установленных вычетов по НДС и наоборот.</w:t>
      </w:r>
    </w:p>
    <w:p w:rsidR="00FB4B07" w:rsidRDefault="00FB4B07" w:rsidP="00FB4B07">
      <w:pPr>
        <w:pStyle w:val="DocumentBody"/>
      </w:pPr>
      <w:r>
        <w:t>Eще одно предложение комитета - введение моратория на привлечение к ответственности компаний, которые впервые станут плательщиками НДС в соответствии с новыми критериями, если они допустили налоговое правонарушение впервые. С 2025 г. такая мера действует для бизнеса на УСН, впервые ставшего плательщиком НДС.</w:t>
      </w:r>
    </w:p>
    <w:p w:rsidR="00FB4B07" w:rsidRDefault="00FB4B07" w:rsidP="00FB4B07">
      <w:pPr>
        <w:pStyle w:val="DocumentBody"/>
      </w:pPr>
      <w:r>
        <w:t>Комитет также предложил в качестве мер поддержки рассмотреть возможность расширения закрытого перечня расходов, учитываемых при применении УСН. Это связано с увеличением порогового значения доходов по УСН до 450 млн руб. и применения налогового режима более крупными компаниями. Список разрешенных расходов содержится в статье 346.16 НК (всего больше 40 пунктов). В частности, в него входят расходы на покупку, строительство и реконструкцию основных средств (стоимостью от 100 000 руб. и сроком полезного использования больше года) и на их ремонт. Также учитываются материальные расходы (закупка комплектующих и сырья), расходы на оплату труда, служебные командировки, уплаченные взносы, налоги и сборы (за исключением налога на УСН), затраты на связь и дезинфекцию помещений. Нельзя учесть платежи за сверхнормативные выбросы загрязняющих веществ и штрафы.</w:t>
      </w:r>
    </w:p>
    <w:p w:rsidR="00FB4B07" w:rsidRDefault="00FB4B07" w:rsidP="00FB4B07">
      <w:pPr>
        <w:pStyle w:val="DocumentBody"/>
      </w:pPr>
      <w:r>
        <w:t>Также при доработке законопроекта ко второму чтению комитет предложил "рассмотреть вопрос целесообразности продления мер поддержки налогоплательщиков, срок действия которых истекает в 2025 г.". Кроме того, Макаров считает важным включить в законопроект предложения бизнеса "по совершенствованию законодательства Российской Федерации о налогах и сборах, в том числе с целью устранения выявленных проблем в правоприменительной практике".</w:t>
      </w:r>
    </w:p>
    <w:p w:rsidR="00FB4B07" w:rsidRDefault="00FB4B07" w:rsidP="00FB4B07">
      <w:pPr>
        <w:pStyle w:val="DocumentBody"/>
      </w:pPr>
      <w:r>
        <w:t>Присутствовавший на заседании комитета статс-секретарь - замминистра финансов Алексей Сазанов выразил готовность правительства к диалогу по обозначенным вопросам, чтобы совместно их проработать с участием профильных министерств и ведомств.</w:t>
      </w:r>
    </w:p>
    <w:p w:rsidR="00FB4B07" w:rsidRDefault="00FB4B07" w:rsidP="00FB4B07">
      <w:pPr>
        <w:pStyle w:val="DocumentAuthor"/>
      </w:pPr>
      <w:r>
        <w:t>Анастасия Бойко, Дарья Мосолкина</w:t>
      </w:r>
    </w:p>
    <w:p w:rsidR="00D437A4" w:rsidRPr="00D437A4" w:rsidRDefault="00B07169" w:rsidP="00D437A4">
      <w:pPr>
        <w:rPr>
          <w:rStyle w:val="DocumentOriginalLink"/>
        </w:rPr>
      </w:pPr>
      <w:hyperlink r:id="rId68" w:history="1">
        <w:r w:rsidR="00D437A4" w:rsidRPr="00D437A4">
          <w:rPr>
            <w:rStyle w:val="DocumentOriginalLink"/>
          </w:rPr>
          <w:t>https://www.vedomosti.ru/economics/articles/2025/10/22/1148750-komitet-po-byudzhetu-predlozhil-poetapnii-perehod-na-uplatu-nds?ysclid=mh1jv1p14j488064978</w:t>
        </w:r>
      </w:hyperlink>
      <w:r w:rsidR="00D437A4" w:rsidRPr="00D437A4">
        <w:rPr>
          <w:rStyle w:val="DocumentOriginalLink"/>
        </w:rPr>
        <w:t xml:space="preserve"> </w:t>
      </w:r>
    </w:p>
    <w:p w:rsidR="00FB4B07" w:rsidRDefault="00FB4B07" w:rsidP="00FB4B07">
      <w:r>
        <w:rPr>
          <w:sz w:val="18"/>
        </w:rPr>
        <w:t>назад: </w:t>
      </w:r>
      <w:hyperlink w:anchor="ref_toc" w:history="1">
        <w:r>
          <w:rPr>
            <w:rStyle w:val="NavigationLink"/>
          </w:rPr>
          <w:t>оглавление</w:t>
        </w:r>
      </w:hyperlink>
    </w:p>
    <w:p w:rsidR="00A75F02" w:rsidRDefault="00A75F02" w:rsidP="00A75F02">
      <w:pPr>
        <w:pStyle w:val="4"/>
      </w:pPr>
      <w:bookmarkStart w:id="138" w:name="_Toc212005278"/>
      <w:bookmarkStart w:id="139" w:name="_Toc212019381"/>
      <w:bookmarkEnd w:id="125"/>
      <w:r>
        <w:rPr>
          <w:rStyle w:val="DocumentDate"/>
        </w:rPr>
        <w:t>22.10.2025</w:t>
      </w:r>
      <w:r>
        <w:br/>
      </w:r>
      <w:r>
        <w:rPr>
          <w:rStyle w:val="DocumentSource"/>
        </w:rPr>
        <w:t>Коммерсантъ (kommersant.ru)</w:t>
      </w:r>
      <w:r>
        <w:br/>
      </w:r>
      <w:bookmarkEnd w:id="138"/>
      <w:r w:rsidR="00D437A4" w:rsidRPr="00D437A4">
        <w:rPr>
          <w:rStyle w:val="DocumentName"/>
        </w:rPr>
        <w:t>ЖКХ в частном порядке</w:t>
      </w:r>
      <w:bookmarkEnd w:id="139"/>
    </w:p>
    <w:p w:rsidR="00A75F02" w:rsidRDefault="00A75F02" w:rsidP="00A75F02">
      <w:pPr>
        <w:pStyle w:val="DocumentBody"/>
      </w:pPr>
      <w:r>
        <w:t>Минстрой предлагает расширить бюджетное субсидирование обновления коммунальных сетей</w:t>
      </w:r>
    </w:p>
    <w:p w:rsidR="00A75F02" w:rsidRDefault="00A75F02" w:rsidP="00D437A4">
      <w:pPr>
        <w:pStyle w:val="5"/>
      </w:pPr>
      <w:r>
        <w:t>Минстрой намерен распространить нормы о субсидировании модернизации коммунальной инфраструктуры и на объекты, находящиеся не только в государственной, но и в частной собственности. Инициатива объяснена связанностью «коммуналки» разных форм собственности с точки зрения обеспечения потребителей ее услугами. Участники рынка и эксперты инициативу поддерживают - расширение субсидирования позволит ускорить темпы модернизации ЖХК и привлечь дополнительные инвестиции в инфраструктуру.</w:t>
      </w:r>
    </w:p>
    <w:p w:rsidR="00A75F02" w:rsidRDefault="00A75F02" w:rsidP="00A75F02">
      <w:pPr>
        <w:pStyle w:val="DocumentBody"/>
      </w:pPr>
      <w:r>
        <w:t>Подготовленный Минстроем проект постановления правительства предусматривает расширение программы субсидирования работ по модернизации коммунальной инфраструктуры. Речь идет о масштабной программе с общим финансированием до 2030 года в размере 4,5 трлн руб. (из них 2,8 трлн руб. должны составить частные инвестиции). Она принята на фоне высокой степени износа «коммуналки» - в замене нуждается около 40% сетей (при этом ежегодный темп их обновления в 1-2% отстает от скорости признания объектов аварийными).</w:t>
      </w:r>
    </w:p>
    <w:p w:rsidR="00A75F02" w:rsidRDefault="00A75F02" w:rsidP="00A75F02">
      <w:pPr>
        <w:pStyle w:val="DocumentBody"/>
      </w:pPr>
      <w:r>
        <w:t>Среди мер программы - предоставление регионам федеральных субсидий для софинансирования расходов на реализацию комплексных программ модернизации ЖКХ. Субсидии предоставляются под обязательства: 20% финансирования должно быть обеспечено частными средствами, темпы обновления сетей к 2030 году должны вырасти минимум до 2,5% в год. Субсидии центра могут тратиться на строительство, ремонт и реконструкцию объектов тепло- и водоснабжения, в том числе в рамках концессий. В 2025 и 2026 годах на это в федеральном бюджете заложено по 47 млрд руб.</w:t>
      </w:r>
    </w:p>
    <w:p w:rsidR="00A75F02" w:rsidRDefault="00A75F02" w:rsidP="00A75F02">
      <w:pPr>
        <w:pStyle w:val="DocumentBody"/>
      </w:pPr>
      <w:r>
        <w:t>При этом сейчас субсидируется модернизация коммунальных объектов, находящихся в региональной или муниципальной собственности. Минстрой предлагает включить в программу и объекты, находящиеся в частной собственности. Объясняется это тем, что «коммунальная инфраструктура имеет сложную систему элементов, которые могут принадлежать разным собственникам, но обеспечивать необходимыми ресурсами одного потребителя».</w:t>
      </w:r>
    </w:p>
    <w:p w:rsidR="00A75F02" w:rsidRDefault="00A75F02" w:rsidP="00A75F02">
      <w:pPr>
        <w:pStyle w:val="DocumentBody"/>
      </w:pPr>
      <w:r>
        <w:t>Совет производителей энергии идею приветствует, отмечая, что генерирующие компании «давно просят» о возможности софинансирования частных объектов. Она будет стимулировать увеличение темпов модернизации, поскольку крупные теплоснабжающие и теплосетевые организации смогут инвестировать не только собственные, но и бюджетные средства. По данным совета, в сфере теплоснабжения в частной собственности находится 57% тепловых сетей и 72% мощности.</w:t>
      </w:r>
    </w:p>
    <w:p w:rsidR="00A75F02" w:rsidRDefault="00A75F02" w:rsidP="00A75F02">
      <w:pPr>
        <w:pStyle w:val="DocumentBody"/>
      </w:pPr>
      <w:r>
        <w:t>В Российской ассоциации водоснабжения и водоотведения также поддерживают инициативу, отмечая, впрочем, что в этой отрасли доля частных объектов «крайне мала». По оценкам ассоциации, рассчитывать на поддержку смогут акционерные общества, у которых имущество приватизировано или внесено в уставный капитал, а также транзитные организации и предприятия со смешанной формой собственности.</w:t>
      </w:r>
    </w:p>
    <w:p w:rsidR="00A75F02" w:rsidRDefault="00A75F02" w:rsidP="00A75F02">
      <w:pPr>
        <w:pStyle w:val="DocumentBody"/>
      </w:pPr>
      <w:r>
        <w:t>Как отмечает председатель комитета «Деловой России» по коммунальной инфраструктуре и ЖКХ Лев Гориловский, муниципальных и государственных предприятий в стране достаточно много, но частные компании в расчете на единицу протяженности сети вкладывают существенно больше инвестиций. Член Общественного совета при Минстрое Ольга Сердюк полагает, что в условиях дорогих кредитов, ограничений на рост тарифов и необходимости в модернизации частные компании «также нуждаются в господдержке» - чтобы «не замедлять вложения в активы, повышать фонд оплаты труда и обслуживать на необходимом уровне объекты в условиях роста цен».</w:t>
      </w:r>
    </w:p>
    <w:p w:rsidR="00A75F02" w:rsidRDefault="00A75F02" w:rsidP="00A75F02">
      <w:pPr>
        <w:pStyle w:val="DocumentBody"/>
      </w:pPr>
      <w:r>
        <w:t>По мнению президента фонда «Институт экономики города» Надежды Косаревой, мера привлечет дополнительные частные инвестиции и темпы модернизации сетей могут несколько ускориться. Лев Гориловский соглашается с этим, но отмечает, что вопрос достаточности объемов инвестиций для достижения целей программы остается актуальным - требуется проработка дополнительных механизмов привлечения капитала.</w:t>
      </w:r>
    </w:p>
    <w:p w:rsidR="00A75F02" w:rsidRDefault="00A75F02" w:rsidP="00A75F02">
      <w:pPr>
        <w:pStyle w:val="DocumentBody"/>
      </w:pPr>
      <w:r>
        <w:t>Евгения Крючкова</w:t>
      </w:r>
    </w:p>
    <w:p w:rsidR="00A75F02" w:rsidRDefault="00B07169" w:rsidP="00A75F02">
      <w:hyperlink r:id="rId69" w:history="1">
        <w:r w:rsidR="00A75F02">
          <w:rPr>
            <w:rStyle w:val="DocumentOriginalLink"/>
          </w:rPr>
          <w:t>https://www.kommersant.ru/doc/8140024</w:t>
        </w:r>
      </w:hyperlink>
    </w:p>
    <w:p w:rsidR="00A75F02" w:rsidRDefault="00A75F02" w:rsidP="00A75F02">
      <w:r>
        <w:rPr>
          <w:sz w:val="18"/>
        </w:rPr>
        <w:t>назад: </w:t>
      </w:r>
      <w:hyperlink w:anchor="ref_toc" w:history="1">
        <w:r>
          <w:rPr>
            <w:rStyle w:val="NavigationLink"/>
          </w:rPr>
          <w:t>оглавление</w:t>
        </w:r>
      </w:hyperlink>
    </w:p>
    <w:p w:rsidR="00B74A91" w:rsidRDefault="00B74A91" w:rsidP="00B74A91">
      <w:pPr>
        <w:pStyle w:val="4"/>
      </w:pPr>
      <w:bookmarkStart w:id="140" w:name="_Toc212001750"/>
      <w:bookmarkStart w:id="141" w:name="_Toc212019382"/>
      <w:r>
        <w:rPr>
          <w:rStyle w:val="DocumentDate"/>
        </w:rPr>
        <w:t>21.10.2025</w:t>
      </w:r>
      <w:r>
        <w:br/>
      </w:r>
      <w:r>
        <w:rPr>
          <w:rStyle w:val="DocumentSource"/>
        </w:rPr>
        <w:t>Ведомости (vedomosti.ru)</w:t>
      </w:r>
      <w:r>
        <w:br/>
      </w:r>
      <w:r>
        <w:rPr>
          <w:rStyle w:val="DocumentName"/>
        </w:rPr>
        <w:t>Минфин рассматривает сохранение льготы на уплату НДС для отечественного ПО</w:t>
      </w:r>
      <w:bookmarkEnd w:id="140"/>
      <w:bookmarkEnd w:id="141"/>
    </w:p>
    <w:p w:rsidR="00B74A91" w:rsidRDefault="00B74A91" w:rsidP="00D437A4">
      <w:pPr>
        <w:pStyle w:val="5"/>
      </w:pPr>
      <w:r>
        <w:t>Минфин России рассматривает вариант, при котором покупка отечественного программного обеспечения (ПО) может сохранять льготу компаний на уплату НДС, рассказал глава ведомства Антон Силуанов в кулуарах Госдумы, передает ТАСС.</w:t>
      </w:r>
    </w:p>
    <w:p w:rsidR="00B74A91" w:rsidRDefault="00B74A91" w:rsidP="00B74A91">
      <w:pPr>
        <w:pStyle w:val="DocumentBody"/>
      </w:pPr>
      <w:r>
        <w:t>«Получали такие предложения, рассматриваем», – отметил министр.</w:t>
      </w:r>
    </w:p>
    <w:p w:rsidR="00B74A91" w:rsidRDefault="00B74A91" w:rsidP="00B74A91">
      <w:pPr>
        <w:pStyle w:val="DocumentBody"/>
      </w:pPr>
      <w:r>
        <w:t>20 октября представители IТ-ассоциации попросили правительство отказаться от инициативы Минфина по отмене льготы на уплату НДС при реализации прав на россииское ПО. Два письма с таким содержанием получили премьер-министр РФ Михаил Мишустин и председатель Госдумы Вячеслав Володин. Исполнительный директор АПКИТ Николай Комлев и президент ассоциации «МИТ – Мы ИТ» Евгений Титаренко подтвердили «Ведомостям» отправку обращений.</w:t>
      </w:r>
    </w:p>
    <w:p w:rsidR="00B74A91" w:rsidRDefault="00B74A91" w:rsidP="00B74A91">
      <w:pPr>
        <w:pStyle w:val="DocumentBody"/>
      </w:pPr>
      <w:r>
        <w:t xml:space="preserve">По словам </w:t>
      </w:r>
      <w:r>
        <w:rPr>
          <w:b/>
        </w:rPr>
        <w:t>министра</w:t>
      </w:r>
      <w:r>
        <w:t xml:space="preserve"> цифрового </w:t>
      </w:r>
      <w:r>
        <w:rPr>
          <w:b/>
        </w:rPr>
        <w:t>развития</w:t>
      </w:r>
      <w:r>
        <w:t xml:space="preserve"> Максута </w:t>
      </w:r>
      <w:r>
        <w:rPr>
          <w:b/>
        </w:rPr>
        <w:t>Шадаева</w:t>
      </w:r>
      <w:r>
        <w:t>, возглавляемое им ведомство считает, что в России удастся и дальше поддержать рост спроса в корпоративном сегменте на отечественные решения. Он подчеркнул, что в этой отрасли сохранятся льготы по налогу на прибыль, льготная ипотека в регионах и отсрочка от военной службы.</w:t>
      </w:r>
    </w:p>
    <w:p w:rsidR="00D437A4" w:rsidRDefault="00B07169" w:rsidP="00D437A4">
      <w:hyperlink r:id="rId70" w:history="1">
        <w:r w:rsidR="00D437A4" w:rsidRPr="00D437A4">
          <w:rPr>
            <w:rStyle w:val="DocumentOriginalLink"/>
          </w:rPr>
          <w:t>https://www.vedomosti.ru/economics/news/2025/10/21/1148588-minfin-rassmatrivaet?ysclid=mh1jxcwoej95503483</w:t>
        </w:r>
      </w:hyperlink>
      <w:r w:rsidR="00D437A4">
        <w:t xml:space="preserve"> </w:t>
      </w:r>
    </w:p>
    <w:p w:rsidR="00B74A91" w:rsidRDefault="00B74A91" w:rsidP="00B74A91">
      <w:r>
        <w:rPr>
          <w:sz w:val="18"/>
        </w:rPr>
        <w:t>назад: </w:t>
      </w:r>
      <w:hyperlink w:anchor="ref_toc" w:history="1">
        <w:r>
          <w:rPr>
            <w:rStyle w:val="NavigationLink"/>
          </w:rPr>
          <w:t>оглавление</w:t>
        </w:r>
      </w:hyperlink>
    </w:p>
    <w:p w:rsidR="00D437A4" w:rsidRDefault="00D437A4" w:rsidP="00D437A4">
      <w:pPr>
        <w:pStyle w:val="4"/>
      </w:pPr>
      <w:bookmarkStart w:id="142" w:name="_Toc212002103"/>
      <w:bookmarkStart w:id="143" w:name="_Toc212002063"/>
      <w:bookmarkStart w:id="144" w:name="_Toc212019383"/>
      <w:r>
        <w:rPr>
          <w:rStyle w:val="DocumentDate"/>
        </w:rPr>
        <w:t>21.10.2025</w:t>
      </w:r>
      <w:r>
        <w:br/>
      </w:r>
      <w:r>
        <w:rPr>
          <w:rStyle w:val="DocumentSource"/>
        </w:rPr>
        <w:t>Российская газета (rg.ru)</w:t>
      </w:r>
      <w:r>
        <w:br/>
      </w:r>
      <w:r>
        <w:rPr>
          <w:rStyle w:val="DocumentName"/>
        </w:rPr>
        <w:t>В Минтруде рассказали, открыть какой бизнес россиянам помогают соцконтракты</w:t>
      </w:r>
      <w:bookmarkEnd w:id="142"/>
      <w:bookmarkEnd w:id="144"/>
    </w:p>
    <w:p w:rsidR="00D437A4" w:rsidRDefault="00D437A4" w:rsidP="00D437A4">
      <w:pPr>
        <w:pStyle w:val="DocumentBody"/>
      </w:pPr>
      <w:r>
        <w:t>С начала года более 77 тысяч россиян организовали собственный бизнес с помощью соцконтракта, сообщили в пресс-службе Минтруда.</w:t>
      </w:r>
    </w:p>
    <w:p w:rsidR="00D437A4" w:rsidRDefault="00D437A4" w:rsidP="00D437A4">
      <w:pPr>
        <w:pStyle w:val="5"/>
      </w:pPr>
      <w:r>
        <w:t>Чаще всего эту меру поддержки (почти в каждом третьем случае) граждане используют для открытия своего дела в сфере индустрии красоты. Кроме того, соцконтракт в этом году помогал россиянам в запуске собственного производства, чуть реже использовался в организации бизнеса по направлениям строительство, услуги по ремонту, фото/видео услуги.</w:t>
      </w:r>
    </w:p>
    <w:p w:rsidR="00D437A4" w:rsidRDefault="00D437A4" w:rsidP="00D437A4">
      <w:pPr>
        <w:pStyle w:val="DocumentBody"/>
      </w:pPr>
      <w:r>
        <w:t xml:space="preserve">По словам </w:t>
      </w:r>
      <w:r>
        <w:rPr>
          <w:b/>
        </w:rPr>
        <w:t>министра</w:t>
      </w:r>
      <w:r>
        <w:t xml:space="preserve"> труда и социальной защиты Антона </w:t>
      </w:r>
      <w:r>
        <w:rPr>
          <w:b/>
        </w:rPr>
        <w:t>Котякова, развитие</w:t>
      </w:r>
      <w:r>
        <w:t xml:space="preserve"> своего дела - самое востребованное направление соцконтракта. Помощь по нему заключается не только в выделении средств на открытие бизнеса, но и в предоставлении другой необходимой помощи начинающим предпринимателям, пояснил он. Так, например, гражданам помогают составить бизнес-план, найти локальные рынки сбыта, получить юридическую помощь.</w:t>
      </w:r>
    </w:p>
    <w:p w:rsidR="00D437A4" w:rsidRDefault="00D437A4" w:rsidP="00D437A4">
      <w:pPr>
        <w:pStyle w:val="DocumentBody"/>
      </w:pPr>
      <w:r>
        <w:t>В пресс-службе министерства напомнили, что помимо открытия собственного дела с помощью соцконтракта можно развивать личное подсобное хозяйство, устроиться на работу или получить поддержку на преодоление трудной жизненной ситуации. В ведомстве также обратили внимание, что эта мера поддержки доступна для граждан, у которых среднедушевой доход в семье - меньше прожиточного минимума на человека. Представляет собой она "дорожную карту" или пошаговый план действий, который позволяет улучшить материальное положение семьи.</w:t>
      </w:r>
    </w:p>
    <w:p w:rsidR="00D437A4" w:rsidRDefault="00D437A4" w:rsidP="00D437A4">
      <w:pPr>
        <w:pStyle w:val="DocumentBody"/>
      </w:pPr>
      <w:r>
        <w:t>Всего с начала года были заключены 186 тысяч соцконтрактов, помощь по которым получили более 520 тысяч граждан. По итогам 2024 года было заключено 204,7 тысяч социальных контрактов, которые охватили около 552,1 тысячи человек. В результате 75,5% граждан увеличили свои доходы, а почти 45% - вышли из бедности.</w:t>
      </w:r>
    </w:p>
    <w:p w:rsidR="00D437A4" w:rsidRDefault="00B07169" w:rsidP="00D437A4">
      <w:hyperlink r:id="rId71" w:history="1">
        <w:r w:rsidR="00D437A4">
          <w:rPr>
            <w:rStyle w:val="DocumentOriginalLink"/>
          </w:rPr>
          <w:t>https://rg.ru/2025/10/21/v-mintrude-rasskazali-otkryt-kakoj-biznes-rossiianam-pomogaiut-sockontrakty.html</w:t>
        </w:r>
      </w:hyperlink>
    </w:p>
    <w:p w:rsidR="00D437A4" w:rsidRDefault="00D437A4" w:rsidP="00D437A4">
      <w:r>
        <w:rPr>
          <w:sz w:val="18"/>
        </w:rPr>
        <w:t>назад: </w:t>
      </w:r>
      <w:hyperlink w:anchor="ref_toc" w:history="1">
        <w:r>
          <w:rPr>
            <w:rStyle w:val="NavigationLink"/>
          </w:rPr>
          <w:t>оглавление</w:t>
        </w:r>
      </w:hyperlink>
    </w:p>
    <w:p w:rsidR="00352D9C" w:rsidRDefault="00352D9C" w:rsidP="00352D9C">
      <w:pPr>
        <w:pStyle w:val="4"/>
      </w:pPr>
      <w:bookmarkStart w:id="145" w:name="_Toc212019384"/>
      <w:r>
        <w:rPr>
          <w:rStyle w:val="DocumentDate"/>
        </w:rPr>
        <w:t>21.10.2025</w:t>
      </w:r>
      <w:r>
        <w:br/>
      </w:r>
      <w:r>
        <w:rPr>
          <w:rStyle w:val="DocumentSource"/>
        </w:rPr>
        <w:t>Российская газета (rg.ru)</w:t>
      </w:r>
      <w:r>
        <w:br/>
      </w:r>
      <w:r>
        <w:rPr>
          <w:rStyle w:val="DocumentName"/>
        </w:rPr>
        <w:t>Минфин и ЦБ договорились о легализации крипторасчетов во внешней торговле</w:t>
      </w:r>
      <w:bookmarkEnd w:id="143"/>
      <w:bookmarkEnd w:id="145"/>
    </w:p>
    <w:p w:rsidR="00352D9C" w:rsidRDefault="00352D9C" w:rsidP="00D437A4">
      <w:pPr>
        <w:pStyle w:val="5"/>
      </w:pPr>
      <w:r>
        <w:t xml:space="preserve">Министерство финансов и Банк России намерены работать над легализацией расчетов в криптовалюте во внешней торговле. Об этом сообщил глава Минфина РФ Антон </w:t>
      </w:r>
      <w:r>
        <w:rPr>
          <w:b/>
        </w:rPr>
        <w:t>Силуанов</w:t>
      </w:r>
      <w:r>
        <w:t xml:space="preserve"> по итогам стратегической сессии "</w:t>
      </w:r>
      <w:r>
        <w:rPr>
          <w:b/>
        </w:rPr>
        <w:t>Повышение</w:t>
      </w:r>
      <w:r>
        <w:t xml:space="preserve"> эффективности </w:t>
      </w:r>
      <w:r>
        <w:rPr>
          <w:b/>
        </w:rPr>
        <w:t>экономики</w:t>
      </w:r>
      <w:r>
        <w:t xml:space="preserve"> и обеспечение равных условий ведения бизнеса", пишет РИА Новости.</w:t>
      </w:r>
    </w:p>
    <w:p w:rsidR="00352D9C" w:rsidRDefault="00352D9C" w:rsidP="00352D9C">
      <w:pPr>
        <w:pStyle w:val="DocumentBody"/>
      </w:pPr>
      <w:r>
        <w:t>"Мы договорились с Центральным банком о необходимости упорядочения, легализации этого рынка с усилением контрольных функций с его стороны", - сказал он.</w:t>
      </w:r>
    </w:p>
    <w:p w:rsidR="00352D9C" w:rsidRDefault="00352D9C" w:rsidP="00352D9C">
      <w:pPr>
        <w:pStyle w:val="DocumentBody"/>
      </w:pPr>
      <w:r>
        <w:t>Силуанов подчеркнул, что работа по этому направлению предстоит большая. Однако оно должно быть легализовано и необходимо законодательное регулирование этой сферы, поскольку с помощью криптовалюты возможна как оплата за импорт, так и вывод валюты из страны.</w:t>
      </w:r>
    </w:p>
    <w:p w:rsidR="00352D9C" w:rsidRDefault="00B07169" w:rsidP="00352D9C">
      <w:hyperlink r:id="rId72" w:history="1">
        <w:r w:rsidR="00352D9C">
          <w:rPr>
            <w:rStyle w:val="DocumentOriginalLink"/>
          </w:rPr>
          <w:t>https://rg.ru/2025/10/21/minfin-i-cb-dogovorilis-o-legalizacii-kriptoraschetov-vo-vneshnej-torgovle.html</w:t>
        </w:r>
      </w:hyperlink>
    </w:p>
    <w:p w:rsidR="00352D9C" w:rsidRDefault="00352D9C" w:rsidP="00352D9C">
      <w:r>
        <w:rPr>
          <w:sz w:val="18"/>
        </w:rPr>
        <w:t>назад: </w:t>
      </w:r>
      <w:hyperlink w:anchor="ref_toc" w:history="1">
        <w:r>
          <w:rPr>
            <w:rStyle w:val="NavigationLink"/>
          </w:rPr>
          <w:t>оглавление</w:t>
        </w:r>
      </w:hyperlink>
    </w:p>
    <w:sectPr w:rsidR="00352D9C" w:rsidSect="00121EF0">
      <w:headerReference w:type="default" r:id="rId73"/>
      <w:footerReference w:type="default" r:id="rId74"/>
      <w:headerReference w:type="first" r:id="rId75"/>
      <w:pgSz w:w="11906" w:h="16838"/>
      <w:pgMar w:top="1104" w:right="850" w:bottom="1134" w:left="1134" w:header="340" w:footer="87"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24B0C" w:rsidRDefault="00224B0C" w:rsidP="00A10489">
      <w:pPr>
        <w:spacing w:before="0" w:after="0" w:line="240" w:lineRule="auto"/>
      </w:pPr>
      <w:r>
        <w:separator/>
      </w:r>
    </w:p>
  </w:endnote>
  <w:endnote w:type="continuationSeparator" w:id="0">
    <w:p w:rsidR="00224B0C" w:rsidRDefault="00224B0C" w:rsidP="00A10489">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44"/>
        <w:szCs w:val="44"/>
      </w:rPr>
      <w:id w:val="-1620825811"/>
      <w:docPartObj>
        <w:docPartGallery w:val="Page Numbers (Bottom of Page)"/>
        <w:docPartUnique/>
      </w:docPartObj>
    </w:sdtPr>
    <w:sdtEndPr>
      <w:rPr>
        <w:sz w:val="28"/>
        <w:szCs w:val="28"/>
      </w:rPr>
    </w:sdtEndPr>
    <w:sdtContent>
      <w:p w:rsidR="004C3E66" w:rsidRDefault="00A75F02">
        <w:pPr>
          <w:pStyle w:val="af1"/>
          <w:jc w:val="right"/>
          <w:rPr>
            <w:sz w:val="28"/>
            <w:szCs w:val="28"/>
          </w:rPr>
        </w:pPr>
        <w:r w:rsidRPr="004E528D">
          <w:rPr>
            <w:noProof/>
            <w:sz w:val="28"/>
            <w:szCs w:val="28"/>
            <w:lang w:eastAsia="ru-RU"/>
          </w:rPr>
          <w:drawing>
            <wp:anchor distT="0" distB="0" distL="114300" distR="114300" simplePos="0" relativeHeight="251658752" behindDoc="0" locked="0" layoutInCell="1" allowOverlap="1" wp14:anchorId="53973DCF" wp14:editId="6C2B0B08">
              <wp:simplePos x="0" y="0"/>
              <wp:positionH relativeFrom="margin">
                <wp:posOffset>-635</wp:posOffset>
              </wp:positionH>
              <wp:positionV relativeFrom="margin">
                <wp:posOffset>9471660</wp:posOffset>
              </wp:positionV>
              <wp:extent cx="609600" cy="185420"/>
              <wp:effectExtent l="0" t="0" r="0" b="5080"/>
              <wp:wrapSquare wrapText="bothSides"/>
              <wp:docPr id="6" name="Рисунок 126" descr="logo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descr="logo150"/>
                      <pic:cNvPicPr>
                        <a:picLocks noChangeAspect="1" noChangeArrowheads="1"/>
                      </pic:cNvPicPr>
                    </pic:nvPicPr>
                    <pic:blipFill>
                      <a:blip r:embed="rId1"/>
                      <a:srcRect/>
                      <a:stretch>
                        <a:fillRect/>
                      </a:stretch>
                    </pic:blipFill>
                    <pic:spPr bwMode="auto">
                      <a:xfrm>
                        <a:off x="0" y="0"/>
                        <a:ext cx="609600" cy="18542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4E528D">
          <w:rPr>
            <w:sz w:val="28"/>
            <w:szCs w:val="28"/>
          </w:rPr>
          <w:fldChar w:fldCharType="begin"/>
        </w:r>
        <w:r w:rsidRPr="004E528D">
          <w:rPr>
            <w:sz w:val="28"/>
            <w:szCs w:val="28"/>
          </w:rPr>
          <w:instrText xml:space="preserve"> PAGE   \* MERGEFORMAT </w:instrText>
        </w:r>
        <w:r w:rsidRPr="004E528D">
          <w:rPr>
            <w:sz w:val="28"/>
            <w:szCs w:val="28"/>
          </w:rPr>
          <w:fldChar w:fldCharType="separate"/>
        </w:r>
        <w:r w:rsidR="00B07169">
          <w:rPr>
            <w:noProof/>
            <w:sz w:val="28"/>
            <w:szCs w:val="28"/>
          </w:rPr>
          <w:t>2</w:t>
        </w:r>
        <w:r w:rsidRPr="004E528D">
          <w:rPr>
            <w:sz w:val="28"/>
            <w:szCs w:val="28"/>
          </w:rPr>
          <w:fldChar w:fldCharType="end"/>
        </w:r>
      </w:p>
    </w:sdtContent>
  </w:sdt>
  <w:p w:rsidR="00A75F02" w:rsidRDefault="00A75F02">
    <w:pPr>
      <w:pStyle w:val="af1"/>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24B0C" w:rsidRDefault="00224B0C" w:rsidP="00A10489">
      <w:pPr>
        <w:spacing w:before="0" w:after="0" w:line="240" w:lineRule="auto"/>
      </w:pPr>
      <w:r>
        <w:separator/>
      </w:r>
    </w:p>
  </w:footnote>
  <w:footnote w:type="continuationSeparator" w:id="0">
    <w:p w:rsidR="00224B0C" w:rsidRDefault="00224B0C" w:rsidP="00A10489">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353" w:type="dxa"/>
      <w:tblCellMar>
        <w:left w:w="0" w:type="dxa"/>
        <w:right w:w="0" w:type="dxa"/>
      </w:tblCellMar>
      <w:tblLook w:val="04A0" w:firstRow="1" w:lastRow="0" w:firstColumn="1" w:lastColumn="0" w:noHBand="0" w:noVBand="1"/>
    </w:tblPr>
    <w:tblGrid>
      <w:gridCol w:w="5103"/>
      <w:gridCol w:w="5250"/>
    </w:tblGrid>
    <w:tr w:rsidR="00A75F02" w:rsidTr="00B90250">
      <w:trPr>
        <w:trHeight w:val="420"/>
      </w:trPr>
      <w:tc>
        <w:tcPr>
          <w:tcW w:w="5103" w:type="dxa"/>
          <w:noWrap/>
        </w:tcPr>
        <w:p w:rsidR="00A75F02" w:rsidRPr="002C4AE1" w:rsidRDefault="00A75F02" w:rsidP="00C72D96">
          <w:pPr>
            <w:tabs>
              <w:tab w:val="left" w:pos="4305"/>
              <w:tab w:val="center" w:pos="4961"/>
            </w:tabs>
            <w:spacing w:before="240" w:after="0" w:line="240" w:lineRule="auto"/>
            <w:rPr>
              <w:rFonts w:cs="Arial"/>
              <w:color w:val="7F7F7F" w:themeColor="text1" w:themeTint="80"/>
              <w:sz w:val="22"/>
              <w:szCs w:val="22"/>
            </w:rPr>
          </w:pPr>
          <w:r>
            <w:rPr>
              <w:rFonts w:cs="Arial"/>
              <w:color w:val="7F7F7F" w:themeColor="text1" w:themeTint="80"/>
              <w:sz w:val="22"/>
              <w:szCs w:val="22"/>
            </w:rPr>
            <w:t>ОБЗОР СМИ 22.10.</w:t>
          </w:r>
          <w:r w:rsidRPr="00262300">
            <w:rPr>
              <w:rFonts w:cs="Arial"/>
              <w:color w:val="7F7F7F" w:themeColor="text1" w:themeTint="80"/>
              <w:sz w:val="22"/>
              <w:szCs w:val="22"/>
            </w:rPr>
            <w:t>20</w:t>
          </w:r>
          <w:r>
            <w:rPr>
              <w:rFonts w:cs="Arial"/>
              <w:color w:val="7F7F7F" w:themeColor="text1" w:themeTint="80"/>
              <w:sz w:val="22"/>
              <w:szCs w:val="22"/>
            </w:rPr>
            <w:t>25</w:t>
          </w:r>
        </w:p>
      </w:tc>
      <w:tc>
        <w:tcPr>
          <w:tcW w:w="5250" w:type="dxa"/>
          <w:noWrap/>
        </w:tcPr>
        <w:p w:rsidR="00A75F02" w:rsidRPr="00262300" w:rsidRDefault="00A75F02" w:rsidP="00B90250">
          <w:pPr>
            <w:tabs>
              <w:tab w:val="left" w:pos="3705"/>
            </w:tabs>
            <w:rPr>
              <w:color w:val="7F7F7F" w:themeColor="text1" w:themeTint="80"/>
              <w:sz w:val="22"/>
              <w:szCs w:val="22"/>
            </w:rPr>
          </w:pPr>
          <w:r>
            <w:rPr>
              <w:noProof/>
              <w:lang w:eastAsia="ru-RU"/>
            </w:rPr>
            <w:drawing>
              <wp:anchor distT="0" distB="0" distL="114300" distR="114300" simplePos="0" relativeHeight="251657216" behindDoc="1" locked="0" layoutInCell="1" allowOverlap="1" wp14:anchorId="15C6B745" wp14:editId="03718F70">
                <wp:simplePos x="0" y="0"/>
                <wp:positionH relativeFrom="column">
                  <wp:posOffset>2353310</wp:posOffset>
                </wp:positionH>
                <wp:positionV relativeFrom="paragraph">
                  <wp:posOffset>-142875</wp:posOffset>
                </wp:positionV>
                <wp:extent cx="741680" cy="475615"/>
                <wp:effectExtent l="0" t="0" r="1270" b="635"/>
                <wp:wrapTight wrapText="bothSides">
                  <wp:wrapPolygon edited="0">
                    <wp:start x="0" y="0"/>
                    <wp:lineTo x="0" y="20764"/>
                    <wp:lineTo x="21082" y="20764"/>
                    <wp:lineTo x="21082" y="0"/>
                    <wp:lineTo x="0" y="0"/>
                  </wp:wrapPolygon>
                </wp:wrapTight>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741680" cy="475615"/>
                        </a:xfrm>
                        <a:prstGeom prst="rect">
                          <a:avLst/>
                        </a:prstGeom>
                      </pic:spPr>
                    </pic:pic>
                  </a:graphicData>
                </a:graphic>
                <wp14:sizeRelH relativeFrom="page">
                  <wp14:pctWidth>0</wp14:pctWidth>
                </wp14:sizeRelH>
                <wp14:sizeRelV relativeFrom="page">
                  <wp14:pctHeight>0</wp14:pctHeight>
                </wp14:sizeRelV>
              </wp:anchor>
            </w:drawing>
          </w:r>
          <w:r>
            <w:rPr>
              <w:color w:val="7F7F7F" w:themeColor="text1" w:themeTint="80"/>
              <w:sz w:val="22"/>
              <w:szCs w:val="22"/>
            </w:rPr>
            <w:tab/>
          </w:r>
        </w:p>
      </w:tc>
    </w:tr>
  </w:tbl>
  <w:p w:rsidR="00A75F02" w:rsidRPr="00085FFB" w:rsidRDefault="00A75F02" w:rsidP="00085FFB">
    <w:pPr>
      <w:pStyle w:val="af"/>
      <w:rPr>
        <w:sz w:val="2"/>
        <w:szCs w:val="2"/>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75F02" w:rsidRDefault="00A75F02">
    <w:pPr>
      <w:pStyle w:val="af"/>
    </w:pPr>
    <w:r>
      <w:rPr>
        <w:noProof/>
        <w:lang w:eastAsia="ru-RU"/>
      </w:rPr>
      <mc:AlternateContent>
        <mc:Choice Requires="wps">
          <w:drawing>
            <wp:anchor distT="0" distB="0" distL="114300" distR="114300" simplePos="0" relativeHeight="251660800" behindDoc="0" locked="0" layoutInCell="1" allowOverlap="1" wp14:anchorId="4A533422" wp14:editId="7503CA80">
              <wp:simplePos x="0" y="0"/>
              <wp:positionH relativeFrom="column">
                <wp:posOffset>3175</wp:posOffset>
              </wp:positionH>
              <wp:positionV relativeFrom="paragraph">
                <wp:posOffset>3175</wp:posOffset>
              </wp:positionV>
              <wp:extent cx="5667375" cy="476250"/>
              <wp:effectExtent l="0" t="0" r="9525" b="0"/>
              <wp:wrapNone/>
              <wp:docPr id="9" name="Прямоугольник 9"/>
              <wp:cNvGraphicFramePr/>
              <a:graphic xmlns:a="http://schemas.openxmlformats.org/drawingml/2006/main">
                <a:graphicData uri="http://schemas.microsoft.com/office/word/2010/wordprocessingShape">
                  <wps:wsp>
                    <wps:cNvSpPr/>
                    <wps:spPr>
                      <a:xfrm>
                        <a:off x="0" y="0"/>
                        <a:ext cx="5667375" cy="476250"/>
                      </a:xfrm>
                      <a:prstGeom prst="rect">
                        <a:avLst/>
                      </a:prstGeom>
                      <a:solidFill>
                        <a:srgbClr val="333399"/>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A75F02" w:rsidRPr="00850C0E" w:rsidRDefault="00A75F02" w:rsidP="00085FFB">
                          <w:pPr>
                            <w:spacing w:after="0" w:line="240" w:lineRule="auto"/>
                            <w:rPr>
                              <w:b/>
                              <w:sz w:val="40"/>
                              <w:szCs w:val="40"/>
                            </w:rPr>
                          </w:pPr>
                          <w:r>
                            <w:rPr>
                              <w:b/>
                              <w:sz w:val="40"/>
                              <w:szCs w:val="40"/>
                            </w:rPr>
                            <w:t>ОБЗОР</w:t>
                          </w:r>
                          <w:r w:rsidRPr="00850C0E">
                            <w:rPr>
                              <w:b/>
                              <w:sz w:val="40"/>
                              <w:szCs w:val="40"/>
                            </w:rPr>
                            <w:t xml:space="preserve"> СМИ </w:t>
                          </w:r>
                          <w:r>
                            <w:rPr>
                              <w:b/>
                              <w:sz w:val="40"/>
                              <w:szCs w:val="40"/>
                            </w:rPr>
                            <w:t>22</w:t>
                          </w:r>
                          <w:r w:rsidRPr="00850C0E">
                            <w:rPr>
                              <w:b/>
                              <w:sz w:val="40"/>
                              <w:szCs w:val="40"/>
                            </w:rPr>
                            <w:t>.</w:t>
                          </w:r>
                          <w:r>
                            <w:rPr>
                              <w:b/>
                              <w:sz w:val="40"/>
                              <w:szCs w:val="40"/>
                            </w:rPr>
                            <w:t>10</w:t>
                          </w:r>
                          <w:r w:rsidRPr="00850C0E">
                            <w:rPr>
                              <w:b/>
                              <w:sz w:val="40"/>
                              <w:szCs w:val="40"/>
                            </w:rPr>
                            <w:t>.202</w:t>
                          </w:r>
                          <w:r>
                            <w:rPr>
                              <w:b/>
                              <w:sz w:val="40"/>
                              <w:szCs w:val="40"/>
                            </w:rPr>
                            <w:t>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A533422" id="Прямоугольник 9" o:spid="_x0000_s1026" style="position:absolute;margin-left:.25pt;margin-top:.25pt;width:446.25pt;height:37.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" fillcolor="#339" stroked="f" strokeweight="2pt">
              <v:textbox>
                <w:txbxContent>
                  <w:p w:rsidR="00A75F02" w:rsidRPr="00850C0E" w:rsidRDefault="00A75F02" w:rsidP="00085FFB">
                    <w:pPr>
                      <w:spacing w:after="0" w:line="240" w:lineRule="auto"/>
                      <w:rPr>
                        <w:b/>
                        <w:sz w:val="40"/>
                        <w:szCs w:val="40"/>
                      </w:rPr>
                    </w:pPr>
                    <w:r>
                      <w:rPr>
                        <w:b/>
                        <w:sz w:val="40"/>
                        <w:szCs w:val="40"/>
                      </w:rPr>
                      <w:t>ОБЗОР</w:t>
                    </w:r>
                    <w:r w:rsidRPr="00850C0E">
                      <w:rPr>
                        <w:b/>
                        <w:sz w:val="40"/>
                        <w:szCs w:val="40"/>
                      </w:rPr>
                      <w:t xml:space="preserve"> СМИ </w:t>
                    </w:r>
                    <w:r>
                      <w:rPr>
                        <w:b/>
                        <w:sz w:val="40"/>
                        <w:szCs w:val="40"/>
                      </w:rPr>
                      <w:t>22</w:t>
                    </w:r>
                    <w:r w:rsidRPr="00850C0E">
                      <w:rPr>
                        <w:b/>
                        <w:sz w:val="40"/>
                        <w:szCs w:val="40"/>
                      </w:rPr>
                      <w:t>.</w:t>
                    </w:r>
                    <w:r>
                      <w:rPr>
                        <w:b/>
                        <w:sz w:val="40"/>
                        <w:szCs w:val="40"/>
                      </w:rPr>
                      <w:t>10</w:t>
                    </w:r>
                    <w:r w:rsidRPr="00850C0E">
                      <w:rPr>
                        <w:b/>
                        <w:sz w:val="40"/>
                        <w:szCs w:val="40"/>
                      </w:rPr>
                      <w:t>.202</w:t>
                    </w:r>
                    <w:r>
                      <w:rPr>
                        <w:b/>
                        <w:sz w:val="40"/>
                        <w:szCs w:val="40"/>
                      </w:rPr>
                      <w:t>5</w:t>
                    </w:r>
                  </w:p>
                </w:txbxContent>
              </v:textbox>
            </v:rect>
          </w:pict>
        </mc:Fallback>
      </mc:AlternateContent>
    </w:r>
    <w:r>
      <w:rPr>
        <w:noProof/>
        <w:lang w:eastAsia="ru-RU"/>
      </w:rPr>
      <w:drawing>
        <wp:anchor distT="0" distB="0" distL="114300" distR="114300" simplePos="0" relativeHeight="251666944" behindDoc="1" locked="0" layoutInCell="1" allowOverlap="1" wp14:anchorId="2D7C7BA6" wp14:editId="1BA05F8E">
          <wp:simplePos x="0" y="0"/>
          <wp:positionH relativeFrom="column">
            <wp:posOffset>5670550</wp:posOffset>
          </wp:positionH>
          <wp:positionV relativeFrom="paragraph">
            <wp:posOffset>3175</wp:posOffset>
          </wp:positionV>
          <wp:extent cx="741680" cy="475615"/>
          <wp:effectExtent l="0" t="0" r="1270" b="635"/>
          <wp:wrapTight wrapText="bothSides">
            <wp:wrapPolygon edited="0">
              <wp:start x="0" y="0"/>
              <wp:lineTo x="0" y="20764"/>
              <wp:lineTo x="21082" y="20764"/>
              <wp:lineTo x="21082" y="0"/>
              <wp:lineTo x="0" y="0"/>
            </wp:wrapPolygon>
          </wp:wrapTight>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741680" cy="47561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1C6444"/>
    <w:multiLevelType w:val="hybridMultilevel"/>
    <w:tmpl w:val="C6DA33C0"/>
    <w:lvl w:ilvl="0" w:tplc="0419000F">
      <w:start w:val="1"/>
      <w:numFmt w:val="decimal"/>
      <w:lvlText w:val="%1."/>
      <w:lvlJc w:val="left"/>
      <w:pPr>
        <w:ind w:left="927" w:hanging="360"/>
      </w:p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15:restartNumberingAfterBreak="0">
    <w:nsid w:val="108A386E"/>
    <w:multiLevelType w:val="singleLevel"/>
    <w:tmpl w:val="1CA4198E"/>
    <w:lvl w:ilvl="0">
      <w:numFmt w:val="bullet"/>
      <w:lvlText w:val="•"/>
      <w:lvlJc w:val="left"/>
      <w:pPr>
        <w:ind w:left="420" w:hanging="360"/>
      </w:pPr>
    </w:lvl>
  </w:abstractNum>
  <w:abstractNum w:abstractNumId="2" w15:restartNumberingAfterBreak="0">
    <w:nsid w:val="14652A2F"/>
    <w:multiLevelType w:val="singleLevel"/>
    <w:tmpl w:val="1E0AE916"/>
    <w:lvl w:ilvl="0">
      <w:numFmt w:val="bullet"/>
      <w:lvlText w:val="•"/>
      <w:lvlJc w:val="left"/>
      <w:pPr>
        <w:ind w:left="420" w:hanging="360"/>
      </w:pPr>
    </w:lvl>
  </w:abstractNum>
  <w:abstractNum w:abstractNumId="3" w15:restartNumberingAfterBreak="0">
    <w:nsid w:val="1A0912A9"/>
    <w:multiLevelType w:val="singleLevel"/>
    <w:tmpl w:val="2B7A668C"/>
    <w:lvl w:ilvl="0">
      <w:numFmt w:val="bullet"/>
      <w:lvlText w:val="•"/>
      <w:lvlJc w:val="left"/>
      <w:pPr>
        <w:ind w:left="420" w:hanging="360"/>
      </w:pPr>
    </w:lvl>
  </w:abstractNum>
  <w:abstractNum w:abstractNumId="4" w15:restartNumberingAfterBreak="0">
    <w:nsid w:val="1D3C30FC"/>
    <w:multiLevelType w:val="singleLevel"/>
    <w:tmpl w:val="F92214FC"/>
    <w:lvl w:ilvl="0">
      <w:start w:val="1"/>
      <w:numFmt w:val="decimal"/>
      <w:lvlText w:val="%1."/>
      <w:lvlJc w:val="left"/>
      <w:pPr>
        <w:ind w:left="420" w:hanging="360"/>
      </w:pPr>
    </w:lvl>
  </w:abstractNum>
  <w:abstractNum w:abstractNumId="5" w15:restartNumberingAfterBreak="0">
    <w:nsid w:val="1D4E5F4C"/>
    <w:multiLevelType w:val="singleLevel"/>
    <w:tmpl w:val="4DB0DA98"/>
    <w:lvl w:ilvl="0">
      <w:numFmt w:val="bullet"/>
      <w:lvlText w:val="•"/>
      <w:lvlJc w:val="left"/>
      <w:pPr>
        <w:ind w:left="420" w:hanging="360"/>
      </w:pPr>
    </w:lvl>
  </w:abstractNum>
  <w:abstractNum w:abstractNumId="6" w15:restartNumberingAfterBreak="0">
    <w:nsid w:val="1F6F1DA1"/>
    <w:multiLevelType w:val="singleLevel"/>
    <w:tmpl w:val="BABC5F2C"/>
    <w:lvl w:ilvl="0">
      <w:start w:val="1"/>
      <w:numFmt w:val="decimal"/>
      <w:lvlText w:val="%1."/>
      <w:lvlJc w:val="left"/>
      <w:pPr>
        <w:ind w:left="420" w:hanging="360"/>
      </w:pPr>
    </w:lvl>
  </w:abstractNum>
  <w:abstractNum w:abstractNumId="7" w15:restartNumberingAfterBreak="0">
    <w:nsid w:val="20EA57BB"/>
    <w:multiLevelType w:val="singleLevel"/>
    <w:tmpl w:val="F79E356C"/>
    <w:lvl w:ilvl="0">
      <w:numFmt w:val="bullet"/>
      <w:lvlText w:val="•"/>
      <w:lvlJc w:val="left"/>
      <w:pPr>
        <w:ind w:left="420" w:hanging="360"/>
      </w:pPr>
    </w:lvl>
  </w:abstractNum>
  <w:abstractNum w:abstractNumId="8" w15:restartNumberingAfterBreak="0">
    <w:nsid w:val="2F225E4E"/>
    <w:multiLevelType w:val="multilevel"/>
    <w:tmpl w:val="4880CC9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37683FC7"/>
    <w:multiLevelType w:val="singleLevel"/>
    <w:tmpl w:val="EF762DA0"/>
    <w:lvl w:ilvl="0">
      <w:numFmt w:val="bullet"/>
      <w:lvlText w:val="•"/>
      <w:lvlJc w:val="left"/>
      <w:pPr>
        <w:ind w:left="420" w:hanging="360"/>
      </w:pPr>
    </w:lvl>
  </w:abstractNum>
  <w:abstractNum w:abstractNumId="10" w15:restartNumberingAfterBreak="0">
    <w:nsid w:val="398C7CF0"/>
    <w:multiLevelType w:val="multilevel"/>
    <w:tmpl w:val="D1C2B6A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4163461C"/>
    <w:multiLevelType w:val="singleLevel"/>
    <w:tmpl w:val="D862D9BE"/>
    <w:lvl w:ilvl="0">
      <w:start w:val="1"/>
      <w:numFmt w:val="lowerLetter"/>
      <w:lvlText w:val="%1."/>
      <w:lvlJc w:val="left"/>
      <w:pPr>
        <w:ind w:left="420" w:hanging="360"/>
      </w:pPr>
    </w:lvl>
  </w:abstractNum>
  <w:abstractNum w:abstractNumId="12" w15:restartNumberingAfterBreak="0">
    <w:nsid w:val="4318306D"/>
    <w:multiLevelType w:val="hybridMultilevel"/>
    <w:tmpl w:val="E7343BCC"/>
    <w:lvl w:ilvl="0" w:tplc="04190001">
      <w:start w:val="1"/>
      <w:numFmt w:val="bullet"/>
      <w:lvlText w:val=""/>
      <w:lvlJc w:val="left"/>
      <w:pPr>
        <w:ind w:left="363" w:hanging="360"/>
      </w:pPr>
      <w:rPr>
        <w:rFonts w:ascii="Symbol" w:hAnsi="Symbol" w:hint="default"/>
      </w:rPr>
    </w:lvl>
    <w:lvl w:ilvl="1" w:tplc="04190003" w:tentative="1">
      <w:start w:val="1"/>
      <w:numFmt w:val="bullet"/>
      <w:lvlText w:val="o"/>
      <w:lvlJc w:val="left"/>
      <w:pPr>
        <w:ind w:left="1083" w:hanging="360"/>
      </w:pPr>
      <w:rPr>
        <w:rFonts w:ascii="Courier New" w:hAnsi="Courier New" w:cs="Courier New" w:hint="default"/>
      </w:rPr>
    </w:lvl>
    <w:lvl w:ilvl="2" w:tplc="04190005" w:tentative="1">
      <w:start w:val="1"/>
      <w:numFmt w:val="bullet"/>
      <w:lvlText w:val=""/>
      <w:lvlJc w:val="left"/>
      <w:pPr>
        <w:ind w:left="1803" w:hanging="360"/>
      </w:pPr>
      <w:rPr>
        <w:rFonts w:ascii="Wingdings" w:hAnsi="Wingdings" w:hint="default"/>
      </w:rPr>
    </w:lvl>
    <w:lvl w:ilvl="3" w:tplc="04190001" w:tentative="1">
      <w:start w:val="1"/>
      <w:numFmt w:val="bullet"/>
      <w:lvlText w:val=""/>
      <w:lvlJc w:val="left"/>
      <w:pPr>
        <w:ind w:left="2523" w:hanging="360"/>
      </w:pPr>
      <w:rPr>
        <w:rFonts w:ascii="Symbol" w:hAnsi="Symbol" w:hint="default"/>
      </w:rPr>
    </w:lvl>
    <w:lvl w:ilvl="4" w:tplc="04190003" w:tentative="1">
      <w:start w:val="1"/>
      <w:numFmt w:val="bullet"/>
      <w:lvlText w:val="o"/>
      <w:lvlJc w:val="left"/>
      <w:pPr>
        <w:ind w:left="3243" w:hanging="360"/>
      </w:pPr>
      <w:rPr>
        <w:rFonts w:ascii="Courier New" w:hAnsi="Courier New" w:cs="Courier New" w:hint="default"/>
      </w:rPr>
    </w:lvl>
    <w:lvl w:ilvl="5" w:tplc="04190005" w:tentative="1">
      <w:start w:val="1"/>
      <w:numFmt w:val="bullet"/>
      <w:lvlText w:val=""/>
      <w:lvlJc w:val="left"/>
      <w:pPr>
        <w:ind w:left="3963" w:hanging="360"/>
      </w:pPr>
      <w:rPr>
        <w:rFonts w:ascii="Wingdings" w:hAnsi="Wingdings" w:hint="default"/>
      </w:rPr>
    </w:lvl>
    <w:lvl w:ilvl="6" w:tplc="04190001" w:tentative="1">
      <w:start w:val="1"/>
      <w:numFmt w:val="bullet"/>
      <w:lvlText w:val=""/>
      <w:lvlJc w:val="left"/>
      <w:pPr>
        <w:ind w:left="4683" w:hanging="360"/>
      </w:pPr>
      <w:rPr>
        <w:rFonts w:ascii="Symbol" w:hAnsi="Symbol" w:hint="default"/>
      </w:rPr>
    </w:lvl>
    <w:lvl w:ilvl="7" w:tplc="04190003" w:tentative="1">
      <w:start w:val="1"/>
      <w:numFmt w:val="bullet"/>
      <w:lvlText w:val="o"/>
      <w:lvlJc w:val="left"/>
      <w:pPr>
        <w:ind w:left="5403" w:hanging="360"/>
      </w:pPr>
      <w:rPr>
        <w:rFonts w:ascii="Courier New" w:hAnsi="Courier New" w:cs="Courier New" w:hint="default"/>
      </w:rPr>
    </w:lvl>
    <w:lvl w:ilvl="8" w:tplc="04190005" w:tentative="1">
      <w:start w:val="1"/>
      <w:numFmt w:val="bullet"/>
      <w:lvlText w:val=""/>
      <w:lvlJc w:val="left"/>
      <w:pPr>
        <w:ind w:left="6123" w:hanging="360"/>
      </w:pPr>
      <w:rPr>
        <w:rFonts w:ascii="Wingdings" w:hAnsi="Wingdings" w:hint="default"/>
      </w:rPr>
    </w:lvl>
  </w:abstractNum>
  <w:abstractNum w:abstractNumId="13" w15:restartNumberingAfterBreak="0">
    <w:nsid w:val="46B5479C"/>
    <w:multiLevelType w:val="singleLevel"/>
    <w:tmpl w:val="D7E89AC4"/>
    <w:lvl w:ilvl="0">
      <w:start w:val="1"/>
      <w:numFmt w:val="decimal"/>
      <w:lvlText w:val="%1."/>
      <w:lvlJc w:val="left"/>
      <w:pPr>
        <w:ind w:left="420" w:hanging="360"/>
      </w:pPr>
    </w:lvl>
  </w:abstractNum>
  <w:abstractNum w:abstractNumId="14" w15:restartNumberingAfterBreak="0">
    <w:nsid w:val="498D6DA1"/>
    <w:multiLevelType w:val="singleLevel"/>
    <w:tmpl w:val="239EB1DA"/>
    <w:lvl w:ilvl="0">
      <w:start w:val="1"/>
      <w:numFmt w:val="upperLetter"/>
      <w:lvlText w:val="%1."/>
      <w:lvlJc w:val="left"/>
      <w:pPr>
        <w:ind w:left="420" w:hanging="360"/>
      </w:pPr>
    </w:lvl>
  </w:abstractNum>
  <w:abstractNum w:abstractNumId="15" w15:restartNumberingAfterBreak="0">
    <w:nsid w:val="4B4E3298"/>
    <w:multiLevelType w:val="singleLevel"/>
    <w:tmpl w:val="52F88A5C"/>
    <w:lvl w:ilvl="0">
      <w:numFmt w:val="bullet"/>
      <w:lvlText w:val="o"/>
      <w:lvlJc w:val="left"/>
      <w:pPr>
        <w:ind w:left="420" w:hanging="360"/>
      </w:pPr>
    </w:lvl>
  </w:abstractNum>
  <w:abstractNum w:abstractNumId="16" w15:restartNumberingAfterBreak="0">
    <w:nsid w:val="57FE04B6"/>
    <w:multiLevelType w:val="singleLevel"/>
    <w:tmpl w:val="DBAC125C"/>
    <w:lvl w:ilvl="0">
      <w:numFmt w:val="bullet"/>
      <w:lvlText w:val="▪"/>
      <w:lvlJc w:val="left"/>
      <w:pPr>
        <w:ind w:left="420" w:hanging="360"/>
      </w:pPr>
    </w:lvl>
  </w:abstractNum>
  <w:abstractNum w:abstractNumId="17" w15:restartNumberingAfterBreak="0">
    <w:nsid w:val="58F44FF3"/>
    <w:multiLevelType w:val="singleLevel"/>
    <w:tmpl w:val="D2B61CEA"/>
    <w:lvl w:ilvl="0">
      <w:numFmt w:val="bullet"/>
      <w:lvlText w:val="•"/>
      <w:lvlJc w:val="left"/>
      <w:pPr>
        <w:ind w:left="420" w:hanging="360"/>
      </w:pPr>
    </w:lvl>
  </w:abstractNum>
  <w:abstractNum w:abstractNumId="18" w15:restartNumberingAfterBreak="0">
    <w:nsid w:val="59CB0095"/>
    <w:multiLevelType w:val="singleLevel"/>
    <w:tmpl w:val="0ABC2DF4"/>
    <w:lvl w:ilvl="0">
      <w:start w:val="1"/>
      <w:numFmt w:val="decimal"/>
      <w:lvlText w:val="%1."/>
      <w:lvlJc w:val="left"/>
      <w:pPr>
        <w:ind w:left="420" w:hanging="360"/>
      </w:pPr>
    </w:lvl>
  </w:abstractNum>
  <w:abstractNum w:abstractNumId="19" w15:restartNumberingAfterBreak="0">
    <w:nsid w:val="5E570D43"/>
    <w:multiLevelType w:val="singleLevel"/>
    <w:tmpl w:val="F4502724"/>
    <w:lvl w:ilvl="0">
      <w:numFmt w:val="bullet"/>
      <w:lvlText w:val="•"/>
      <w:lvlJc w:val="left"/>
      <w:pPr>
        <w:ind w:left="420" w:hanging="360"/>
      </w:pPr>
    </w:lvl>
  </w:abstractNum>
  <w:abstractNum w:abstractNumId="20" w15:restartNumberingAfterBreak="0">
    <w:nsid w:val="616A64FB"/>
    <w:multiLevelType w:val="singleLevel"/>
    <w:tmpl w:val="92E4D838"/>
    <w:lvl w:ilvl="0">
      <w:numFmt w:val="bullet"/>
      <w:lvlText w:val="•"/>
      <w:lvlJc w:val="left"/>
      <w:pPr>
        <w:ind w:left="420" w:hanging="360"/>
      </w:pPr>
    </w:lvl>
  </w:abstractNum>
  <w:abstractNum w:abstractNumId="21" w15:restartNumberingAfterBreak="0">
    <w:nsid w:val="63701D3F"/>
    <w:multiLevelType w:val="singleLevel"/>
    <w:tmpl w:val="4DB0EFC4"/>
    <w:lvl w:ilvl="0">
      <w:start w:val="1"/>
      <w:numFmt w:val="upperRoman"/>
      <w:lvlText w:val="%1."/>
      <w:lvlJc w:val="left"/>
      <w:pPr>
        <w:ind w:left="420" w:hanging="360"/>
      </w:pPr>
    </w:lvl>
  </w:abstractNum>
  <w:abstractNum w:abstractNumId="22" w15:restartNumberingAfterBreak="0">
    <w:nsid w:val="67E80CEF"/>
    <w:multiLevelType w:val="singleLevel"/>
    <w:tmpl w:val="B868EEEA"/>
    <w:lvl w:ilvl="0">
      <w:start w:val="1"/>
      <w:numFmt w:val="lowerRoman"/>
      <w:lvlText w:val="%1."/>
      <w:lvlJc w:val="left"/>
      <w:pPr>
        <w:ind w:left="420" w:hanging="360"/>
      </w:pPr>
    </w:lvl>
  </w:abstractNum>
  <w:abstractNum w:abstractNumId="23" w15:restartNumberingAfterBreak="0">
    <w:nsid w:val="687E04E5"/>
    <w:multiLevelType w:val="singleLevel"/>
    <w:tmpl w:val="E7DC7538"/>
    <w:lvl w:ilvl="0">
      <w:numFmt w:val="bullet"/>
      <w:lvlText w:val="•"/>
      <w:lvlJc w:val="left"/>
      <w:pPr>
        <w:ind w:left="420" w:hanging="360"/>
      </w:pPr>
    </w:lvl>
  </w:abstractNum>
  <w:abstractNum w:abstractNumId="24" w15:restartNumberingAfterBreak="0">
    <w:nsid w:val="6F9E4D99"/>
    <w:multiLevelType w:val="singleLevel"/>
    <w:tmpl w:val="4AA4C312"/>
    <w:lvl w:ilvl="0">
      <w:numFmt w:val="bullet"/>
      <w:lvlText w:val="•"/>
      <w:lvlJc w:val="left"/>
      <w:pPr>
        <w:ind w:left="420" w:hanging="360"/>
      </w:pPr>
    </w:lvl>
  </w:abstractNum>
  <w:abstractNum w:abstractNumId="25" w15:restartNumberingAfterBreak="0">
    <w:nsid w:val="75E47915"/>
    <w:multiLevelType w:val="singleLevel"/>
    <w:tmpl w:val="ECF2B8E6"/>
    <w:lvl w:ilvl="0">
      <w:numFmt w:val="bullet"/>
      <w:lvlText w:val="•"/>
      <w:lvlJc w:val="left"/>
      <w:pPr>
        <w:ind w:left="420" w:hanging="360"/>
      </w:pPr>
    </w:lvl>
  </w:abstractNum>
  <w:abstractNum w:abstractNumId="26" w15:restartNumberingAfterBreak="0">
    <w:nsid w:val="777875CB"/>
    <w:multiLevelType w:val="singleLevel"/>
    <w:tmpl w:val="7ED29AC6"/>
    <w:lvl w:ilvl="0">
      <w:start w:val="1"/>
      <w:numFmt w:val="decimal"/>
      <w:lvlText w:val="%1."/>
      <w:lvlJc w:val="left"/>
      <w:pPr>
        <w:ind w:left="420" w:hanging="360"/>
      </w:pPr>
    </w:lvl>
  </w:abstractNum>
  <w:num w:numId="1">
    <w:abstractNumId w:val="4"/>
    <w:lvlOverride w:ilvl="0">
      <w:startOverride w:val="1"/>
    </w:lvlOverride>
  </w:num>
  <w:num w:numId="2">
    <w:abstractNumId w:val="9"/>
    <w:lvlOverride w:ilvl="0">
      <w:startOverride w:val="1"/>
    </w:lvlOverride>
  </w:num>
  <w:num w:numId="3">
    <w:abstractNumId w:val="9"/>
    <w:lvlOverride w:ilvl="0">
      <w:startOverride w:val="1"/>
    </w:lvlOverride>
  </w:num>
  <w:num w:numId="4">
    <w:abstractNumId w:val="9"/>
    <w:lvlOverride w:ilvl="0">
      <w:startOverride w:val="1"/>
    </w:lvlOverride>
  </w:num>
  <w:num w:numId="5">
    <w:abstractNumId w:val="9"/>
    <w:lvlOverride w:ilvl="0">
      <w:startOverride w:val="1"/>
    </w:lvlOverride>
  </w:num>
  <w:num w:numId="6">
    <w:abstractNumId w:val="18"/>
    <w:lvlOverride w:ilvl="0">
      <w:startOverride w:val="1"/>
    </w:lvlOverride>
  </w:num>
  <w:num w:numId="7">
    <w:abstractNumId w:val="20"/>
    <w:lvlOverride w:ilvl="0">
      <w:startOverride w:val="1"/>
    </w:lvlOverride>
  </w:num>
  <w:num w:numId="8">
    <w:abstractNumId w:val="13"/>
    <w:lvlOverride w:ilvl="0">
      <w:startOverride w:val="1"/>
    </w:lvlOverride>
  </w:num>
  <w:num w:numId="9">
    <w:abstractNumId w:val="13"/>
    <w:lvlOverride w:ilvl="0">
      <w:startOverride w:val="1"/>
    </w:lvlOverride>
  </w:num>
  <w:num w:numId="10">
    <w:abstractNumId w:val="13"/>
    <w:lvlOverride w:ilvl="0">
      <w:startOverride w:val="1"/>
    </w:lvlOverride>
  </w:num>
  <w:num w:numId="11">
    <w:abstractNumId w:val="1"/>
    <w:lvlOverride w:ilvl="0">
      <w:startOverride w:val="1"/>
    </w:lvlOverride>
  </w:num>
  <w:num w:numId="12">
    <w:abstractNumId w:val="26"/>
    <w:lvlOverride w:ilvl="0">
      <w:startOverride w:val="1"/>
    </w:lvlOverride>
  </w:num>
  <w:num w:numId="13">
    <w:abstractNumId w:val="3"/>
    <w:lvlOverride w:ilvl="0">
      <w:startOverride w:val="1"/>
    </w:lvlOverride>
  </w:num>
  <w:num w:numId="14">
    <w:abstractNumId w:val="3"/>
    <w:lvlOverride w:ilvl="0">
      <w:startOverride w:val="1"/>
    </w:lvlOverride>
  </w:num>
  <w:num w:numId="15">
    <w:abstractNumId w:val="3"/>
    <w:lvlOverride w:ilvl="0">
      <w:startOverride w:val="1"/>
    </w:lvlOverride>
  </w:num>
  <w:num w:numId="16">
    <w:abstractNumId w:val="3"/>
    <w:lvlOverride w:ilvl="0">
      <w:startOverride w:val="1"/>
    </w:lvlOverride>
  </w:num>
  <w:num w:numId="17">
    <w:abstractNumId w:val="3"/>
    <w:lvlOverride w:ilvl="0">
      <w:startOverride w:val="1"/>
    </w:lvlOverride>
  </w:num>
  <w:num w:numId="18">
    <w:abstractNumId w:val="5"/>
    <w:lvlOverride w:ilvl="0">
      <w:startOverride w:val="1"/>
    </w:lvlOverride>
  </w:num>
  <w:num w:numId="19">
    <w:abstractNumId w:val="5"/>
    <w:lvlOverride w:ilvl="0">
      <w:startOverride w:val="1"/>
    </w:lvlOverride>
  </w:num>
  <w:num w:numId="20">
    <w:abstractNumId w:val="24"/>
    <w:lvlOverride w:ilvl="0">
      <w:startOverride w:val="1"/>
    </w:lvlOverride>
  </w:num>
  <w:num w:numId="21">
    <w:abstractNumId w:val="24"/>
    <w:lvlOverride w:ilvl="0">
      <w:startOverride w:val="1"/>
    </w:lvlOverride>
  </w:num>
  <w:num w:numId="22">
    <w:abstractNumId w:val="24"/>
    <w:lvlOverride w:ilvl="0">
      <w:startOverride w:val="1"/>
    </w:lvlOverride>
  </w:num>
  <w:num w:numId="23">
    <w:abstractNumId w:val="19"/>
    <w:lvlOverride w:ilvl="0">
      <w:startOverride w:val="1"/>
    </w:lvlOverride>
  </w:num>
  <w:num w:numId="24">
    <w:abstractNumId w:val="19"/>
    <w:lvlOverride w:ilvl="0">
      <w:startOverride w:val="1"/>
    </w:lvlOverride>
  </w:num>
  <w:num w:numId="25">
    <w:abstractNumId w:val="2"/>
    <w:lvlOverride w:ilvl="0">
      <w:startOverride w:val="1"/>
    </w:lvlOverride>
  </w:num>
  <w:num w:numId="26">
    <w:abstractNumId w:val="2"/>
    <w:lvlOverride w:ilvl="0">
      <w:startOverride w:val="1"/>
    </w:lvlOverride>
  </w:num>
  <w:num w:numId="27">
    <w:abstractNumId w:val="25"/>
    <w:lvlOverride w:ilvl="0">
      <w:startOverride w:val="1"/>
    </w:lvlOverride>
  </w:num>
  <w:num w:numId="28">
    <w:abstractNumId w:val="6"/>
    <w:lvlOverride w:ilvl="0">
      <w:startOverride w:val="1"/>
    </w:lvlOverride>
  </w:num>
  <w:num w:numId="29">
    <w:abstractNumId w:val="23"/>
    <w:lvlOverride w:ilvl="0">
      <w:startOverride w:val="1"/>
    </w:lvlOverride>
  </w:num>
  <w:num w:numId="30">
    <w:abstractNumId w:val="23"/>
    <w:lvlOverride w:ilvl="0">
      <w:startOverride w:val="1"/>
    </w:lvlOverride>
  </w:num>
  <w:num w:numId="31">
    <w:abstractNumId w:val="23"/>
    <w:lvlOverride w:ilvl="0">
      <w:startOverride w:val="1"/>
    </w:lvlOverride>
  </w:num>
  <w:num w:numId="32">
    <w:abstractNumId w:val="10"/>
  </w:num>
  <w:num w:numId="33">
    <w:abstractNumId w:val="7"/>
    <w:lvlOverride w:ilvl="0">
      <w:startOverride w:val="1"/>
    </w:lvlOverride>
  </w:num>
  <w:num w:numId="34">
    <w:abstractNumId w:val="7"/>
    <w:lvlOverride w:ilvl="0">
      <w:startOverride w:val="1"/>
    </w:lvlOverride>
  </w:num>
  <w:num w:numId="35">
    <w:abstractNumId w:val="8"/>
  </w:num>
  <w:num w:numId="36">
    <w:abstractNumId w:val="17"/>
    <w:lvlOverride w:ilvl="0">
      <w:startOverride w:val="1"/>
    </w:lvlOverride>
  </w:num>
  <w:num w:numId="37">
    <w:abstractNumId w:val="12"/>
  </w:num>
  <w:num w:numId="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08"/>
  <w:drawingGridHorizontalSpacing w:val="10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0410"/>
    <w:rsid w:val="00003BEF"/>
    <w:rsid w:val="000078C7"/>
    <w:rsid w:val="0001080C"/>
    <w:rsid w:val="00011FB4"/>
    <w:rsid w:val="000156D4"/>
    <w:rsid w:val="00020927"/>
    <w:rsid w:val="00020CA2"/>
    <w:rsid w:val="00021163"/>
    <w:rsid w:val="00025C69"/>
    <w:rsid w:val="00032E11"/>
    <w:rsid w:val="000369A2"/>
    <w:rsid w:val="00040851"/>
    <w:rsid w:val="000438E3"/>
    <w:rsid w:val="000541AB"/>
    <w:rsid w:val="00063979"/>
    <w:rsid w:val="00065C0F"/>
    <w:rsid w:val="000668FB"/>
    <w:rsid w:val="000679E7"/>
    <w:rsid w:val="000775A8"/>
    <w:rsid w:val="000803B2"/>
    <w:rsid w:val="00085FFB"/>
    <w:rsid w:val="00092F9E"/>
    <w:rsid w:val="000A6D0C"/>
    <w:rsid w:val="000B6E74"/>
    <w:rsid w:val="000C4B37"/>
    <w:rsid w:val="000C7FFB"/>
    <w:rsid w:val="000D3115"/>
    <w:rsid w:val="000D52D7"/>
    <w:rsid w:val="000E28B5"/>
    <w:rsid w:val="000F6E52"/>
    <w:rsid w:val="00102B3A"/>
    <w:rsid w:val="0011075C"/>
    <w:rsid w:val="00113F1D"/>
    <w:rsid w:val="00116A41"/>
    <w:rsid w:val="0012131E"/>
    <w:rsid w:val="00121EF0"/>
    <w:rsid w:val="0013136E"/>
    <w:rsid w:val="0014282D"/>
    <w:rsid w:val="00146081"/>
    <w:rsid w:val="001466FE"/>
    <w:rsid w:val="00147BAD"/>
    <w:rsid w:val="00152C8A"/>
    <w:rsid w:val="00152D2A"/>
    <w:rsid w:val="00152E16"/>
    <w:rsid w:val="00154B5F"/>
    <w:rsid w:val="00157914"/>
    <w:rsid w:val="001703EB"/>
    <w:rsid w:val="00173C87"/>
    <w:rsid w:val="00180410"/>
    <w:rsid w:val="00180DE4"/>
    <w:rsid w:val="00181379"/>
    <w:rsid w:val="00181EA8"/>
    <w:rsid w:val="001834CA"/>
    <w:rsid w:val="00191AE6"/>
    <w:rsid w:val="001A1B06"/>
    <w:rsid w:val="001A2B6D"/>
    <w:rsid w:val="001B2345"/>
    <w:rsid w:val="001B3D28"/>
    <w:rsid w:val="001B53A3"/>
    <w:rsid w:val="001B5497"/>
    <w:rsid w:val="001B5A2F"/>
    <w:rsid w:val="001C29BD"/>
    <w:rsid w:val="001C6817"/>
    <w:rsid w:val="001D17A7"/>
    <w:rsid w:val="001E16BD"/>
    <w:rsid w:val="001E3C6E"/>
    <w:rsid w:val="001F72A6"/>
    <w:rsid w:val="00201B2B"/>
    <w:rsid w:val="00213D80"/>
    <w:rsid w:val="00224B0C"/>
    <w:rsid w:val="00240AA1"/>
    <w:rsid w:val="002461F8"/>
    <w:rsid w:val="002569DA"/>
    <w:rsid w:val="00257085"/>
    <w:rsid w:val="00264722"/>
    <w:rsid w:val="00265951"/>
    <w:rsid w:val="002740B0"/>
    <w:rsid w:val="002769C5"/>
    <w:rsid w:val="002A0519"/>
    <w:rsid w:val="002A398F"/>
    <w:rsid w:val="002A5410"/>
    <w:rsid w:val="002A76A8"/>
    <w:rsid w:val="002B10D4"/>
    <w:rsid w:val="002B1AF2"/>
    <w:rsid w:val="002B3D6A"/>
    <w:rsid w:val="002C3B61"/>
    <w:rsid w:val="002D04B3"/>
    <w:rsid w:val="002D15A6"/>
    <w:rsid w:val="002D41E5"/>
    <w:rsid w:val="002E481C"/>
    <w:rsid w:val="002E7A71"/>
    <w:rsid w:val="002F4348"/>
    <w:rsid w:val="002F6C52"/>
    <w:rsid w:val="002F70C1"/>
    <w:rsid w:val="00302C85"/>
    <w:rsid w:val="0031495F"/>
    <w:rsid w:val="003302CB"/>
    <w:rsid w:val="0033237E"/>
    <w:rsid w:val="00332614"/>
    <w:rsid w:val="00333279"/>
    <w:rsid w:val="003432DC"/>
    <w:rsid w:val="00345DD1"/>
    <w:rsid w:val="00352D9C"/>
    <w:rsid w:val="00354848"/>
    <w:rsid w:val="00355ADE"/>
    <w:rsid w:val="00355BB2"/>
    <w:rsid w:val="00364966"/>
    <w:rsid w:val="00372DB6"/>
    <w:rsid w:val="00373977"/>
    <w:rsid w:val="00375996"/>
    <w:rsid w:val="003759B0"/>
    <w:rsid w:val="00382469"/>
    <w:rsid w:val="00391FAD"/>
    <w:rsid w:val="003A26F7"/>
    <w:rsid w:val="003A43CA"/>
    <w:rsid w:val="003A785B"/>
    <w:rsid w:val="003B07A0"/>
    <w:rsid w:val="003B2DB7"/>
    <w:rsid w:val="003C0E89"/>
    <w:rsid w:val="003D145D"/>
    <w:rsid w:val="003D301B"/>
    <w:rsid w:val="003D508D"/>
    <w:rsid w:val="003D7F4A"/>
    <w:rsid w:val="003F3C72"/>
    <w:rsid w:val="004002D6"/>
    <w:rsid w:val="00402F6E"/>
    <w:rsid w:val="00406D32"/>
    <w:rsid w:val="004207AF"/>
    <w:rsid w:val="004314EE"/>
    <w:rsid w:val="00431FC1"/>
    <w:rsid w:val="00433E65"/>
    <w:rsid w:val="00435CF8"/>
    <w:rsid w:val="004512F4"/>
    <w:rsid w:val="00456C58"/>
    <w:rsid w:val="004636CB"/>
    <w:rsid w:val="00474E85"/>
    <w:rsid w:val="00483C4B"/>
    <w:rsid w:val="00484802"/>
    <w:rsid w:val="0048684E"/>
    <w:rsid w:val="0048724F"/>
    <w:rsid w:val="00494879"/>
    <w:rsid w:val="00495541"/>
    <w:rsid w:val="00496BEE"/>
    <w:rsid w:val="004A1700"/>
    <w:rsid w:val="004A2AF0"/>
    <w:rsid w:val="004B2174"/>
    <w:rsid w:val="004B3196"/>
    <w:rsid w:val="004B6C99"/>
    <w:rsid w:val="004C3E66"/>
    <w:rsid w:val="004C48A4"/>
    <w:rsid w:val="004C6FA8"/>
    <w:rsid w:val="004E1EBB"/>
    <w:rsid w:val="004E47F9"/>
    <w:rsid w:val="004E528D"/>
    <w:rsid w:val="004F3147"/>
    <w:rsid w:val="004F6A8F"/>
    <w:rsid w:val="00502410"/>
    <w:rsid w:val="005217F7"/>
    <w:rsid w:val="0052408C"/>
    <w:rsid w:val="005253C5"/>
    <w:rsid w:val="005408C0"/>
    <w:rsid w:val="0054153D"/>
    <w:rsid w:val="00556CF8"/>
    <w:rsid w:val="005643B0"/>
    <w:rsid w:val="00573B9E"/>
    <w:rsid w:val="005878CA"/>
    <w:rsid w:val="005945B3"/>
    <w:rsid w:val="005A69A3"/>
    <w:rsid w:val="005B3580"/>
    <w:rsid w:val="005B4A95"/>
    <w:rsid w:val="005D026A"/>
    <w:rsid w:val="005E509F"/>
    <w:rsid w:val="005E53FB"/>
    <w:rsid w:val="005F54C5"/>
    <w:rsid w:val="00600DF7"/>
    <w:rsid w:val="00604F83"/>
    <w:rsid w:val="00607312"/>
    <w:rsid w:val="006139DB"/>
    <w:rsid w:val="00621328"/>
    <w:rsid w:val="00621F49"/>
    <w:rsid w:val="00630E47"/>
    <w:rsid w:val="00633F91"/>
    <w:rsid w:val="00634E7B"/>
    <w:rsid w:val="00643995"/>
    <w:rsid w:val="0064623B"/>
    <w:rsid w:val="006539AA"/>
    <w:rsid w:val="00654E67"/>
    <w:rsid w:val="00661485"/>
    <w:rsid w:val="0066713F"/>
    <w:rsid w:val="00670783"/>
    <w:rsid w:val="00693445"/>
    <w:rsid w:val="00694A9F"/>
    <w:rsid w:val="006965C7"/>
    <w:rsid w:val="00696AC2"/>
    <w:rsid w:val="00696CCE"/>
    <w:rsid w:val="006A1066"/>
    <w:rsid w:val="006A32A2"/>
    <w:rsid w:val="006D0CBD"/>
    <w:rsid w:val="006D3B0B"/>
    <w:rsid w:val="006E79EB"/>
    <w:rsid w:val="00700446"/>
    <w:rsid w:val="00706A1F"/>
    <w:rsid w:val="00707EA6"/>
    <w:rsid w:val="00707EC8"/>
    <w:rsid w:val="0071007A"/>
    <w:rsid w:val="0071449B"/>
    <w:rsid w:val="00720232"/>
    <w:rsid w:val="0072584F"/>
    <w:rsid w:val="0073544B"/>
    <w:rsid w:val="00736087"/>
    <w:rsid w:val="00742E9C"/>
    <w:rsid w:val="0074692B"/>
    <w:rsid w:val="0075718D"/>
    <w:rsid w:val="007574D9"/>
    <w:rsid w:val="007643B8"/>
    <w:rsid w:val="007667F1"/>
    <w:rsid w:val="0077161D"/>
    <w:rsid w:val="007816AD"/>
    <w:rsid w:val="00792900"/>
    <w:rsid w:val="00793F1B"/>
    <w:rsid w:val="007A64E7"/>
    <w:rsid w:val="007B1867"/>
    <w:rsid w:val="007C15AE"/>
    <w:rsid w:val="007C350B"/>
    <w:rsid w:val="007C5650"/>
    <w:rsid w:val="007C623D"/>
    <w:rsid w:val="007D3356"/>
    <w:rsid w:val="007D5FAE"/>
    <w:rsid w:val="007D7037"/>
    <w:rsid w:val="007E2ED2"/>
    <w:rsid w:val="007F5D61"/>
    <w:rsid w:val="007F7B10"/>
    <w:rsid w:val="00802FD9"/>
    <w:rsid w:val="0080516A"/>
    <w:rsid w:val="008058D5"/>
    <w:rsid w:val="0081202D"/>
    <w:rsid w:val="0083321D"/>
    <w:rsid w:val="008406DA"/>
    <w:rsid w:val="0084398C"/>
    <w:rsid w:val="00846BB2"/>
    <w:rsid w:val="0085568C"/>
    <w:rsid w:val="00863814"/>
    <w:rsid w:val="00863B35"/>
    <w:rsid w:val="00874B21"/>
    <w:rsid w:val="00875F77"/>
    <w:rsid w:val="008847CB"/>
    <w:rsid w:val="00897A05"/>
    <w:rsid w:val="008A7346"/>
    <w:rsid w:val="008B37AC"/>
    <w:rsid w:val="008B4AD6"/>
    <w:rsid w:val="008B7BD1"/>
    <w:rsid w:val="008D0420"/>
    <w:rsid w:val="008D7729"/>
    <w:rsid w:val="008F3196"/>
    <w:rsid w:val="008F420C"/>
    <w:rsid w:val="00901307"/>
    <w:rsid w:val="00902ED4"/>
    <w:rsid w:val="00927306"/>
    <w:rsid w:val="00934CBD"/>
    <w:rsid w:val="00947A99"/>
    <w:rsid w:val="00950A0B"/>
    <w:rsid w:val="00955131"/>
    <w:rsid w:val="00956C9C"/>
    <w:rsid w:val="00956F63"/>
    <w:rsid w:val="009620D7"/>
    <w:rsid w:val="009653DC"/>
    <w:rsid w:val="00967F30"/>
    <w:rsid w:val="00970F91"/>
    <w:rsid w:val="00980006"/>
    <w:rsid w:val="00982324"/>
    <w:rsid w:val="00984944"/>
    <w:rsid w:val="00994A06"/>
    <w:rsid w:val="009A0D46"/>
    <w:rsid w:val="009A55DC"/>
    <w:rsid w:val="009C6112"/>
    <w:rsid w:val="009C633C"/>
    <w:rsid w:val="009C7E8E"/>
    <w:rsid w:val="009D5AD4"/>
    <w:rsid w:val="009F012F"/>
    <w:rsid w:val="009F47AF"/>
    <w:rsid w:val="00A00771"/>
    <w:rsid w:val="00A06CCB"/>
    <w:rsid w:val="00A07C41"/>
    <w:rsid w:val="00A10489"/>
    <w:rsid w:val="00A15CFE"/>
    <w:rsid w:val="00A17862"/>
    <w:rsid w:val="00A212DF"/>
    <w:rsid w:val="00A253AA"/>
    <w:rsid w:val="00A30C64"/>
    <w:rsid w:val="00A35806"/>
    <w:rsid w:val="00A37A1A"/>
    <w:rsid w:val="00A504FD"/>
    <w:rsid w:val="00A60AA3"/>
    <w:rsid w:val="00A72C48"/>
    <w:rsid w:val="00A7370C"/>
    <w:rsid w:val="00A75F02"/>
    <w:rsid w:val="00A8488D"/>
    <w:rsid w:val="00A879C3"/>
    <w:rsid w:val="00A901CB"/>
    <w:rsid w:val="00A90B95"/>
    <w:rsid w:val="00AB174D"/>
    <w:rsid w:val="00AC5276"/>
    <w:rsid w:val="00AD5B29"/>
    <w:rsid w:val="00AE07A6"/>
    <w:rsid w:val="00AE3574"/>
    <w:rsid w:val="00AE3A32"/>
    <w:rsid w:val="00AE7D1E"/>
    <w:rsid w:val="00AF6B6D"/>
    <w:rsid w:val="00AF75F9"/>
    <w:rsid w:val="00B07169"/>
    <w:rsid w:val="00B23A05"/>
    <w:rsid w:val="00B27A22"/>
    <w:rsid w:val="00B3115B"/>
    <w:rsid w:val="00B33B3A"/>
    <w:rsid w:val="00B44CA7"/>
    <w:rsid w:val="00B4531E"/>
    <w:rsid w:val="00B45504"/>
    <w:rsid w:val="00B45F35"/>
    <w:rsid w:val="00B4640C"/>
    <w:rsid w:val="00B52FD9"/>
    <w:rsid w:val="00B541E4"/>
    <w:rsid w:val="00B60EA3"/>
    <w:rsid w:val="00B61280"/>
    <w:rsid w:val="00B64351"/>
    <w:rsid w:val="00B6467D"/>
    <w:rsid w:val="00B671A0"/>
    <w:rsid w:val="00B70BC1"/>
    <w:rsid w:val="00B74A91"/>
    <w:rsid w:val="00B75BEA"/>
    <w:rsid w:val="00B90250"/>
    <w:rsid w:val="00BA545E"/>
    <w:rsid w:val="00BE35E3"/>
    <w:rsid w:val="00BF6965"/>
    <w:rsid w:val="00C00ECE"/>
    <w:rsid w:val="00C0585B"/>
    <w:rsid w:val="00C07870"/>
    <w:rsid w:val="00C123F9"/>
    <w:rsid w:val="00C16A95"/>
    <w:rsid w:val="00C17BFF"/>
    <w:rsid w:val="00C36F4E"/>
    <w:rsid w:val="00C408CC"/>
    <w:rsid w:val="00C42A72"/>
    <w:rsid w:val="00C52A8F"/>
    <w:rsid w:val="00C54786"/>
    <w:rsid w:val="00C62D73"/>
    <w:rsid w:val="00C708F8"/>
    <w:rsid w:val="00C72D96"/>
    <w:rsid w:val="00C74411"/>
    <w:rsid w:val="00C867A9"/>
    <w:rsid w:val="00C9755E"/>
    <w:rsid w:val="00CB2628"/>
    <w:rsid w:val="00CB308C"/>
    <w:rsid w:val="00CC0211"/>
    <w:rsid w:val="00CC6214"/>
    <w:rsid w:val="00CD2769"/>
    <w:rsid w:val="00CD4CDC"/>
    <w:rsid w:val="00CD59F5"/>
    <w:rsid w:val="00CD7C46"/>
    <w:rsid w:val="00CF138C"/>
    <w:rsid w:val="00CF498E"/>
    <w:rsid w:val="00D01CC0"/>
    <w:rsid w:val="00D025AA"/>
    <w:rsid w:val="00D030D5"/>
    <w:rsid w:val="00D07164"/>
    <w:rsid w:val="00D155FD"/>
    <w:rsid w:val="00D40D82"/>
    <w:rsid w:val="00D437A4"/>
    <w:rsid w:val="00D60054"/>
    <w:rsid w:val="00D66AF3"/>
    <w:rsid w:val="00D70952"/>
    <w:rsid w:val="00D76593"/>
    <w:rsid w:val="00D86630"/>
    <w:rsid w:val="00D90A7B"/>
    <w:rsid w:val="00D93276"/>
    <w:rsid w:val="00D93752"/>
    <w:rsid w:val="00D960C2"/>
    <w:rsid w:val="00DA45A4"/>
    <w:rsid w:val="00DC78CD"/>
    <w:rsid w:val="00DC7CAA"/>
    <w:rsid w:val="00DD446D"/>
    <w:rsid w:val="00DD6336"/>
    <w:rsid w:val="00DD6708"/>
    <w:rsid w:val="00DE16D9"/>
    <w:rsid w:val="00DE4CA6"/>
    <w:rsid w:val="00DF04A7"/>
    <w:rsid w:val="00DF1CDD"/>
    <w:rsid w:val="00E14362"/>
    <w:rsid w:val="00E17A08"/>
    <w:rsid w:val="00E42D53"/>
    <w:rsid w:val="00E560BB"/>
    <w:rsid w:val="00E56DBB"/>
    <w:rsid w:val="00E61BA4"/>
    <w:rsid w:val="00E64AC5"/>
    <w:rsid w:val="00E73C5B"/>
    <w:rsid w:val="00E767CE"/>
    <w:rsid w:val="00E82176"/>
    <w:rsid w:val="00E92F2C"/>
    <w:rsid w:val="00EA5CF1"/>
    <w:rsid w:val="00EA67C7"/>
    <w:rsid w:val="00EA7AAA"/>
    <w:rsid w:val="00EC344C"/>
    <w:rsid w:val="00EC3508"/>
    <w:rsid w:val="00EC5721"/>
    <w:rsid w:val="00EC684F"/>
    <w:rsid w:val="00ED2765"/>
    <w:rsid w:val="00ED4BF5"/>
    <w:rsid w:val="00EF63B3"/>
    <w:rsid w:val="00F00CEE"/>
    <w:rsid w:val="00F0119F"/>
    <w:rsid w:val="00F02B66"/>
    <w:rsid w:val="00F06208"/>
    <w:rsid w:val="00F074D5"/>
    <w:rsid w:val="00F11F8A"/>
    <w:rsid w:val="00F249A9"/>
    <w:rsid w:val="00F25312"/>
    <w:rsid w:val="00F26E94"/>
    <w:rsid w:val="00F34BEB"/>
    <w:rsid w:val="00F34D27"/>
    <w:rsid w:val="00F43BC2"/>
    <w:rsid w:val="00F457DD"/>
    <w:rsid w:val="00F46C62"/>
    <w:rsid w:val="00F52254"/>
    <w:rsid w:val="00F533BE"/>
    <w:rsid w:val="00F544A3"/>
    <w:rsid w:val="00F56E35"/>
    <w:rsid w:val="00F61929"/>
    <w:rsid w:val="00F839F2"/>
    <w:rsid w:val="00FA1133"/>
    <w:rsid w:val="00FA5D79"/>
    <w:rsid w:val="00FA614E"/>
    <w:rsid w:val="00FB4B07"/>
    <w:rsid w:val="00FC3780"/>
    <w:rsid w:val="00FC4BC9"/>
    <w:rsid w:val="00FD1D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D53664B4-92C1-47F3-B9DA-B1499FAD40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lang w:val="ru-RU" w:eastAsia="en-US" w:bidi="ar-SA"/>
      </w:rPr>
    </w:rPrDefault>
    <w:pPrDefault>
      <w:pPr>
        <w:spacing w:after="210"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aliases w:val="default"/>
    <w:qFormat/>
    <w:rsid w:val="00EA5CF1"/>
    <w:pPr>
      <w:spacing w:before="120" w:after="120"/>
    </w:pPr>
  </w:style>
  <w:style w:type="paragraph" w:styleId="1">
    <w:name w:val="heading 1"/>
    <w:aliases w:val="heading1"/>
    <w:basedOn w:val="a"/>
    <w:next w:val="a"/>
    <w:link w:val="10"/>
    <w:autoRedefine/>
    <w:uiPriority w:val="9"/>
    <w:qFormat/>
    <w:rsid w:val="00E61BA4"/>
    <w:pPr>
      <w:keepNext/>
      <w:keepLines/>
      <w:spacing w:before="480" w:after="0" w:line="240" w:lineRule="auto"/>
      <w:outlineLvl w:val="0"/>
    </w:pPr>
    <w:rPr>
      <w:rFonts w:eastAsiaTheme="majorEastAsia" w:cstheme="majorBidi"/>
      <w:b/>
      <w:bCs/>
      <w:caps/>
      <w:color w:val="333399"/>
      <w:sz w:val="24"/>
      <w:szCs w:val="28"/>
    </w:rPr>
  </w:style>
  <w:style w:type="paragraph" w:styleId="2">
    <w:name w:val="heading 2"/>
    <w:aliases w:val="heading2"/>
    <w:basedOn w:val="a"/>
    <w:next w:val="a"/>
    <w:link w:val="20"/>
    <w:uiPriority w:val="9"/>
    <w:unhideWhenUsed/>
    <w:qFormat/>
    <w:rsid w:val="0054153D"/>
    <w:pPr>
      <w:keepNext/>
      <w:keepLines/>
      <w:spacing w:before="480" w:after="0" w:line="240" w:lineRule="auto"/>
      <w:outlineLvl w:val="1"/>
    </w:pPr>
    <w:rPr>
      <w:rFonts w:eastAsiaTheme="majorEastAsia" w:cstheme="majorBidi"/>
      <w:b/>
      <w:bCs/>
      <w:color w:val="0D0D0D" w:themeColor="text1" w:themeTint="F2"/>
      <w:sz w:val="36"/>
      <w:szCs w:val="26"/>
    </w:rPr>
  </w:style>
  <w:style w:type="paragraph" w:styleId="3">
    <w:name w:val="heading 3"/>
    <w:aliases w:val="heading3"/>
    <w:basedOn w:val="a"/>
    <w:next w:val="a"/>
    <w:link w:val="30"/>
    <w:autoRedefine/>
    <w:uiPriority w:val="9"/>
    <w:unhideWhenUsed/>
    <w:qFormat/>
    <w:rsid w:val="0001080C"/>
    <w:pPr>
      <w:keepNext/>
      <w:keepLines/>
      <w:spacing w:before="240" w:after="0" w:line="240" w:lineRule="auto"/>
      <w:outlineLvl w:val="2"/>
    </w:pPr>
    <w:rPr>
      <w:rFonts w:eastAsiaTheme="majorEastAsia" w:cstheme="majorBidi"/>
      <w:bCs/>
      <w:caps/>
      <w:color w:val="333399"/>
      <w:sz w:val="24"/>
    </w:rPr>
  </w:style>
  <w:style w:type="paragraph" w:styleId="4">
    <w:name w:val="heading 4"/>
    <w:aliases w:val="heading4"/>
    <w:basedOn w:val="a"/>
    <w:next w:val="a"/>
    <w:link w:val="40"/>
    <w:uiPriority w:val="9"/>
    <w:unhideWhenUsed/>
    <w:qFormat/>
    <w:rsid w:val="004C6FA8"/>
    <w:pPr>
      <w:keepNext/>
      <w:keepLines/>
      <w:spacing w:before="200" w:line="240" w:lineRule="auto"/>
      <w:outlineLvl w:val="3"/>
    </w:pPr>
    <w:rPr>
      <w:rFonts w:eastAsiaTheme="majorEastAsia" w:cstheme="majorBidi"/>
      <w:b/>
      <w:bCs/>
      <w:iCs/>
      <w:sz w:val="24"/>
    </w:rPr>
  </w:style>
  <w:style w:type="paragraph" w:styleId="5">
    <w:name w:val="heading 5"/>
    <w:aliases w:val="heading5"/>
    <w:basedOn w:val="a"/>
    <w:next w:val="a"/>
    <w:link w:val="50"/>
    <w:uiPriority w:val="9"/>
    <w:unhideWhenUsed/>
    <w:qFormat/>
    <w:rsid w:val="009A55DC"/>
    <w:pPr>
      <w:keepNext/>
      <w:keepLines/>
      <w:spacing w:before="0" w:line="240" w:lineRule="auto"/>
      <w:ind w:firstLine="567"/>
      <w:jc w:val="both"/>
      <w:outlineLvl w:val="4"/>
    </w:pPr>
    <w:rPr>
      <w:rFonts w:eastAsiaTheme="majorEastAsia" w:cstheme="majorBidi"/>
      <w:sz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heading1 Знак"/>
    <w:basedOn w:val="a0"/>
    <w:link w:val="1"/>
    <w:uiPriority w:val="9"/>
    <w:rsid w:val="00E61BA4"/>
    <w:rPr>
      <w:rFonts w:eastAsiaTheme="majorEastAsia" w:cstheme="majorBidi"/>
      <w:b/>
      <w:bCs/>
      <w:caps/>
      <w:color w:val="333399"/>
      <w:sz w:val="24"/>
      <w:szCs w:val="28"/>
    </w:rPr>
  </w:style>
  <w:style w:type="paragraph" w:styleId="a3">
    <w:name w:val="List Paragraph"/>
    <w:basedOn w:val="a"/>
    <w:uiPriority w:val="34"/>
    <w:qFormat/>
    <w:rsid w:val="00180410"/>
    <w:pPr>
      <w:ind w:left="720"/>
      <w:contextualSpacing/>
    </w:pPr>
  </w:style>
  <w:style w:type="character" w:customStyle="1" w:styleId="20">
    <w:name w:val="Заголовок 2 Знак"/>
    <w:aliases w:val="heading2 Знак"/>
    <w:basedOn w:val="a0"/>
    <w:link w:val="2"/>
    <w:uiPriority w:val="9"/>
    <w:rsid w:val="0054153D"/>
    <w:rPr>
      <w:rFonts w:eastAsiaTheme="majorEastAsia" w:cstheme="majorBidi"/>
      <w:b/>
      <w:bCs/>
      <w:color w:val="0D0D0D" w:themeColor="text1" w:themeTint="F2"/>
      <w:sz w:val="36"/>
      <w:szCs w:val="26"/>
    </w:rPr>
  </w:style>
  <w:style w:type="character" w:customStyle="1" w:styleId="30">
    <w:name w:val="Заголовок 3 Знак"/>
    <w:aliases w:val="heading3 Знак"/>
    <w:basedOn w:val="a0"/>
    <w:link w:val="3"/>
    <w:uiPriority w:val="9"/>
    <w:rsid w:val="0001080C"/>
    <w:rPr>
      <w:rFonts w:eastAsiaTheme="majorEastAsia" w:cstheme="majorBidi"/>
      <w:bCs/>
      <w:caps/>
      <w:color w:val="333399"/>
      <w:sz w:val="24"/>
    </w:rPr>
  </w:style>
  <w:style w:type="character" w:customStyle="1" w:styleId="40">
    <w:name w:val="Заголовок 4 Знак"/>
    <w:aliases w:val="heading4 Знак"/>
    <w:basedOn w:val="a0"/>
    <w:link w:val="4"/>
    <w:uiPriority w:val="9"/>
    <w:rsid w:val="004C6FA8"/>
    <w:rPr>
      <w:rFonts w:eastAsiaTheme="majorEastAsia" w:cstheme="majorBidi"/>
      <w:b/>
      <w:bCs/>
      <w:iCs/>
      <w:sz w:val="24"/>
    </w:rPr>
  </w:style>
  <w:style w:type="paragraph" w:styleId="a4">
    <w:name w:val="TOC Heading"/>
    <w:basedOn w:val="1"/>
    <w:next w:val="a"/>
    <w:uiPriority w:val="39"/>
    <w:unhideWhenUsed/>
    <w:qFormat/>
    <w:rsid w:val="00F61929"/>
    <w:pPr>
      <w:outlineLvl w:val="9"/>
    </w:pPr>
    <w:rPr>
      <w:caps w:val="0"/>
      <w:color w:val="365F91" w:themeColor="accent1" w:themeShade="BF"/>
    </w:rPr>
  </w:style>
  <w:style w:type="paragraph" w:styleId="11">
    <w:name w:val="index 1"/>
    <w:basedOn w:val="a"/>
    <w:next w:val="a"/>
    <w:autoRedefine/>
    <w:uiPriority w:val="99"/>
    <w:semiHidden/>
    <w:unhideWhenUsed/>
    <w:rsid w:val="00180410"/>
    <w:pPr>
      <w:spacing w:after="0" w:line="240" w:lineRule="auto"/>
      <w:ind w:left="200" w:hanging="200"/>
    </w:pPr>
  </w:style>
  <w:style w:type="paragraph" w:styleId="a5">
    <w:name w:val="Balloon Text"/>
    <w:basedOn w:val="a"/>
    <w:link w:val="a6"/>
    <w:uiPriority w:val="99"/>
    <w:semiHidden/>
    <w:unhideWhenUsed/>
    <w:rsid w:val="00927306"/>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27306"/>
    <w:rPr>
      <w:rFonts w:ascii="Tahoma" w:hAnsi="Tahoma" w:cs="Tahoma"/>
      <w:sz w:val="16"/>
      <w:szCs w:val="16"/>
    </w:rPr>
  </w:style>
  <w:style w:type="paragraph" w:styleId="12">
    <w:name w:val="toc 1"/>
    <w:basedOn w:val="a"/>
    <w:next w:val="a"/>
    <w:autoRedefine/>
    <w:uiPriority w:val="39"/>
    <w:unhideWhenUsed/>
    <w:qFormat/>
    <w:rsid w:val="00E61BA4"/>
    <w:pPr>
      <w:keepNext/>
      <w:tabs>
        <w:tab w:val="right" w:leader="dot" w:pos="9912"/>
      </w:tabs>
      <w:spacing w:before="240" w:after="0" w:line="240" w:lineRule="auto"/>
    </w:pPr>
    <w:rPr>
      <w:b/>
      <w:bCs/>
      <w:caps/>
      <w:color w:val="333399"/>
      <w:sz w:val="24"/>
    </w:rPr>
  </w:style>
  <w:style w:type="paragraph" w:styleId="21">
    <w:name w:val="toc 2"/>
    <w:basedOn w:val="a"/>
    <w:next w:val="a"/>
    <w:autoRedefine/>
    <w:uiPriority w:val="39"/>
    <w:unhideWhenUsed/>
    <w:qFormat/>
    <w:rsid w:val="00EA67C7"/>
    <w:pPr>
      <w:spacing w:before="60" w:after="0" w:line="240" w:lineRule="auto"/>
      <w:ind w:left="198"/>
    </w:pPr>
    <w:rPr>
      <w:smallCaps/>
      <w:sz w:val="22"/>
    </w:rPr>
  </w:style>
  <w:style w:type="paragraph" w:styleId="31">
    <w:name w:val="toc 3"/>
    <w:basedOn w:val="a"/>
    <w:next w:val="a"/>
    <w:autoRedefine/>
    <w:uiPriority w:val="39"/>
    <w:unhideWhenUsed/>
    <w:qFormat/>
    <w:rsid w:val="003C0E89"/>
    <w:pPr>
      <w:keepNext/>
      <w:spacing w:after="0" w:line="240" w:lineRule="auto"/>
      <w:ind w:left="567"/>
    </w:pPr>
    <w:rPr>
      <w:b/>
      <w:iCs/>
    </w:rPr>
  </w:style>
  <w:style w:type="character" w:styleId="a7">
    <w:name w:val="Hyperlink"/>
    <w:basedOn w:val="a0"/>
    <w:uiPriority w:val="99"/>
    <w:unhideWhenUsed/>
    <w:rsid w:val="00927306"/>
    <w:rPr>
      <w:color w:val="0000FF" w:themeColor="hyperlink"/>
      <w:u w:val="single"/>
    </w:rPr>
  </w:style>
  <w:style w:type="table" w:styleId="a8">
    <w:name w:val="Table Grid"/>
    <w:basedOn w:val="a1"/>
    <w:uiPriority w:val="59"/>
    <w:rsid w:val="002E48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No Spacing"/>
    <w:link w:val="aa"/>
    <w:uiPriority w:val="1"/>
    <w:qFormat/>
    <w:rsid w:val="00927306"/>
    <w:pPr>
      <w:spacing w:after="0" w:line="240" w:lineRule="auto"/>
    </w:pPr>
  </w:style>
  <w:style w:type="paragraph" w:styleId="ab">
    <w:name w:val="Title"/>
    <w:basedOn w:val="a"/>
    <w:next w:val="a"/>
    <w:link w:val="ac"/>
    <w:uiPriority w:val="10"/>
    <w:qFormat/>
    <w:rsid w:val="005B4A95"/>
    <w:pPr>
      <w:framePr w:wrap="notBeside" w:vAnchor="text" w:hAnchor="text" w:y="1"/>
      <w:spacing w:before="0" w:after="300" w:line="240" w:lineRule="auto"/>
      <w:contextualSpacing/>
    </w:pPr>
    <w:rPr>
      <w:rFonts w:eastAsiaTheme="majorEastAsia" w:cstheme="majorBidi"/>
      <w:color w:val="404040" w:themeColor="text1" w:themeTint="BF"/>
      <w:spacing w:val="5"/>
      <w:kern w:val="28"/>
      <w:sz w:val="40"/>
      <w:szCs w:val="52"/>
    </w:rPr>
  </w:style>
  <w:style w:type="character" w:customStyle="1" w:styleId="ac">
    <w:name w:val="Заголовок Знак"/>
    <w:basedOn w:val="a0"/>
    <w:link w:val="ab"/>
    <w:uiPriority w:val="10"/>
    <w:rsid w:val="005B4A95"/>
    <w:rPr>
      <w:rFonts w:eastAsiaTheme="majorEastAsia" w:cstheme="majorBidi"/>
      <w:color w:val="404040" w:themeColor="text1" w:themeTint="BF"/>
      <w:spacing w:val="5"/>
      <w:kern w:val="28"/>
      <w:sz w:val="40"/>
      <w:szCs w:val="52"/>
    </w:rPr>
  </w:style>
  <w:style w:type="paragraph" w:styleId="ad">
    <w:name w:val="Subtitle"/>
    <w:basedOn w:val="a"/>
    <w:next w:val="a"/>
    <w:link w:val="ae"/>
    <w:uiPriority w:val="11"/>
    <w:qFormat/>
    <w:rsid w:val="005B4A95"/>
    <w:pPr>
      <w:numPr>
        <w:ilvl w:val="1"/>
      </w:numPr>
    </w:pPr>
    <w:rPr>
      <w:rFonts w:eastAsiaTheme="majorEastAsia" w:cstheme="majorBidi"/>
      <w:iCs/>
      <w:color w:val="404040" w:themeColor="text1" w:themeTint="BF"/>
      <w:spacing w:val="15"/>
      <w:sz w:val="40"/>
      <w:szCs w:val="24"/>
    </w:rPr>
  </w:style>
  <w:style w:type="character" w:customStyle="1" w:styleId="ae">
    <w:name w:val="Подзаголовок Знак"/>
    <w:basedOn w:val="a0"/>
    <w:link w:val="ad"/>
    <w:uiPriority w:val="11"/>
    <w:rsid w:val="005B4A95"/>
    <w:rPr>
      <w:rFonts w:eastAsiaTheme="majorEastAsia" w:cstheme="majorBidi"/>
      <w:iCs/>
      <w:color w:val="404040" w:themeColor="text1" w:themeTint="BF"/>
      <w:spacing w:val="15"/>
      <w:sz w:val="40"/>
      <w:szCs w:val="24"/>
    </w:rPr>
  </w:style>
  <w:style w:type="paragraph" w:customStyle="1" w:styleId="DocumentMeta">
    <w:name w:val="DocumentMeta"/>
    <w:basedOn w:val="a"/>
    <w:next w:val="a"/>
    <w:link w:val="DocumentMeta0"/>
    <w:qFormat/>
    <w:rsid w:val="00191AE6"/>
    <w:rPr>
      <w:i/>
    </w:rPr>
  </w:style>
  <w:style w:type="paragraph" w:customStyle="1" w:styleId="DocumentBody">
    <w:name w:val="DocumentBody"/>
    <w:basedOn w:val="a"/>
    <w:link w:val="DocumentBody0"/>
    <w:qFormat/>
    <w:rsid w:val="00D01CC0"/>
    <w:pPr>
      <w:spacing w:before="0" w:line="240" w:lineRule="auto"/>
      <w:ind w:firstLine="567"/>
      <w:jc w:val="both"/>
    </w:pPr>
    <w:rPr>
      <w:sz w:val="18"/>
    </w:rPr>
  </w:style>
  <w:style w:type="character" w:customStyle="1" w:styleId="DocumentMeta0">
    <w:name w:val="DocumentMeta Знак"/>
    <w:basedOn w:val="a0"/>
    <w:link w:val="DocumentMeta"/>
    <w:rsid w:val="00191AE6"/>
    <w:rPr>
      <w:i/>
    </w:rPr>
  </w:style>
  <w:style w:type="table" w:customStyle="1" w:styleId="RegionTable">
    <w:name w:val="RegionTable"/>
    <w:basedOn w:val="a1"/>
    <w:uiPriority w:val="99"/>
    <w:qFormat/>
    <w:rsid w:val="00C54786"/>
    <w:pPr>
      <w:spacing w:after="0" w:line="240" w:lineRule="auto"/>
    </w:pPr>
    <w:rPr>
      <w:sz w:val="18"/>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cPr>
      <w:vAlign w:val="center"/>
    </w:tcPr>
    <w:tblStylePr w:type="firstRow">
      <w:pPr>
        <w:jc w:val="left"/>
      </w:pPr>
      <w:rPr>
        <w:rFonts w:ascii="Arial" w:hAnsi="Arial"/>
        <w:color w:val="FFFFFF" w:themeColor="background1"/>
        <w:sz w:val="18"/>
      </w:rPr>
      <w:tblPr/>
      <w:tcPr>
        <w:shd w:val="clear" w:color="auto" w:fill="0070C0"/>
      </w:tcPr>
    </w:tblStylePr>
  </w:style>
  <w:style w:type="character" w:customStyle="1" w:styleId="DocumentBody0">
    <w:name w:val="DocumentBody Знак"/>
    <w:basedOn w:val="a0"/>
    <w:link w:val="DocumentBody"/>
    <w:rsid w:val="00D01CC0"/>
    <w:rPr>
      <w:sz w:val="18"/>
    </w:rPr>
  </w:style>
  <w:style w:type="paragraph" w:customStyle="1" w:styleId="lastPage">
    <w:name w:val="lastPage"/>
    <w:basedOn w:val="a"/>
    <w:next w:val="a"/>
    <w:link w:val="lastPage0"/>
    <w:qFormat/>
    <w:rsid w:val="00D155FD"/>
    <w:pPr>
      <w:spacing w:before="140" w:after="140" w:line="240" w:lineRule="auto"/>
    </w:pPr>
    <w:rPr>
      <w:sz w:val="36"/>
      <w:szCs w:val="44"/>
    </w:rPr>
  </w:style>
  <w:style w:type="character" w:customStyle="1" w:styleId="lastPage0">
    <w:name w:val="lastPage Знак"/>
    <w:basedOn w:val="a0"/>
    <w:link w:val="lastPage"/>
    <w:rsid w:val="00D155FD"/>
    <w:rPr>
      <w:sz w:val="36"/>
      <w:szCs w:val="44"/>
    </w:rPr>
  </w:style>
  <w:style w:type="paragraph" w:styleId="af">
    <w:name w:val="header"/>
    <w:basedOn w:val="a"/>
    <w:link w:val="af0"/>
    <w:uiPriority w:val="99"/>
    <w:unhideWhenUsed/>
    <w:rsid w:val="00A10489"/>
    <w:pPr>
      <w:tabs>
        <w:tab w:val="center" w:pos="4677"/>
        <w:tab w:val="right" w:pos="9355"/>
      </w:tabs>
      <w:spacing w:before="0" w:after="0" w:line="240" w:lineRule="auto"/>
    </w:pPr>
  </w:style>
  <w:style w:type="character" w:customStyle="1" w:styleId="af0">
    <w:name w:val="Верхний колонтитул Знак"/>
    <w:basedOn w:val="a0"/>
    <w:link w:val="af"/>
    <w:uiPriority w:val="99"/>
    <w:rsid w:val="00A10489"/>
  </w:style>
  <w:style w:type="paragraph" w:styleId="af1">
    <w:name w:val="footer"/>
    <w:basedOn w:val="a"/>
    <w:link w:val="af2"/>
    <w:uiPriority w:val="99"/>
    <w:unhideWhenUsed/>
    <w:rsid w:val="00A10489"/>
    <w:pPr>
      <w:tabs>
        <w:tab w:val="center" w:pos="4677"/>
        <w:tab w:val="right" w:pos="9355"/>
      </w:tabs>
      <w:spacing w:before="0" w:after="0" w:line="240" w:lineRule="auto"/>
    </w:pPr>
  </w:style>
  <w:style w:type="character" w:customStyle="1" w:styleId="af2">
    <w:name w:val="Нижний колонтитул Знак"/>
    <w:basedOn w:val="a0"/>
    <w:link w:val="af1"/>
    <w:uiPriority w:val="99"/>
    <w:rsid w:val="00A10489"/>
  </w:style>
  <w:style w:type="paragraph" w:customStyle="1" w:styleId="af3">
    <w:name w:val="Содержание"/>
    <w:autoRedefine/>
    <w:rsid w:val="00A10489"/>
    <w:pPr>
      <w:keepNext/>
      <w:keepLines/>
      <w:pageBreakBefore/>
      <w:spacing w:after="480" w:line="240" w:lineRule="auto"/>
    </w:pPr>
    <w:rPr>
      <w:rFonts w:eastAsia="Verdana" w:cs="Arial"/>
      <w:bCs/>
      <w:color w:val="333333"/>
      <w:kern w:val="32"/>
      <w:sz w:val="40"/>
      <w:szCs w:val="32"/>
      <w:lang w:eastAsia="ru-RU"/>
    </w:rPr>
  </w:style>
  <w:style w:type="character" w:customStyle="1" w:styleId="aa">
    <w:name w:val="Без интервала Знак"/>
    <w:basedOn w:val="a0"/>
    <w:link w:val="a9"/>
    <w:uiPriority w:val="1"/>
    <w:rsid w:val="00846BB2"/>
  </w:style>
  <w:style w:type="paragraph" w:customStyle="1" w:styleId="af4">
    <w:name w:val="Подзаголовок документа"/>
    <w:basedOn w:val="a"/>
    <w:rsid w:val="00846BB2"/>
    <w:pPr>
      <w:spacing w:before="0" w:after="0" w:line="480" w:lineRule="auto"/>
      <w:ind w:right="425"/>
    </w:pPr>
    <w:rPr>
      <w:rFonts w:eastAsia="Times New Roman" w:cs="Times New Roman"/>
      <w:sz w:val="24"/>
      <w:lang w:eastAsia="ru-RU"/>
    </w:rPr>
  </w:style>
  <w:style w:type="paragraph" w:customStyle="1" w:styleId="DocumentAuthor">
    <w:name w:val="DocumentAuthor"/>
    <w:basedOn w:val="a"/>
    <w:next w:val="a"/>
    <w:link w:val="DocumentAuthorChar"/>
    <w:qFormat/>
    <w:rsid w:val="00355BB2"/>
    <w:rPr>
      <w:sz w:val="16"/>
    </w:rPr>
  </w:style>
  <w:style w:type="character" w:customStyle="1" w:styleId="DocumentAuthorChar">
    <w:name w:val="DocumentAuthor Char"/>
    <w:basedOn w:val="a0"/>
    <w:link w:val="DocumentAuthor"/>
    <w:rsid w:val="00355BB2"/>
    <w:rPr>
      <w:sz w:val="16"/>
    </w:rPr>
  </w:style>
  <w:style w:type="paragraph" w:styleId="41">
    <w:name w:val="toc 4"/>
    <w:basedOn w:val="a"/>
    <w:next w:val="a"/>
    <w:autoRedefine/>
    <w:uiPriority w:val="39"/>
    <w:unhideWhenUsed/>
    <w:rsid w:val="005E509F"/>
    <w:pPr>
      <w:spacing w:after="0" w:line="240" w:lineRule="auto"/>
      <w:ind w:left="284"/>
    </w:pPr>
    <w:rPr>
      <w:rFonts w:cs="Arial"/>
      <w:noProof/>
      <w:sz w:val="18"/>
      <w:szCs w:val="22"/>
    </w:rPr>
  </w:style>
  <w:style w:type="paragraph" w:styleId="51">
    <w:name w:val="toc 5"/>
    <w:basedOn w:val="a"/>
    <w:next w:val="a"/>
    <w:autoRedefine/>
    <w:uiPriority w:val="39"/>
    <w:unhideWhenUsed/>
    <w:rsid w:val="00240AA1"/>
    <w:pPr>
      <w:spacing w:before="0" w:after="0" w:line="240" w:lineRule="auto"/>
      <w:ind w:left="794"/>
    </w:pPr>
    <w:rPr>
      <w:i/>
      <w:sz w:val="18"/>
      <w:szCs w:val="18"/>
    </w:rPr>
  </w:style>
  <w:style w:type="paragraph" w:styleId="6">
    <w:name w:val="toc 6"/>
    <w:basedOn w:val="a"/>
    <w:next w:val="a"/>
    <w:autoRedefine/>
    <w:uiPriority w:val="39"/>
    <w:unhideWhenUsed/>
    <w:rsid w:val="003759B0"/>
    <w:pPr>
      <w:spacing w:before="0" w:after="0"/>
      <w:ind w:left="1000"/>
    </w:pPr>
    <w:rPr>
      <w:rFonts w:asciiTheme="minorHAnsi" w:hAnsiTheme="minorHAnsi"/>
      <w:sz w:val="18"/>
      <w:szCs w:val="18"/>
    </w:rPr>
  </w:style>
  <w:style w:type="paragraph" w:styleId="7">
    <w:name w:val="toc 7"/>
    <w:basedOn w:val="a"/>
    <w:next w:val="a"/>
    <w:autoRedefine/>
    <w:uiPriority w:val="39"/>
    <w:unhideWhenUsed/>
    <w:rsid w:val="003759B0"/>
    <w:pPr>
      <w:spacing w:before="0" w:after="0"/>
      <w:ind w:left="1200"/>
    </w:pPr>
    <w:rPr>
      <w:rFonts w:asciiTheme="minorHAnsi" w:hAnsiTheme="minorHAnsi"/>
      <w:sz w:val="18"/>
      <w:szCs w:val="18"/>
    </w:rPr>
  </w:style>
  <w:style w:type="paragraph" w:styleId="8">
    <w:name w:val="toc 8"/>
    <w:basedOn w:val="a"/>
    <w:next w:val="a"/>
    <w:autoRedefine/>
    <w:uiPriority w:val="39"/>
    <w:unhideWhenUsed/>
    <w:rsid w:val="003759B0"/>
    <w:pPr>
      <w:spacing w:before="0" w:after="0"/>
      <w:ind w:left="1400"/>
    </w:pPr>
    <w:rPr>
      <w:rFonts w:asciiTheme="minorHAnsi" w:hAnsiTheme="minorHAnsi"/>
      <w:sz w:val="18"/>
      <w:szCs w:val="18"/>
    </w:rPr>
  </w:style>
  <w:style w:type="paragraph" w:styleId="9">
    <w:name w:val="toc 9"/>
    <w:basedOn w:val="a"/>
    <w:next w:val="a"/>
    <w:autoRedefine/>
    <w:uiPriority w:val="39"/>
    <w:unhideWhenUsed/>
    <w:rsid w:val="003759B0"/>
    <w:pPr>
      <w:spacing w:before="0" w:after="0"/>
      <w:ind w:left="1600"/>
    </w:pPr>
    <w:rPr>
      <w:rFonts w:asciiTheme="minorHAnsi" w:hAnsiTheme="minorHAnsi"/>
      <w:sz w:val="18"/>
      <w:szCs w:val="18"/>
    </w:rPr>
  </w:style>
  <w:style w:type="paragraph" w:customStyle="1" w:styleId="DocumentDoubles">
    <w:name w:val="Document_Doubles"/>
    <w:basedOn w:val="a"/>
    <w:next w:val="a"/>
    <w:link w:val="DocumentDoublesChar"/>
    <w:qFormat/>
    <w:rsid w:val="002740B0"/>
    <w:pPr>
      <w:spacing w:line="240" w:lineRule="auto"/>
    </w:pPr>
    <w:rPr>
      <w:sz w:val="16"/>
    </w:rPr>
  </w:style>
  <w:style w:type="character" w:customStyle="1" w:styleId="DoubleOriginalLink">
    <w:name w:val="Double_OriginalLink"/>
    <w:basedOn w:val="NavigationLink"/>
    <w:uiPriority w:val="1"/>
    <w:qFormat/>
    <w:rsid w:val="002740B0"/>
    <w:rPr>
      <w:rFonts w:ascii="Arial" w:hAnsi="Arial"/>
      <w:b w:val="0"/>
      <w:i w:val="0"/>
      <w:color w:val="0000FF"/>
      <w:sz w:val="18"/>
      <w:u w:val="single"/>
    </w:rPr>
  </w:style>
  <w:style w:type="character" w:customStyle="1" w:styleId="50">
    <w:name w:val="Заголовок 5 Знак"/>
    <w:aliases w:val="heading5 Знак"/>
    <w:basedOn w:val="a0"/>
    <w:link w:val="5"/>
    <w:uiPriority w:val="9"/>
    <w:rsid w:val="009A55DC"/>
    <w:rPr>
      <w:rFonts w:eastAsiaTheme="majorEastAsia" w:cstheme="majorBidi"/>
      <w:sz w:val="18"/>
    </w:rPr>
  </w:style>
  <w:style w:type="character" w:customStyle="1" w:styleId="DocumentOriginalLink">
    <w:name w:val="Document_OriginalLink"/>
    <w:basedOn w:val="NavigationLink"/>
    <w:uiPriority w:val="1"/>
    <w:qFormat/>
    <w:rsid w:val="00CB2628"/>
    <w:rPr>
      <w:rFonts w:ascii="Arial" w:hAnsi="Arial"/>
      <w:b w:val="0"/>
      <w:color w:val="0000FF"/>
      <w:sz w:val="18"/>
      <w:u w:val="single"/>
    </w:rPr>
  </w:style>
  <w:style w:type="character" w:customStyle="1" w:styleId="NavigationLink">
    <w:name w:val="Navigation_Link"/>
    <w:basedOn w:val="a7"/>
    <w:uiPriority w:val="1"/>
    <w:qFormat/>
    <w:rsid w:val="005945B3"/>
    <w:rPr>
      <w:rFonts w:ascii="Arial" w:hAnsi="Arial"/>
      <w:color w:val="0000FF"/>
      <w:sz w:val="18"/>
      <w:u w:val="single"/>
    </w:rPr>
  </w:style>
  <w:style w:type="character" w:customStyle="1" w:styleId="DocumentDate">
    <w:name w:val="Document_Date"/>
    <w:basedOn w:val="a0"/>
    <w:uiPriority w:val="1"/>
    <w:qFormat/>
    <w:rsid w:val="00EA5CF1"/>
    <w:rPr>
      <w:rFonts w:ascii="Arial" w:hAnsi="Arial"/>
      <w:b w:val="0"/>
      <w:sz w:val="16"/>
    </w:rPr>
  </w:style>
  <w:style w:type="character" w:customStyle="1" w:styleId="DocumentSource">
    <w:name w:val="Document_Source"/>
    <w:basedOn w:val="a0"/>
    <w:uiPriority w:val="1"/>
    <w:qFormat/>
    <w:rsid w:val="00EA5CF1"/>
    <w:rPr>
      <w:rFonts w:ascii="Arial" w:hAnsi="Arial"/>
      <w:b w:val="0"/>
      <w:sz w:val="16"/>
    </w:rPr>
  </w:style>
  <w:style w:type="character" w:customStyle="1" w:styleId="DocumentName">
    <w:name w:val="Document_Name"/>
    <w:basedOn w:val="a0"/>
    <w:uiPriority w:val="1"/>
    <w:qFormat/>
    <w:rsid w:val="00EA5CF1"/>
    <w:rPr>
      <w:rFonts w:ascii="Arial" w:hAnsi="Arial"/>
      <w:b w:val="0"/>
      <w:sz w:val="24"/>
    </w:rPr>
  </w:style>
  <w:style w:type="paragraph" w:customStyle="1" w:styleId="TitleMonitoring">
    <w:name w:val="Title_Monitoring"/>
    <w:basedOn w:val="a"/>
    <w:link w:val="TitleMonitoringChar"/>
    <w:qFormat/>
    <w:rsid w:val="00D960C2"/>
    <w:rPr>
      <w:sz w:val="56"/>
    </w:rPr>
  </w:style>
  <w:style w:type="character" w:customStyle="1" w:styleId="TitleMonitoringChar">
    <w:name w:val="Title_Monitoring Char"/>
    <w:basedOn w:val="10"/>
    <w:link w:val="TitleMonitoring"/>
    <w:rsid w:val="00D960C2"/>
    <w:rPr>
      <w:rFonts w:eastAsiaTheme="majorEastAsia" w:cstheme="majorBidi"/>
      <w:b/>
      <w:bCs w:val="0"/>
      <w:caps/>
      <w:color w:val="0D0D0D" w:themeColor="text1" w:themeTint="F2"/>
      <w:sz w:val="56"/>
      <w:szCs w:val="28"/>
    </w:rPr>
  </w:style>
  <w:style w:type="paragraph" w:customStyle="1" w:styleId="TitleDoubles">
    <w:name w:val="TitleDoubles"/>
    <w:basedOn w:val="a"/>
    <w:link w:val="TitleDoublesChar"/>
    <w:qFormat/>
    <w:rsid w:val="00CB2628"/>
    <w:pPr>
      <w:spacing w:line="240" w:lineRule="auto"/>
    </w:pPr>
    <w:rPr>
      <w:rFonts w:eastAsia="Times New Roman" w:cs="Arial"/>
      <w:b/>
      <w:bCs/>
      <w:color w:val="808080"/>
      <w:szCs w:val="24"/>
      <w:lang w:eastAsia="ru-RU"/>
    </w:rPr>
  </w:style>
  <w:style w:type="character" w:customStyle="1" w:styleId="TitleDoublesChar">
    <w:name w:val="TitleDoubles Char"/>
    <w:basedOn w:val="a0"/>
    <w:link w:val="TitleDoubles"/>
    <w:rsid w:val="00CB2628"/>
    <w:rPr>
      <w:rFonts w:eastAsia="Times New Roman" w:cs="Arial"/>
      <w:b/>
      <w:bCs/>
      <w:color w:val="808080"/>
      <w:szCs w:val="24"/>
      <w:lang w:eastAsia="ru-RU"/>
    </w:rPr>
  </w:style>
  <w:style w:type="character" w:customStyle="1" w:styleId="DocumentDoublesChar">
    <w:name w:val="Document_Doubles Char"/>
    <w:basedOn w:val="a0"/>
    <w:link w:val="DocumentDoubles"/>
    <w:rsid w:val="002740B0"/>
    <w:rPr>
      <w:sz w:val="16"/>
    </w:rPr>
  </w:style>
  <w:style w:type="table" w:customStyle="1" w:styleId="Integrum">
    <w:name w:val="Integrum"/>
    <w:basedOn w:val="a1"/>
    <w:uiPriority w:val="99"/>
    <w:rsid w:val="0085568C"/>
    <w:pPr>
      <w:spacing w:before="120" w:after="120" w:line="240" w:lineRule="auto"/>
    </w:pPr>
    <w:rPr>
      <w:rFonts w:eastAsia="Calibri" w:cs="Times New Roman"/>
      <w:sz w:val="18"/>
    </w:rPr>
    <w:tblPr>
      <w:tblStyleRow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left w:w="28" w:type="dxa"/>
        <w:right w:w="28" w:type="dxa"/>
      </w:tblCellMar>
    </w:tblPr>
    <w:tcPr>
      <w:tcMar>
        <w:left w:w="108" w:type="dxa"/>
        <w:right w:w="108" w:type="dxa"/>
      </w:tcMar>
    </w:tcPr>
    <w:tblStylePr w:type="firstRow">
      <w:rPr>
        <w:color w:val="FFFFFF" w:themeColor="background1"/>
      </w:rPr>
      <w:tblPr/>
      <w:tcPr>
        <w:tcBorders>
          <w:top w:val="single" w:sz="2" w:space="0" w:color="BFBFBF" w:themeColor="background1" w:themeShade="BF"/>
          <w:left w:val="single" w:sz="2" w:space="0" w:color="BFBFBF" w:themeColor="background1" w:themeShade="BF"/>
          <w:bottom w:val="nil"/>
          <w:right w:val="single" w:sz="2" w:space="0" w:color="BFBFBF" w:themeColor="background1" w:themeShade="BF"/>
          <w:insideH w:val="single" w:sz="2" w:space="0" w:color="BFBFBF" w:themeColor="background1" w:themeShade="BF"/>
          <w:insideV w:val="single" w:sz="2" w:space="0" w:color="BFBFBF" w:themeColor="background1" w:themeShade="BF"/>
          <w:tl2br w:val="nil"/>
          <w:tr2bl w:val="nil"/>
        </w:tcBorders>
        <w:shd w:val="clear" w:color="auto" w:fill="0070C0"/>
      </w:tcPr>
    </w:tblStylePr>
    <w:tblStylePr w:type="band2Horz">
      <w:tblPr/>
      <w:tcPr>
        <w:shd w:val="clear" w:color="auto" w:fill="D9D9D9" w:themeFill="background1" w:themeFillShade="D9"/>
      </w:tcPr>
    </w:tblStylePr>
  </w:style>
  <w:style w:type="table" w:customStyle="1" w:styleId="InnerTable">
    <w:name w:val="InnerTable"/>
    <w:basedOn w:val="a1"/>
    <w:uiPriority w:val="99"/>
    <w:rsid w:val="0085568C"/>
    <w:pPr>
      <w:spacing w:before="120" w:after="120" w:line="240" w:lineRule="auto"/>
    </w:pPr>
    <w:rPr>
      <w:sz w:val="18"/>
    </w:rPr>
    <w:tblPr>
      <w:tbl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insideH w:val="single" w:sz="2" w:space="0" w:color="BFBFBF" w:themeColor="background1" w:themeShade="BF"/>
        <w:insideV w:val="single" w:sz="2" w:space="0" w:color="BFBFBF" w:themeColor="background1" w:themeShade="BF"/>
      </w:tblBorders>
    </w:tblPr>
    <w:tcPr>
      <w:tcMar>
        <w:left w:w="28" w:type="dxa"/>
        <w:right w:w="28" w:type="dxa"/>
      </w:tcMar>
    </w:tcPr>
  </w:style>
  <w:style w:type="paragraph" w:customStyle="1" w:styleId="Normal2">
    <w:name w:val="Normal2"/>
    <w:basedOn w:val="a"/>
    <w:link w:val="Normal2Char"/>
    <w:qFormat/>
    <w:rsid w:val="00A17862"/>
    <w:pPr>
      <w:spacing w:line="240" w:lineRule="auto"/>
    </w:pPr>
  </w:style>
  <w:style w:type="character" w:customStyle="1" w:styleId="Normal2Char">
    <w:name w:val="Normal2 Char"/>
    <w:basedOn w:val="a0"/>
    <w:link w:val="Normal2"/>
    <w:rsid w:val="00A17862"/>
  </w:style>
  <w:style w:type="character" w:customStyle="1" w:styleId="DocumentNameLink">
    <w:name w:val="Document_NameLink"/>
    <w:basedOn w:val="a0"/>
    <w:uiPriority w:val="1"/>
    <w:qFormat/>
    <w:rsid w:val="007D3356"/>
    <w:rPr>
      <w:rFonts w:ascii="Arial" w:hAnsi="Arial"/>
      <w:b w:val="0"/>
      <w:noProof/>
      <w:color w:val="0000FF"/>
      <w:sz w:val="24"/>
      <w:u w:val="single"/>
      <w:lang w:eastAsia="ru-RU"/>
    </w:rPr>
  </w:style>
  <w:style w:type="character" w:customStyle="1" w:styleId="DoubleNameLink">
    <w:name w:val="Double_NameLink"/>
    <w:basedOn w:val="a0"/>
    <w:uiPriority w:val="1"/>
    <w:qFormat/>
    <w:rsid w:val="00EA5CF1"/>
    <w:rPr>
      <w:rFonts w:ascii="Arial" w:hAnsi="Arial"/>
      <w:b w:val="0"/>
      <w:color w:val="0000FF"/>
      <w:sz w:val="18"/>
      <w:u w:val="single"/>
    </w:rPr>
  </w:style>
  <w:style w:type="character" w:customStyle="1" w:styleId="ObjectIIP">
    <w:name w:val="Object_IIP"/>
    <w:basedOn w:val="a0"/>
    <w:uiPriority w:val="1"/>
    <w:qFormat/>
    <w:rsid w:val="00956F63"/>
    <w:rPr>
      <w:b w:val="0"/>
      <w:sz w:val="20"/>
    </w:rPr>
  </w:style>
  <w:style w:type="paragraph" w:customStyle="1" w:styleId="EventsMainDocument">
    <w:name w:val="Events_MainDocument"/>
    <w:basedOn w:val="a"/>
    <w:link w:val="EventsMainDocumentChar"/>
    <w:qFormat/>
    <w:rsid w:val="00152C8A"/>
    <w:pPr>
      <w:spacing w:before="480" w:line="240" w:lineRule="auto"/>
    </w:pPr>
    <w:rPr>
      <w:rFonts w:eastAsia="Calibri" w:cs="Times New Roman"/>
      <w:sz w:val="28"/>
      <w:szCs w:val="28"/>
    </w:rPr>
  </w:style>
  <w:style w:type="character" w:customStyle="1" w:styleId="EventsMainDocumentChar">
    <w:name w:val="Events_MainDocument Char"/>
    <w:basedOn w:val="a0"/>
    <w:link w:val="EventsMainDocument"/>
    <w:rsid w:val="00152C8A"/>
    <w:rPr>
      <w:rFonts w:eastAsia="Calibri" w:cs="Times New Roman"/>
      <w:sz w:val="28"/>
      <w:szCs w:val="28"/>
    </w:rPr>
  </w:style>
  <w:style w:type="character" w:customStyle="1" w:styleId="DocumentPerceptibility">
    <w:name w:val="Document_Perceptibility"/>
    <w:basedOn w:val="a0"/>
    <w:uiPriority w:val="1"/>
    <w:qFormat/>
    <w:rsid w:val="00902ED4"/>
    <w:rPr>
      <w:rFonts w:ascii="Arial" w:hAnsi="Arial"/>
      <w:b/>
      <w:sz w:val="18"/>
      <w:szCs w:val="18"/>
    </w:rPr>
  </w:style>
  <w:style w:type="character" w:customStyle="1" w:styleId="DocumentIIP">
    <w:name w:val="Document_IIP"/>
    <w:basedOn w:val="a0"/>
    <w:uiPriority w:val="1"/>
    <w:qFormat/>
    <w:rsid w:val="000369A2"/>
    <w:rPr>
      <w:rFonts w:ascii="Arial" w:hAnsi="Arial"/>
      <w:b/>
      <w:sz w:val="18"/>
    </w:rPr>
  </w:style>
  <w:style w:type="paragraph" w:customStyle="1" w:styleId="DocumentMetrix">
    <w:name w:val="DocumentMetrix"/>
    <w:basedOn w:val="DocumentBody"/>
    <w:qFormat/>
    <w:rsid w:val="003F3C72"/>
    <w:pPr>
      <w:spacing w:before="120"/>
      <w:ind w:firstLine="0"/>
      <w:jc w:val="left"/>
    </w:pPr>
  </w:style>
  <w:style w:type="character" w:customStyle="1" w:styleId="DocumentObjects">
    <w:name w:val="Document_Objects"/>
    <w:basedOn w:val="a0"/>
    <w:uiPriority w:val="1"/>
    <w:qFormat/>
    <w:rsid w:val="006D0CBD"/>
    <w:rPr>
      <w:rFonts w:ascii="Arial" w:hAnsi="Arial"/>
      <w:b/>
      <w:sz w:val="18"/>
    </w:rPr>
  </w:style>
  <w:style w:type="character" w:customStyle="1" w:styleId="DocumentAir">
    <w:name w:val="Document_Air"/>
    <w:basedOn w:val="a0"/>
    <w:uiPriority w:val="1"/>
    <w:qFormat/>
    <w:rsid w:val="000F6E52"/>
    <w:rPr>
      <w:rFonts w:ascii="Arial" w:hAnsi="Arial"/>
      <w:b/>
      <w:sz w:val="18"/>
    </w:rPr>
  </w:style>
  <w:style w:type="paragraph" w:styleId="af5">
    <w:name w:val="Document Map"/>
    <w:basedOn w:val="a"/>
    <w:link w:val="af6"/>
    <w:uiPriority w:val="99"/>
    <w:semiHidden/>
    <w:unhideWhenUsed/>
    <w:rsid w:val="002461F8"/>
    <w:pPr>
      <w:spacing w:before="0" w:after="0" w:line="240" w:lineRule="auto"/>
    </w:pPr>
    <w:rPr>
      <w:rFonts w:ascii="Tahoma" w:hAnsi="Tahoma" w:cs="Tahoma"/>
      <w:sz w:val="16"/>
      <w:szCs w:val="16"/>
    </w:rPr>
  </w:style>
  <w:style w:type="character" w:customStyle="1" w:styleId="af6">
    <w:name w:val="Схема документа Знак"/>
    <w:basedOn w:val="a0"/>
    <w:link w:val="af5"/>
    <w:uiPriority w:val="99"/>
    <w:semiHidden/>
    <w:rsid w:val="002461F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3459623">
      <w:bodyDiv w:val="1"/>
      <w:marLeft w:val="0"/>
      <w:marRight w:val="0"/>
      <w:marTop w:val="0"/>
      <w:marBottom w:val="0"/>
      <w:divBdr>
        <w:top w:val="none" w:sz="0" w:space="0" w:color="auto"/>
        <w:left w:val="none" w:sz="0" w:space="0" w:color="auto"/>
        <w:bottom w:val="none" w:sz="0" w:space="0" w:color="auto"/>
        <w:right w:val="none" w:sz="0" w:space="0" w:color="auto"/>
      </w:divBdr>
    </w:div>
    <w:div w:id="1603954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vedomosti.ru/press_releases/2025/10/21/promishlenniki-stroiteli-i-proektirovschiki-rossii-soberutsya-v-ekaterinburge-dlya-resheniya-sistemnih-otraslevih-problem" TargetMode="External"/><Relationship Id="rId21" Type="http://schemas.openxmlformats.org/officeDocument/2006/relationships/hyperlink" Target="https://pskov.bezformata.com/listnews/kommunalnih/152268584/" TargetMode="External"/><Relationship Id="rId42" Type="http://schemas.openxmlformats.org/officeDocument/2006/relationships/hyperlink" Target="https://lenta.ru/news/2025/10/21/jilyo-trend/" TargetMode="External"/><Relationship Id="rId47" Type="http://schemas.openxmlformats.org/officeDocument/2006/relationships/hyperlink" Target="https://www.rosbalt.ru/news/2025-10-21/stali-izvestny-podrobnosti-integratsii-dorog-lenoblasti-s-kad-2-5494813" TargetMode="External"/><Relationship Id="rId63" Type="http://schemas.openxmlformats.org/officeDocument/2006/relationships/hyperlink" Target="https://www.kommersant.ru/doc/8139642" TargetMode="External"/><Relationship Id="rId68" Type="http://schemas.openxmlformats.org/officeDocument/2006/relationships/hyperlink" Target="https://www.vedomosti.ru/economics/articles/2025/10/22/1148750-komitet-po-byudzhetu-predlozhil-poetapnii-perehod-na-uplatu-nds?ysclid=mh1jv1p14j488064978" TargetMode="External"/><Relationship Id="rId16" Type="http://schemas.openxmlformats.org/officeDocument/2006/relationships/hyperlink" Target="https://www.normacs.info/news/77744" TargetMode="External"/><Relationship Id="rId11" Type="http://schemas.openxmlformats.org/officeDocument/2006/relationships/hyperlink" Target="https://ancb.ru/publication/read/20331" TargetMode="External"/><Relationship Id="rId24" Type="http://schemas.openxmlformats.org/officeDocument/2006/relationships/hyperlink" Target="https://dom.iastr.ru/eksperty/4657-gip-novyy-centr-otvetstvennosti-chto-menyaetsya-s-2026-goda.html" TargetMode="External"/><Relationship Id="rId32" Type="http://schemas.openxmlformats.org/officeDocument/2006/relationships/hyperlink" Target="http://zanostroy.ru/news/2025/10/21/6650.html" TargetMode="External"/><Relationship Id="rId37" Type="http://schemas.openxmlformats.org/officeDocument/2006/relationships/hyperlink" Target="https://tass.ru/nedvizhimost/25405589?ysclid=mh1ix9ayid991891673" TargetMode="External"/><Relationship Id="rId40" Type="http://schemas.openxmlformats.org/officeDocument/2006/relationships/hyperlink" Target="https://www.kommersant.ru/doc/8139068" TargetMode="External"/><Relationship Id="rId45" Type="http://schemas.openxmlformats.org/officeDocument/2006/relationships/hyperlink" Target="https://tass.ru/ekonomika/25407745?ysclid=mh1jehhfj7613965710" TargetMode="External"/><Relationship Id="rId53" Type="http://schemas.openxmlformats.org/officeDocument/2006/relationships/hyperlink" Target="https://tass.ru/nedvizhimost/25406945?ysclid=mh1jmvhbvi985138939" TargetMode="External"/><Relationship Id="rId58" Type="http://schemas.openxmlformats.org/officeDocument/2006/relationships/hyperlink" Target="https://www.rosbalt.ru/news/2025-10-21/peterburzhtsy-skupayut-kvartiry-v-novostroykah-k-chemu-gotovitsya-rynok-zhilya-5494764" TargetMode="External"/><Relationship Id="rId66" Type="http://schemas.openxmlformats.org/officeDocument/2006/relationships/hyperlink" Target="https://iz.ru/1976543/mishustin-osvobodil-ot-dolzhnosti-pervogo-zamglavy-minpromtorga-osmakova-izi" TargetMode="External"/><Relationship Id="rId74" Type="http://schemas.openxmlformats.org/officeDocument/2006/relationships/footer" Target="footer1.xml"/><Relationship Id="rId5" Type="http://schemas.openxmlformats.org/officeDocument/2006/relationships/webSettings" Target="webSettings.xml"/><Relationship Id="rId61" Type="http://schemas.openxmlformats.org/officeDocument/2006/relationships/hyperlink" Target="https://www.kommersant.ru/doc/8139565" TargetMode="External"/><Relationship Id="rId19" Type="http://schemas.openxmlformats.org/officeDocument/2006/relationships/hyperlink" Target="https://pln-pskov.ru/dzhkh/569189.html" TargetMode="External"/><Relationship Id="rId14" Type="http://schemas.openxmlformats.org/officeDocument/2006/relationships/hyperlink" Target="https://pravdaosro.ru/news/nostroy/kitay-budet-ispytyvat-stroymateria/" TargetMode="External"/><Relationship Id="rId22" Type="http://schemas.openxmlformats.org/officeDocument/2006/relationships/hyperlink" Target="https://kotovse.ru/novost-politekh-ukreplyaet-sotrudnichestvo-s-kitajjskimi-vuzami-v-fuu9/" TargetMode="External"/><Relationship Id="rId27" Type="http://schemas.openxmlformats.org/officeDocument/2006/relationships/hyperlink" Target="https://vologda.bezformata.com/listnews/stroitelniy/152280080/" TargetMode="External"/><Relationship Id="rId30" Type="http://schemas.openxmlformats.org/officeDocument/2006/relationships/hyperlink" Target="https://kaliningrad.bezformata.com/listnews/dorabotku-v/152282398/" TargetMode="External"/><Relationship Id="rId35" Type="http://schemas.openxmlformats.org/officeDocument/2006/relationships/hyperlink" Target="https://pravdaosro.ru/news/sro-associaciya-stroiteley-mordovii-4/" TargetMode="External"/><Relationship Id="rId43" Type="http://schemas.openxmlformats.org/officeDocument/2006/relationships/hyperlink" Target="https://ancb.ru/publication/read/20330" TargetMode="External"/><Relationship Id="rId48" Type="http://schemas.openxmlformats.org/officeDocument/2006/relationships/hyperlink" Target="https://omsk.rbc.ru/omsk/21/10/2025/68f728499a7947b6d38bd1a8?from=regional_newsfeed" TargetMode="External"/><Relationship Id="rId56" Type="http://schemas.openxmlformats.org/officeDocument/2006/relationships/hyperlink" Target="https://asninfo.ru/blog-experts/415-yaroslav-badzhurak-vyberuru-zachem-poyavlyayutsya-i-kak-budut-rabotat-ipotechnyye-mikrokreditnyye-ko" TargetMode="External"/><Relationship Id="rId64" Type="http://schemas.openxmlformats.org/officeDocument/2006/relationships/hyperlink" Target="https://www.vedomosti.ru/economics/articles/2025/10/22/1148734-mishustin-otsenil-perspektivi-rossii-v-pereorientatsii-na-nesirevoi-eksport?ysclid=mh1jt7jz6h562240374" TargetMode="External"/><Relationship Id="rId69" Type="http://schemas.openxmlformats.org/officeDocument/2006/relationships/hyperlink" Target="https://www.kommersant.ru/doc/8140024" TargetMode="External"/><Relationship Id="rId77" Type="http://schemas.openxmlformats.org/officeDocument/2006/relationships/theme" Target="theme/theme1.xml"/><Relationship Id="rId8" Type="http://schemas.openxmlformats.org/officeDocument/2006/relationships/hyperlink" Target="https://companies.rbc.ru/news/tFsDTJ3aYY/institut-inspektsii-strojmaterialov-otkryit-v-pekine-pri-sodejstvii-nostroj/" TargetMode="External"/><Relationship Id="rId51" Type="http://schemas.openxmlformats.org/officeDocument/2006/relationships/hyperlink" Target="https://asninfo.ru/analytics/1986-za-god-prodazhi-klubnykh-domov-v-moskve-sokratilis-pochti-na-tret" TargetMode="External"/><Relationship Id="rId72" Type="http://schemas.openxmlformats.org/officeDocument/2006/relationships/hyperlink" Target="https://rg.ru/2025/10/21/minfin-i-cb-dogovorilis-o-legalizacii-kriptoraschetov-vo-vneshnej-torgovle.html" TargetMode="External"/><Relationship Id="rId3" Type="http://schemas.openxmlformats.org/officeDocument/2006/relationships/styles" Target="styles.xml"/><Relationship Id="rId12" Type="http://schemas.openxmlformats.org/officeDocument/2006/relationships/hyperlink" Target="http://zanostroy.ru/news/2025/10/21/6649.html" TargetMode="External"/><Relationship Id="rId17" Type="http://schemas.openxmlformats.org/officeDocument/2006/relationships/hyperlink" Target="http://zanostroy.ru/news/2025/10/21/6644.html" TargetMode="External"/><Relationship Id="rId25" Type="http://schemas.openxmlformats.org/officeDocument/2006/relationships/hyperlink" Target="https://nostroy.ru/company/news/?COMP_ID=t_news&amp;CUR_TAB=0&amp;eid=42096" TargetMode="External"/><Relationship Id="rId33" Type="http://schemas.openxmlformats.org/officeDocument/2006/relationships/hyperlink" Target="http://zanostroy.ru/news/2025/10/21/6648.html" TargetMode="External"/><Relationship Id="rId38" Type="http://schemas.openxmlformats.org/officeDocument/2006/relationships/hyperlink" Target="https://www.ng.ru/economics/2025-10-21/4_9364_econ_1.html?ysclid=mh1khhb1v5164313526" TargetMode="External"/><Relationship Id="rId46" Type="http://schemas.openxmlformats.org/officeDocument/2006/relationships/hyperlink" Target="https://tass.ru/ekonomika/25402561?ysclid=mh1jf9fmdo36616387" TargetMode="External"/><Relationship Id="rId59" Type="http://schemas.openxmlformats.org/officeDocument/2006/relationships/hyperlink" Target="https://lenta.ru/news/2025/10/21/v-gruppe-etalon-nazvali-prichiny-dvukratnogo-rosta-prodazh-nedvizhimosti/" TargetMode="External"/><Relationship Id="rId67" Type="http://schemas.openxmlformats.org/officeDocument/2006/relationships/hyperlink" Target="https://rg.ru/2025/10/21/gosduma-izmenila-parametry-federalnogo-biudzheta-na-2025-god.html" TargetMode="External"/><Relationship Id="rId20" Type="http://schemas.openxmlformats.org/officeDocument/2006/relationships/hyperlink" Target="https://pln-pskov.ru/dzhkh/569189.html" TargetMode="External"/><Relationship Id="rId41" Type="http://schemas.openxmlformats.org/officeDocument/2006/relationships/hyperlink" Target="https://companies.rbc.ru/news/bVRY8RjFKm/ryinok-strojmaterialov-kak-barometr-developerskoj-aktivnosti/" TargetMode="External"/><Relationship Id="rId54" Type="http://schemas.openxmlformats.org/officeDocument/2006/relationships/hyperlink" Target="https://tass.ru/ekonomika/25402235?ysclid=mh1jnyxyzy898577059" TargetMode="External"/><Relationship Id="rId62" Type="http://schemas.openxmlformats.org/officeDocument/2006/relationships/hyperlink" Target="https://www.vedomosti.ru/realty/articles/2025/10/22/1148726-mr-group-postroit-elitnii-zhiloi-kompleks?ysclid=mh1js1288w897176351" TargetMode="External"/><Relationship Id="rId70" Type="http://schemas.openxmlformats.org/officeDocument/2006/relationships/hyperlink" Target="https://www.vedomosti.ru/economics/news/2025/10/21/1148588-minfin-rassmatrivaet?ysclid=mh1jxcwoej95503483" TargetMode="External"/><Relationship Id="rId75"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normacs.info/news/77744" TargetMode="External"/><Relationship Id="rId23" Type="http://schemas.openxmlformats.org/officeDocument/2006/relationships/hyperlink" Target="https://afishatoday.ru/8443854-politekh-ukreplyaet-sotrudnichestvo-s-kitajjskim-b8t1x/" TargetMode="External"/><Relationship Id="rId28" Type="http://schemas.openxmlformats.org/officeDocument/2006/relationships/hyperlink" Target="https://probankrotstvo.ru/events/stroitelnyi-iuridiceskii-forum-2025-1022" TargetMode="External"/><Relationship Id="rId36" Type="http://schemas.openxmlformats.org/officeDocument/2006/relationships/hyperlink" Target="https://tass.ru/ekonomika/25408055?ysclid=mh1ivzhiev440703189" TargetMode="External"/><Relationship Id="rId49" Type="http://schemas.openxmlformats.org/officeDocument/2006/relationships/hyperlink" Target="https://karelia.rbc.ru/karelia/21/10/2025/68f7753e9a7947dbd858037f" TargetMode="External"/><Relationship Id="rId57" Type="http://schemas.openxmlformats.org/officeDocument/2006/relationships/hyperlink" Target="https://asninfo.ru/analytics/1985-kazhdyy-tretiy-zhitel-sankt-peterburga-beret-ipoteku-po-rynochnym-stavkam" TargetMode="External"/><Relationship Id="rId10" Type="http://schemas.openxmlformats.org/officeDocument/2006/relationships/hyperlink" Target="https://stroygaz.ru/news/srochno-v-nomer/pri-sodeystvii-nostroy-v-pekine-otkrylsya-pervyy-kitaysko-rossiyskiy-institut-inspektsii-stroymateri/" TargetMode="External"/><Relationship Id="rId31" Type="http://schemas.openxmlformats.org/officeDocument/2006/relationships/hyperlink" Target="https://kaliningrad.bezformata.com/listnews/dorabotku-v/152282398/" TargetMode="External"/><Relationship Id="rId44" Type="http://schemas.openxmlformats.org/officeDocument/2006/relationships/hyperlink" Target="https://ria.ru/20251021/opora-2049628571.html" TargetMode="External"/><Relationship Id="rId52" Type="http://schemas.openxmlformats.org/officeDocument/2006/relationships/hyperlink" Target="https://tass.ru/obschestvo/25412097?ysclid=mh1jlsihxf562192008" TargetMode="External"/><Relationship Id="rId60" Type="http://schemas.openxmlformats.org/officeDocument/2006/relationships/hyperlink" Target="https://www.rbc.ru/spb_sz/21/10/2025/68f73e0b9a79476aeec9da81" TargetMode="External"/><Relationship Id="rId65" Type="http://schemas.openxmlformats.org/officeDocument/2006/relationships/hyperlink" Target="https://rg.ru/2025/10/21/mishustin-prizval-zakryvat-lazejki-na-rynke-truda-s-rezhimom-samozaniatyh.html" TargetMode="External"/><Relationship Id="rId73"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nostroy.ru/company/news/?COMP_ID=t_news&amp;CUR_TAB=0&amp;eid=42098" TargetMode="External"/><Relationship Id="rId13" Type="http://schemas.openxmlformats.org/officeDocument/2006/relationships/hyperlink" Target="https://zsrf.ru/news/startovala-biznes-missia-nostroj-v-knr" TargetMode="External"/><Relationship Id="rId18" Type="http://schemas.openxmlformats.org/officeDocument/2006/relationships/hyperlink" Target="https://pravdaosro.ru/news/nopriz/bukhgaltera-sro-sfo-povysili-kvalifik/" TargetMode="External"/><Relationship Id="rId39" Type="http://schemas.openxmlformats.org/officeDocument/2006/relationships/hyperlink" Target="https://tass.ru/nedvizhimost/25403553?ysclid=mh1iy0x65z528819407" TargetMode="External"/><Relationship Id="rId34" Type="http://schemas.openxmlformats.org/officeDocument/2006/relationships/hyperlink" Target="http://zanostroy.ru/news/2025/10/21/6645.html" TargetMode="External"/><Relationship Id="rId50" Type="http://schemas.openxmlformats.org/officeDocument/2006/relationships/hyperlink" Target="https://www.kommersant.ru/doc/8139070" TargetMode="External"/><Relationship Id="rId55" Type="http://schemas.openxmlformats.org/officeDocument/2006/relationships/hyperlink" Target="https://lenta.ru/news/2025/10/21/rossiyan-predupredili-o-riskah-odnogo-vida-lgotnoy-ipoteki/" TargetMode="External"/><Relationship Id="rId76"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hyperlink" Target="https://rg.ru/2025/10/21/v-mintrude-rasskazali-otkryt-kakoj-biznes-rossiianam-pomogaiut-sockontrakty.html" TargetMode="External"/><Relationship Id="rId2" Type="http://schemas.openxmlformats.org/officeDocument/2006/relationships/numbering" Target="numbering.xml"/><Relationship Id="rId29" Type="http://schemas.openxmlformats.org/officeDocument/2006/relationships/hyperlink" Target="https://kaliningrad.tpprf.ru/ru/news/588193/"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B816966-4FF0-4A29-9FAF-C40345337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TotalTime>
  <Pages>41</Pages>
  <Words>28640</Words>
  <Characters>163249</Characters>
  <Application>Microsoft Office Word</Application>
  <DocSecurity>0</DocSecurity>
  <Lines>1360</Lines>
  <Paragraphs>383</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lpstr>
    </vt:vector>
  </TitlesOfParts>
  <Company>Integrum</Company>
  <LinksUpToDate>false</LinksUpToDate>
  <CharactersWithSpaces>191506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Kozlov Maxim</dc:creator>
  <cp:lastModifiedBy>Шабалина Анна Игоревна</cp:lastModifiedBy>
  <cp:revision>12</cp:revision>
  <cp:lastPrinted>2024-10-15T09:59:00Z</cp:lastPrinted>
  <dcterms:created xsi:type="dcterms:W3CDTF">2025-10-21T20:11:00Z</dcterms:created>
  <dcterms:modified xsi:type="dcterms:W3CDTF">2025-10-22T06:55:00Z</dcterms:modified>
</cp:coreProperties>
</file>