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7234B8"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7234B8" w:rsidRPr="006F4214">
            <w:rPr>
              <w:rStyle w:val="a7"/>
              <w:noProof/>
            </w:rPr>
            <w:fldChar w:fldCharType="begin"/>
          </w:r>
          <w:r w:rsidR="007234B8" w:rsidRPr="006F4214">
            <w:rPr>
              <w:rStyle w:val="a7"/>
              <w:noProof/>
            </w:rPr>
            <w:instrText xml:space="preserve"> </w:instrText>
          </w:r>
          <w:r w:rsidR="007234B8">
            <w:rPr>
              <w:noProof/>
            </w:rPr>
            <w:instrText>HYPERLINK \l "_Toc213402086"</w:instrText>
          </w:r>
          <w:r w:rsidR="007234B8" w:rsidRPr="006F4214">
            <w:rPr>
              <w:rStyle w:val="a7"/>
              <w:noProof/>
            </w:rPr>
            <w:instrText xml:space="preserve"> </w:instrText>
          </w:r>
          <w:r w:rsidR="007234B8" w:rsidRPr="006F4214">
            <w:rPr>
              <w:rStyle w:val="a7"/>
              <w:noProof/>
            </w:rPr>
          </w:r>
          <w:r w:rsidR="007234B8" w:rsidRPr="006F4214">
            <w:rPr>
              <w:rStyle w:val="a7"/>
              <w:noProof/>
            </w:rPr>
            <w:fldChar w:fldCharType="separate"/>
          </w:r>
          <w:r w:rsidR="007234B8" w:rsidRPr="006F4214">
            <w:rPr>
              <w:rStyle w:val="a7"/>
              <w:noProof/>
            </w:rPr>
            <w:t>ДЕЯТЕЛЬНОСТЬ НОСТРОЙ</w:t>
          </w:r>
          <w:r w:rsidR="007234B8">
            <w:rPr>
              <w:noProof/>
              <w:webHidden/>
            </w:rPr>
            <w:tab/>
          </w:r>
          <w:r w:rsidR="007234B8">
            <w:rPr>
              <w:noProof/>
              <w:webHidden/>
            </w:rPr>
            <w:fldChar w:fldCharType="begin"/>
          </w:r>
          <w:r w:rsidR="007234B8">
            <w:rPr>
              <w:noProof/>
              <w:webHidden/>
            </w:rPr>
            <w:instrText xml:space="preserve"> PAGEREF _Toc213402086 \h </w:instrText>
          </w:r>
          <w:r w:rsidR="007234B8">
            <w:rPr>
              <w:noProof/>
              <w:webHidden/>
            </w:rPr>
          </w:r>
          <w:r w:rsidR="007234B8">
            <w:rPr>
              <w:noProof/>
              <w:webHidden/>
            </w:rPr>
            <w:fldChar w:fldCharType="separate"/>
          </w:r>
          <w:r w:rsidR="007234B8">
            <w:rPr>
              <w:noProof/>
              <w:webHidden/>
            </w:rPr>
            <w:t>3</w:t>
          </w:r>
          <w:r w:rsidR="007234B8">
            <w:rPr>
              <w:noProof/>
              <w:webHidden/>
            </w:rPr>
            <w:fldChar w:fldCharType="end"/>
          </w:r>
          <w:r w:rsidR="007234B8" w:rsidRPr="006F4214">
            <w:rPr>
              <w:rStyle w:val="a7"/>
              <w:noProof/>
            </w:rPr>
            <w:fldChar w:fldCharType="end"/>
          </w:r>
        </w:p>
        <w:p w:rsidR="007234B8" w:rsidRDefault="007234B8">
          <w:pPr>
            <w:pStyle w:val="31"/>
            <w:tabs>
              <w:tab w:val="right" w:leader="dot" w:pos="9912"/>
            </w:tabs>
            <w:rPr>
              <w:rFonts w:asciiTheme="minorHAnsi" w:eastAsiaTheme="minorEastAsia" w:hAnsiTheme="minorHAnsi"/>
              <w:b w:val="0"/>
              <w:iCs w:val="0"/>
              <w:noProof/>
              <w:sz w:val="22"/>
              <w:szCs w:val="22"/>
              <w:lang w:eastAsia="ru-RU"/>
            </w:rPr>
          </w:pPr>
          <w:hyperlink w:anchor="_Toc213402087" w:history="1">
            <w:r w:rsidRPr="006F4214">
              <w:rPr>
                <w:rStyle w:val="a7"/>
                <w:noProof/>
              </w:rPr>
              <w:t>Заседание Комитета ТПП РФ по предпринимательству в сфере строительства совместно с Ассоциацией «Железобетон»</w:t>
            </w:r>
            <w:r>
              <w:rPr>
                <w:noProof/>
                <w:webHidden/>
              </w:rPr>
              <w:tab/>
            </w:r>
            <w:r>
              <w:rPr>
                <w:noProof/>
                <w:webHidden/>
              </w:rPr>
              <w:fldChar w:fldCharType="begin"/>
            </w:r>
            <w:r>
              <w:rPr>
                <w:noProof/>
                <w:webHidden/>
              </w:rPr>
              <w:instrText xml:space="preserve"> PAGEREF _Toc213402087 \h </w:instrText>
            </w:r>
            <w:r>
              <w:rPr>
                <w:noProof/>
                <w:webHidden/>
              </w:rPr>
            </w:r>
            <w:r>
              <w:rPr>
                <w:noProof/>
                <w:webHidden/>
              </w:rPr>
              <w:fldChar w:fldCharType="separate"/>
            </w:r>
            <w:r>
              <w:rPr>
                <w:noProof/>
                <w:webHidden/>
              </w:rPr>
              <w:t>3</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88" w:history="1">
            <w:r w:rsidRPr="006F4214">
              <w:rPr>
                <w:rStyle w:val="a7"/>
              </w:rPr>
              <w:t>05.11.2025 Ведомости (vedomosti.ru) НОСТРОЙ призвал производителей железобетона к более активному включению в НРДП</w:t>
            </w:r>
            <w:r>
              <w:rPr>
                <w:webHidden/>
              </w:rPr>
              <w:tab/>
            </w:r>
            <w:r>
              <w:rPr>
                <w:webHidden/>
              </w:rPr>
              <w:fldChar w:fldCharType="begin"/>
            </w:r>
            <w:r>
              <w:rPr>
                <w:webHidden/>
              </w:rPr>
              <w:instrText xml:space="preserve"> PAGEREF _Toc213402088 \h </w:instrText>
            </w:r>
            <w:r>
              <w:rPr>
                <w:webHidden/>
              </w:rPr>
            </w:r>
            <w:r>
              <w:rPr>
                <w:webHidden/>
              </w:rPr>
              <w:fldChar w:fldCharType="separate"/>
            </w:r>
            <w:r>
              <w:rPr>
                <w:webHidden/>
              </w:rPr>
              <w:t>3</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89" w:history="1">
            <w:r w:rsidRPr="006F4214">
              <w:rPr>
                <w:rStyle w:val="a7"/>
              </w:rPr>
              <w:t>05.11.2025 Ведомости (vedomosti.ru) НОСТРОЙ: необходим баланс между рабочими специальностями и «белыми воротничками» в строительстве</w:t>
            </w:r>
            <w:r>
              <w:rPr>
                <w:webHidden/>
              </w:rPr>
              <w:tab/>
            </w:r>
            <w:r>
              <w:rPr>
                <w:webHidden/>
              </w:rPr>
              <w:fldChar w:fldCharType="begin"/>
            </w:r>
            <w:r>
              <w:rPr>
                <w:webHidden/>
              </w:rPr>
              <w:instrText xml:space="preserve"> PAGEREF _Toc213402089 \h </w:instrText>
            </w:r>
            <w:r>
              <w:rPr>
                <w:webHidden/>
              </w:rPr>
            </w:r>
            <w:r>
              <w:rPr>
                <w:webHidden/>
              </w:rPr>
              <w:fldChar w:fldCharType="separate"/>
            </w:r>
            <w:r>
              <w:rPr>
                <w:webHidden/>
              </w:rPr>
              <w:t>4</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0" w:history="1">
            <w:r w:rsidRPr="006F4214">
              <w:rPr>
                <w:rStyle w:val="a7"/>
              </w:rPr>
              <w:t>06.11.2025 Правда о СРО (pravdaosro.ru) НОСТРОЙ и Ассоциация «Железобетон» улучшат подготовку кадров для производства ЖБИ</w:t>
            </w:r>
            <w:r>
              <w:rPr>
                <w:webHidden/>
              </w:rPr>
              <w:tab/>
            </w:r>
            <w:r>
              <w:rPr>
                <w:webHidden/>
              </w:rPr>
              <w:fldChar w:fldCharType="begin"/>
            </w:r>
            <w:r>
              <w:rPr>
                <w:webHidden/>
              </w:rPr>
              <w:instrText xml:space="preserve"> PAGEREF _Toc213402090 \h </w:instrText>
            </w:r>
            <w:r>
              <w:rPr>
                <w:webHidden/>
              </w:rPr>
            </w:r>
            <w:r>
              <w:rPr>
                <w:webHidden/>
              </w:rPr>
              <w:fldChar w:fldCharType="separate"/>
            </w:r>
            <w:r>
              <w:rPr>
                <w:webHidden/>
              </w:rPr>
              <w:t>4</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1" w:history="1">
            <w:r w:rsidRPr="006F4214">
              <w:rPr>
                <w:rStyle w:val="a7"/>
              </w:rPr>
              <w:t>06.11.2025 Все о СРО в России (all-sro.ru) НОСТРОЙ предупредил о критическом дисбалансе между техническими специалистами и рабочими в строительной отрасли</w:t>
            </w:r>
            <w:r>
              <w:rPr>
                <w:webHidden/>
              </w:rPr>
              <w:tab/>
            </w:r>
            <w:r>
              <w:rPr>
                <w:webHidden/>
              </w:rPr>
              <w:fldChar w:fldCharType="begin"/>
            </w:r>
            <w:r>
              <w:rPr>
                <w:webHidden/>
              </w:rPr>
              <w:instrText xml:space="preserve"> PAGEREF _Toc213402091 \h </w:instrText>
            </w:r>
            <w:r>
              <w:rPr>
                <w:webHidden/>
              </w:rPr>
            </w:r>
            <w:r>
              <w:rPr>
                <w:webHidden/>
              </w:rPr>
              <w:fldChar w:fldCharType="separate"/>
            </w:r>
            <w:r>
              <w:rPr>
                <w:webHidden/>
              </w:rPr>
              <w:t>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2" w:history="1">
            <w:r w:rsidRPr="006F4214">
              <w:rPr>
                <w:rStyle w:val="a7"/>
              </w:rPr>
              <w:t>06.11.2025 Все о СРО в России (all-sro.ru) НОСТРОЙ призвал отечественных производителей железобетона активнее вступать в Нацреестр добросовестных поставщиков</w:t>
            </w:r>
            <w:r>
              <w:rPr>
                <w:webHidden/>
              </w:rPr>
              <w:tab/>
            </w:r>
            <w:r>
              <w:rPr>
                <w:webHidden/>
              </w:rPr>
              <w:fldChar w:fldCharType="begin"/>
            </w:r>
            <w:r>
              <w:rPr>
                <w:webHidden/>
              </w:rPr>
              <w:instrText xml:space="preserve"> PAGEREF _Toc213402092 \h </w:instrText>
            </w:r>
            <w:r>
              <w:rPr>
                <w:webHidden/>
              </w:rPr>
            </w:r>
            <w:r>
              <w:rPr>
                <w:webHidden/>
              </w:rPr>
              <w:fldChar w:fldCharType="separate"/>
            </w:r>
            <w:r>
              <w:rPr>
                <w:webHidden/>
              </w:rPr>
              <w:t>6</w:t>
            </w:r>
            <w:r>
              <w:rPr>
                <w:webHidden/>
              </w:rPr>
              <w:fldChar w:fldCharType="end"/>
            </w:r>
          </w:hyperlink>
        </w:p>
        <w:p w:rsidR="007234B8" w:rsidRDefault="007234B8">
          <w:pPr>
            <w:pStyle w:val="31"/>
            <w:tabs>
              <w:tab w:val="right" w:leader="dot" w:pos="9912"/>
            </w:tabs>
            <w:rPr>
              <w:rFonts w:asciiTheme="minorHAnsi" w:eastAsiaTheme="minorEastAsia" w:hAnsiTheme="minorHAnsi"/>
              <w:b w:val="0"/>
              <w:iCs w:val="0"/>
              <w:noProof/>
              <w:sz w:val="22"/>
              <w:szCs w:val="22"/>
              <w:lang w:eastAsia="ru-RU"/>
            </w:rPr>
          </w:pPr>
          <w:hyperlink w:anchor="_Toc213402093" w:history="1">
            <w:r w:rsidRPr="006F4214">
              <w:rPr>
                <w:rStyle w:val="a7"/>
                <w:noProof/>
              </w:rPr>
              <w:t>Лимиты по семейной ипотеке / Комментарий А. Глушкова</w:t>
            </w:r>
            <w:r>
              <w:rPr>
                <w:noProof/>
                <w:webHidden/>
              </w:rPr>
              <w:tab/>
            </w:r>
            <w:r>
              <w:rPr>
                <w:noProof/>
                <w:webHidden/>
              </w:rPr>
              <w:fldChar w:fldCharType="begin"/>
            </w:r>
            <w:r>
              <w:rPr>
                <w:noProof/>
                <w:webHidden/>
              </w:rPr>
              <w:instrText xml:space="preserve"> PAGEREF _Toc213402093 \h </w:instrText>
            </w:r>
            <w:r>
              <w:rPr>
                <w:noProof/>
                <w:webHidden/>
              </w:rPr>
            </w:r>
            <w:r>
              <w:rPr>
                <w:noProof/>
                <w:webHidden/>
              </w:rPr>
              <w:fldChar w:fldCharType="separate"/>
            </w:r>
            <w:r>
              <w:rPr>
                <w:noProof/>
                <w:webHidden/>
              </w:rPr>
              <w:t>6</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4" w:history="1">
            <w:r w:rsidRPr="006F4214">
              <w:rPr>
                <w:rStyle w:val="a7"/>
              </w:rPr>
              <w:t>05.11.2025 Ведомости (vedomosti.ru) НОСТРОЙ: семейная ипотека нуждается в дифференциации лимитов</w:t>
            </w:r>
            <w:r>
              <w:rPr>
                <w:webHidden/>
              </w:rPr>
              <w:tab/>
            </w:r>
            <w:r>
              <w:rPr>
                <w:webHidden/>
              </w:rPr>
              <w:fldChar w:fldCharType="begin"/>
            </w:r>
            <w:r>
              <w:rPr>
                <w:webHidden/>
              </w:rPr>
              <w:instrText xml:space="preserve"> PAGEREF _Toc213402094 \h </w:instrText>
            </w:r>
            <w:r>
              <w:rPr>
                <w:webHidden/>
              </w:rPr>
            </w:r>
            <w:r>
              <w:rPr>
                <w:webHidden/>
              </w:rPr>
              <w:fldChar w:fldCharType="separate"/>
            </w:r>
            <w:r>
              <w:rPr>
                <w:webHidden/>
              </w:rPr>
              <w:t>6</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5" w:history="1">
            <w:r w:rsidRPr="006F4214">
              <w:rPr>
                <w:rStyle w:val="a7"/>
              </w:rPr>
              <w:t>06.11.2025 Все о СРО в России (all-sro.ru) НОСТРОЙ предлагает повысить лимиты по семейной ипотеке из-за роста цен на жилье</w:t>
            </w:r>
            <w:r>
              <w:rPr>
                <w:webHidden/>
              </w:rPr>
              <w:tab/>
            </w:r>
            <w:r>
              <w:rPr>
                <w:webHidden/>
              </w:rPr>
              <w:fldChar w:fldCharType="begin"/>
            </w:r>
            <w:r>
              <w:rPr>
                <w:webHidden/>
              </w:rPr>
              <w:instrText xml:space="preserve"> PAGEREF _Toc213402095 \h </w:instrText>
            </w:r>
            <w:r>
              <w:rPr>
                <w:webHidden/>
              </w:rPr>
            </w:r>
            <w:r>
              <w:rPr>
                <w:webHidden/>
              </w:rPr>
              <w:fldChar w:fldCharType="separate"/>
            </w:r>
            <w:r>
              <w:rPr>
                <w:webHidden/>
              </w:rPr>
              <w:t>7</w:t>
            </w:r>
            <w:r>
              <w:rPr>
                <w:webHidden/>
              </w:rPr>
              <w:fldChar w:fldCharType="end"/>
            </w:r>
          </w:hyperlink>
        </w:p>
        <w:p w:rsidR="007234B8" w:rsidRDefault="007234B8">
          <w:pPr>
            <w:pStyle w:val="31"/>
            <w:tabs>
              <w:tab w:val="right" w:leader="dot" w:pos="9912"/>
            </w:tabs>
            <w:rPr>
              <w:rFonts w:asciiTheme="minorHAnsi" w:eastAsiaTheme="minorEastAsia" w:hAnsiTheme="minorHAnsi"/>
              <w:b w:val="0"/>
              <w:iCs w:val="0"/>
              <w:noProof/>
              <w:sz w:val="22"/>
              <w:szCs w:val="22"/>
              <w:lang w:eastAsia="ru-RU"/>
            </w:rPr>
          </w:pPr>
          <w:hyperlink w:anchor="_Toc213402096" w:history="1">
            <w:r w:rsidRPr="006F4214">
              <w:rPr>
                <w:rStyle w:val="a7"/>
                <w:noProof/>
              </w:rPr>
              <w:t>Комитет НОСТРОЙ по развитию малого и среднего строительного бизнеса продолжает онлайн-образовательную практику</w:t>
            </w:r>
            <w:r>
              <w:rPr>
                <w:noProof/>
                <w:webHidden/>
              </w:rPr>
              <w:tab/>
            </w:r>
            <w:r>
              <w:rPr>
                <w:noProof/>
                <w:webHidden/>
              </w:rPr>
              <w:fldChar w:fldCharType="begin"/>
            </w:r>
            <w:r>
              <w:rPr>
                <w:noProof/>
                <w:webHidden/>
              </w:rPr>
              <w:instrText xml:space="preserve"> PAGEREF _Toc213402096 \h </w:instrText>
            </w:r>
            <w:r>
              <w:rPr>
                <w:noProof/>
                <w:webHidden/>
              </w:rPr>
            </w:r>
            <w:r>
              <w:rPr>
                <w:noProof/>
                <w:webHidden/>
              </w:rPr>
              <w:fldChar w:fldCharType="separate"/>
            </w:r>
            <w:r>
              <w:rPr>
                <w:noProof/>
                <w:webHidden/>
              </w:rPr>
              <w:t>8</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7" w:history="1">
            <w:r w:rsidRPr="006F4214">
              <w:rPr>
                <w:rStyle w:val="a7"/>
              </w:rPr>
              <w:t>06.11.2025 ЗаНоСтрой.РФ (zanostroy.ru) Комитет НОСТРОЙ по развитию малого и среднего строительного бизнеса продолжает онлайн-образовательную практику</w:t>
            </w:r>
            <w:r>
              <w:rPr>
                <w:webHidden/>
              </w:rPr>
              <w:tab/>
            </w:r>
            <w:r>
              <w:rPr>
                <w:webHidden/>
              </w:rPr>
              <w:fldChar w:fldCharType="begin"/>
            </w:r>
            <w:r>
              <w:rPr>
                <w:webHidden/>
              </w:rPr>
              <w:instrText xml:space="preserve"> PAGEREF _Toc213402097 \h </w:instrText>
            </w:r>
            <w:r>
              <w:rPr>
                <w:webHidden/>
              </w:rPr>
            </w:r>
            <w:r>
              <w:rPr>
                <w:webHidden/>
              </w:rPr>
              <w:fldChar w:fldCharType="separate"/>
            </w:r>
            <w:r>
              <w:rPr>
                <w:webHidden/>
              </w:rPr>
              <w:t>8</w:t>
            </w:r>
            <w:r>
              <w:rPr>
                <w:webHidden/>
              </w:rPr>
              <w:fldChar w:fldCharType="end"/>
            </w:r>
          </w:hyperlink>
        </w:p>
        <w:p w:rsidR="007234B8" w:rsidRDefault="007234B8">
          <w:pPr>
            <w:pStyle w:val="31"/>
            <w:tabs>
              <w:tab w:val="right" w:leader="dot" w:pos="9912"/>
            </w:tabs>
            <w:rPr>
              <w:rFonts w:asciiTheme="minorHAnsi" w:eastAsiaTheme="minorEastAsia" w:hAnsiTheme="minorHAnsi"/>
              <w:b w:val="0"/>
              <w:iCs w:val="0"/>
              <w:noProof/>
              <w:sz w:val="22"/>
              <w:szCs w:val="22"/>
              <w:lang w:eastAsia="ru-RU"/>
            </w:rPr>
          </w:pPr>
          <w:hyperlink w:anchor="_Toc213402098" w:history="1">
            <w:r w:rsidRPr="006F4214">
              <w:rPr>
                <w:rStyle w:val="a7"/>
                <w:noProof/>
              </w:rPr>
              <w:t>Совещание «О формировании системы технического учёта жилищного фонда: практика реализации в субъектах Российской Федерации законодательных новаций»</w:t>
            </w:r>
            <w:r>
              <w:rPr>
                <w:noProof/>
                <w:webHidden/>
              </w:rPr>
              <w:tab/>
            </w:r>
            <w:r>
              <w:rPr>
                <w:noProof/>
                <w:webHidden/>
              </w:rPr>
              <w:fldChar w:fldCharType="begin"/>
            </w:r>
            <w:r>
              <w:rPr>
                <w:noProof/>
                <w:webHidden/>
              </w:rPr>
              <w:instrText xml:space="preserve"> PAGEREF _Toc213402098 \h </w:instrText>
            </w:r>
            <w:r>
              <w:rPr>
                <w:noProof/>
                <w:webHidden/>
              </w:rPr>
            </w:r>
            <w:r>
              <w:rPr>
                <w:noProof/>
                <w:webHidden/>
              </w:rPr>
              <w:fldChar w:fldCharType="separate"/>
            </w:r>
            <w:r>
              <w:rPr>
                <w:noProof/>
                <w:webHidden/>
              </w:rPr>
              <w:t>9</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099" w:history="1">
            <w:r w:rsidRPr="006F4214">
              <w:rPr>
                <w:rStyle w:val="a7"/>
              </w:rPr>
              <w:t>07.11.2025 SROportal.ru Аркадий Чернецкий выступил с предложением усовершенствовать систему приоритетов при проведении капремонта МКД</w:t>
            </w:r>
            <w:r>
              <w:rPr>
                <w:webHidden/>
              </w:rPr>
              <w:tab/>
            </w:r>
            <w:r>
              <w:rPr>
                <w:webHidden/>
              </w:rPr>
              <w:fldChar w:fldCharType="begin"/>
            </w:r>
            <w:r>
              <w:rPr>
                <w:webHidden/>
              </w:rPr>
              <w:instrText xml:space="preserve"> PAGEREF _Toc213402099 \h </w:instrText>
            </w:r>
            <w:r>
              <w:rPr>
                <w:webHidden/>
              </w:rPr>
            </w:r>
            <w:r>
              <w:rPr>
                <w:webHidden/>
              </w:rPr>
              <w:fldChar w:fldCharType="separate"/>
            </w:r>
            <w:r>
              <w:rPr>
                <w:webHidden/>
              </w:rPr>
              <w:t>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00" w:history="1">
            <w:r w:rsidRPr="006F4214">
              <w:rPr>
                <w:rStyle w:val="a7"/>
              </w:rPr>
              <w:t>06.11.2025 ГБУ ТЦСО Щукино (tcso-schukino.ru) Обследовать и отремонтировать: создается система технического учета жилфонда</w:t>
            </w:r>
            <w:r>
              <w:rPr>
                <w:webHidden/>
              </w:rPr>
              <w:tab/>
            </w:r>
            <w:r>
              <w:rPr>
                <w:webHidden/>
              </w:rPr>
              <w:fldChar w:fldCharType="begin"/>
            </w:r>
            <w:r>
              <w:rPr>
                <w:webHidden/>
              </w:rPr>
              <w:instrText xml:space="preserve"> PAGEREF _Toc213402100 \h </w:instrText>
            </w:r>
            <w:r>
              <w:rPr>
                <w:webHidden/>
              </w:rPr>
            </w:r>
            <w:r>
              <w:rPr>
                <w:webHidden/>
              </w:rPr>
              <w:fldChar w:fldCharType="separate"/>
            </w:r>
            <w:r>
              <w:rPr>
                <w:webHidden/>
              </w:rPr>
              <w:t>10</w:t>
            </w:r>
            <w:r>
              <w:rPr>
                <w:webHidden/>
              </w:rPr>
              <w:fldChar w:fldCharType="end"/>
            </w:r>
          </w:hyperlink>
        </w:p>
        <w:p w:rsidR="007234B8" w:rsidRDefault="007234B8">
          <w:pPr>
            <w:pStyle w:val="31"/>
            <w:tabs>
              <w:tab w:val="right" w:leader="dot" w:pos="9912"/>
            </w:tabs>
            <w:rPr>
              <w:rFonts w:asciiTheme="minorHAnsi" w:eastAsiaTheme="minorEastAsia" w:hAnsiTheme="minorHAnsi"/>
              <w:b w:val="0"/>
              <w:iCs w:val="0"/>
              <w:noProof/>
              <w:sz w:val="22"/>
              <w:szCs w:val="22"/>
              <w:lang w:eastAsia="ru-RU"/>
            </w:rPr>
          </w:pPr>
          <w:hyperlink w:anchor="_Toc213402101" w:history="1">
            <w:r w:rsidRPr="006F4214">
              <w:rPr>
                <w:rStyle w:val="a7"/>
                <w:noProof/>
              </w:rPr>
              <w:t>Анонсы мероприятий</w:t>
            </w:r>
            <w:r>
              <w:rPr>
                <w:noProof/>
                <w:webHidden/>
              </w:rPr>
              <w:tab/>
            </w:r>
            <w:r>
              <w:rPr>
                <w:noProof/>
                <w:webHidden/>
              </w:rPr>
              <w:fldChar w:fldCharType="begin"/>
            </w:r>
            <w:r>
              <w:rPr>
                <w:noProof/>
                <w:webHidden/>
              </w:rPr>
              <w:instrText xml:space="preserve"> PAGEREF _Toc213402101 \h </w:instrText>
            </w:r>
            <w:r>
              <w:rPr>
                <w:noProof/>
                <w:webHidden/>
              </w:rPr>
            </w:r>
            <w:r>
              <w:rPr>
                <w:noProof/>
                <w:webHidden/>
              </w:rPr>
              <w:fldChar w:fldCharType="separate"/>
            </w:r>
            <w:r>
              <w:rPr>
                <w:noProof/>
                <w:webHidden/>
              </w:rPr>
              <w:t>12</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02" w:history="1">
            <w:r w:rsidRPr="006F4214">
              <w:rPr>
                <w:rStyle w:val="a7"/>
              </w:rPr>
              <w:t>06.11.2025 Московская перспектива (mperspektiva.ru) Московский форум лидеров рынка недвижимости 2025 пройдет 14 ноября</w:t>
            </w:r>
            <w:r>
              <w:rPr>
                <w:webHidden/>
              </w:rPr>
              <w:tab/>
            </w:r>
            <w:r>
              <w:rPr>
                <w:webHidden/>
              </w:rPr>
              <w:fldChar w:fldCharType="begin"/>
            </w:r>
            <w:r>
              <w:rPr>
                <w:webHidden/>
              </w:rPr>
              <w:instrText xml:space="preserve"> PAGEREF _Toc213402102 \h </w:instrText>
            </w:r>
            <w:r>
              <w:rPr>
                <w:webHidden/>
              </w:rPr>
            </w:r>
            <w:r>
              <w:rPr>
                <w:webHidden/>
              </w:rPr>
              <w:fldChar w:fldCharType="separate"/>
            </w:r>
            <w:r>
              <w:rPr>
                <w:webHidden/>
              </w:rPr>
              <w:t>12</w:t>
            </w:r>
            <w:r>
              <w:rPr>
                <w:webHidden/>
              </w:rPr>
              <w:fldChar w:fldCharType="end"/>
            </w:r>
          </w:hyperlink>
        </w:p>
        <w:p w:rsidR="007234B8" w:rsidRDefault="007234B8">
          <w:pPr>
            <w:pStyle w:val="31"/>
            <w:tabs>
              <w:tab w:val="right" w:leader="dot" w:pos="9912"/>
            </w:tabs>
            <w:rPr>
              <w:rFonts w:asciiTheme="minorHAnsi" w:eastAsiaTheme="minorEastAsia" w:hAnsiTheme="minorHAnsi"/>
              <w:b w:val="0"/>
              <w:iCs w:val="0"/>
              <w:noProof/>
              <w:sz w:val="22"/>
              <w:szCs w:val="22"/>
              <w:lang w:eastAsia="ru-RU"/>
            </w:rPr>
          </w:pPr>
          <w:hyperlink w:anchor="_Toc213402103" w:history="1">
            <w:r w:rsidRPr="006F4214">
              <w:rPr>
                <w:rStyle w:val="a7"/>
                <w:noProof/>
              </w:rPr>
              <w:t>Прочие публикации</w:t>
            </w:r>
            <w:r>
              <w:rPr>
                <w:noProof/>
                <w:webHidden/>
              </w:rPr>
              <w:tab/>
            </w:r>
            <w:r>
              <w:rPr>
                <w:noProof/>
                <w:webHidden/>
              </w:rPr>
              <w:fldChar w:fldCharType="begin"/>
            </w:r>
            <w:r>
              <w:rPr>
                <w:noProof/>
                <w:webHidden/>
              </w:rPr>
              <w:instrText xml:space="preserve"> PAGEREF _Toc213402103 \h </w:instrText>
            </w:r>
            <w:r>
              <w:rPr>
                <w:noProof/>
                <w:webHidden/>
              </w:rPr>
            </w:r>
            <w:r>
              <w:rPr>
                <w:noProof/>
                <w:webHidden/>
              </w:rPr>
              <w:fldChar w:fldCharType="separate"/>
            </w:r>
            <w:r>
              <w:rPr>
                <w:noProof/>
                <w:webHidden/>
              </w:rPr>
              <w:t>13</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04" w:history="1">
            <w:r w:rsidRPr="006F4214">
              <w:rPr>
                <w:rStyle w:val="a7"/>
              </w:rPr>
              <w:t>06.11.2025 Движение.ру (dvizhenie.ru) Суд подтвердил законность штрафа на 696 млн производителю цемента «Газметаллпроект»</w:t>
            </w:r>
            <w:r>
              <w:rPr>
                <w:webHidden/>
              </w:rPr>
              <w:tab/>
            </w:r>
            <w:r>
              <w:rPr>
                <w:webHidden/>
              </w:rPr>
              <w:fldChar w:fldCharType="begin"/>
            </w:r>
            <w:r>
              <w:rPr>
                <w:webHidden/>
              </w:rPr>
              <w:instrText xml:space="preserve"> PAGEREF _Toc213402104 \h </w:instrText>
            </w:r>
            <w:r>
              <w:rPr>
                <w:webHidden/>
              </w:rPr>
            </w:r>
            <w:r>
              <w:rPr>
                <w:webHidden/>
              </w:rPr>
              <w:fldChar w:fldCharType="separate"/>
            </w:r>
            <w:r>
              <w:rPr>
                <w:webHidden/>
              </w:rPr>
              <w:t>13</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05" w:history="1">
            <w:r w:rsidRPr="006F4214">
              <w:rPr>
                <w:rStyle w:val="a7"/>
              </w:rPr>
              <w:t>06.11.2025 Агентство новостей Строительный бизнес (ancb.ru) Госконтракты в строительстве: как бизнесу и государству найти общий язык</w:t>
            </w:r>
            <w:r>
              <w:rPr>
                <w:webHidden/>
              </w:rPr>
              <w:tab/>
            </w:r>
            <w:r>
              <w:rPr>
                <w:webHidden/>
              </w:rPr>
              <w:fldChar w:fldCharType="begin"/>
            </w:r>
            <w:r>
              <w:rPr>
                <w:webHidden/>
              </w:rPr>
              <w:instrText xml:space="preserve"> PAGEREF _Toc213402105 \h </w:instrText>
            </w:r>
            <w:r>
              <w:rPr>
                <w:webHidden/>
              </w:rPr>
            </w:r>
            <w:r>
              <w:rPr>
                <w:webHidden/>
              </w:rPr>
              <w:fldChar w:fldCharType="separate"/>
            </w:r>
            <w:r>
              <w:rPr>
                <w:webHidden/>
              </w:rPr>
              <w:t>13</w:t>
            </w:r>
            <w:r>
              <w:rPr>
                <w:webHidden/>
              </w:rPr>
              <w:fldChar w:fldCharType="end"/>
            </w:r>
          </w:hyperlink>
        </w:p>
        <w:p w:rsidR="007234B8" w:rsidRDefault="007234B8">
          <w:pPr>
            <w:pStyle w:val="12"/>
            <w:rPr>
              <w:rFonts w:asciiTheme="minorHAnsi" w:eastAsiaTheme="minorEastAsia" w:hAnsiTheme="minorHAnsi"/>
              <w:b w:val="0"/>
              <w:bCs w:val="0"/>
              <w:caps w:val="0"/>
              <w:noProof/>
              <w:color w:val="auto"/>
              <w:sz w:val="22"/>
              <w:szCs w:val="22"/>
              <w:lang w:eastAsia="ru-RU"/>
            </w:rPr>
          </w:pPr>
          <w:hyperlink w:anchor="_Toc213402106" w:history="1">
            <w:r w:rsidRPr="006F4214">
              <w:rPr>
                <w:rStyle w:val="a7"/>
                <w:noProof/>
              </w:rPr>
              <w:t>ДЕЯТЕЛЬНОСТЬ СРО</w:t>
            </w:r>
            <w:r>
              <w:rPr>
                <w:noProof/>
                <w:webHidden/>
              </w:rPr>
              <w:tab/>
            </w:r>
            <w:r>
              <w:rPr>
                <w:noProof/>
                <w:webHidden/>
              </w:rPr>
              <w:fldChar w:fldCharType="begin"/>
            </w:r>
            <w:r>
              <w:rPr>
                <w:noProof/>
                <w:webHidden/>
              </w:rPr>
              <w:instrText xml:space="preserve"> PAGEREF _Toc213402106 \h </w:instrText>
            </w:r>
            <w:r>
              <w:rPr>
                <w:noProof/>
                <w:webHidden/>
              </w:rPr>
            </w:r>
            <w:r>
              <w:rPr>
                <w:noProof/>
                <w:webHidden/>
              </w:rPr>
              <w:fldChar w:fldCharType="separate"/>
            </w:r>
            <w:r>
              <w:rPr>
                <w:noProof/>
                <w:webHidden/>
              </w:rPr>
              <w:t>15</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07" w:history="1">
            <w:r w:rsidRPr="006F4214">
              <w:rPr>
                <w:rStyle w:val="a7"/>
              </w:rPr>
              <w:t>06.11.2025 ЗаНоСтрой.РФ (zanostroy.ru) Минстрой России официально отклонил предложения саморегуляторов о снижении нагрузки на компенсационные фонды</w:t>
            </w:r>
            <w:r>
              <w:rPr>
                <w:webHidden/>
              </w:rPr>
              <w:tab/>
            </w:r>
            <w:r>
              <w:rPr>
                <w:webHidden/>
              </w:rPr>
              <w:fldChar w:fldCharType="begin"/>
            </w:r>
            <w:r>
              <w:rPr>
                <w:webHidden/>
              </w:rPr>
              <w:instrText xml:space="preserve"> PAGEREF _Toc213402107 \h </w:instrText>
            </w:r>
            <w:r>
              <w:rPr>
                <w:webHidden/>
              </w:rPr>
            </w:r>
            <w:r>
              <w:rPr>
                <w:webHidden/>
              </w:rPr>
              <w:fldChar w:fldCharType="separate"/>
            </w:r>
            <w:r>
              <w:rPr>
                <w:webHidden/>
              </w:rPr>
              <w:t>15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08" w:history="1">
            <w:r w:rsidRPr="006F4214">
              <w:rPr>
                <w:rStyle w:val="a7"/>
              </w:rPr>
              <w:t>06.11.2025 ЗаНоСтрой.РФ (zanostroy.ru) Заявив встречный иск, ростовская СРО доказала недействительность договора подрядчика и ФКР и отстояла свои интересы в суде</w:t>
            </w:r>
            <w:r>
              <w:rPr>
                <w:webHidden/>
              </w:rPr>
              <w:tab/>
            </w:r>
            <w:r>
              <w:rPr>
                <w:webHidden/>
              </w:rPr>
              <w:fldChar w:fldCharType="begin"/>
            </w:r>
            <w:r>
              <w:rPr>
                <w:webHidden/>
              </w:rPr>
              <w:instrText xml:space="preserve"> PAGEREF _Toc213402108 \h </w:instrText>
            </w:r>
            <w:r>
              <w:rPr>
                <w:webHidden/>
              </w:rPr>
            </w:r>
            <w:r>
              <w:rPr>
                <w:webHidden/>
              </w:rPr>
              <w:fldChar w:fldCharType="separate"/>
            </w:r>
            <w:r>
              <w:rPr>
                <w:webHidden/>
              </w:rPr>
              <w:t>16</w:t>
            </w:r>
            <w:r>
              <w:rPr>
                <w:webHidden/>
              </w:rPr>
              <w:fldChar w:fldCharType="end"/>
            </w:r>
          </w:hyperlink>
        </w:p>
        <w:p w:rsidR="007234B8" w:rsidRDefault="007234B8">
          <w:pPr>
            <w:pStyle w:val="12"/>
            <w:rPr>
              <w:rFonts w:asciiTheme="minorHAnsi" w:eastAsiaTheme="minorEastAsia" w:hAnsiTheme="minorHAnsi"/>
              <w:b w:val="0"/>
              <w:bCs w:val="0"/>
              <w:caps w:val="0"/>
              <w:noProof/>
              <w:color w:val="auto"/>
              <w:sz w:val="22"/>
              <w:szCs w:val="22"/>
              <w:lang w:eastAsia="ru-RU"/>
            </w:rPr>
          </w:pPr>
          <w:hyperlink w:anchor="_Toc213402109" w:history="1">
            <w:r w:rsidRPr="006F4214">
              <w:rPr>
                <w:rStyle w:val="a7"/>
                <w:noProof/>
              </w:rPr>
              <w:t>НОВОСТИ ОТРАСЛИ</w:t>
            </w:r>
            <w:r>
              <w:rPr>
                <w:noProof/>
                <w:webHidden/>
              </w:rPr>
              <w:tab/>
            </w:r>
            <w:r>
              <w:rPr>
                <w:noProof/>
                <w:webHidden/>
              </w:rPr>
              <w:fldChar w:fldCharType="begin"/>
            </w:r>
            <w:r>
              <w:rPr>
                <w:noProof/>
                <w:webHidden/>
              </w:rPr>
              <w:instrText xml:space="preserve"> PAGEREF _Toc213402109 \h </w:instrText>
            </w:r>
            <w:r>
              <w:rPr>
                <w:noProof/>
                <w:webHidden/>
              </w:rPr>
            </w:r>
            <w:r>
              <w:rPr>
                <w:noProof/>
                <w:webHidden/>
              </w:rPr>
              <w:fldChar w:fldCharType="separate"/>
            </w:r>
            <w:r>
              <w:rPr>
                <w:noProof/>
                <w:webHidden/>
              </w:rPr>
              <w:t>17</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0" w:history="1">
            <w:r w:rsidRPr="006F4214">
              <w:rPr>
                <w:rStyle w:val="a7"/>
              </w:rPr>
              <w:t>06.11.2025 РИА Новости Минфин РФ предложил выделить дополнительно 75,5 млрд руб на дороги в регионах - Силуанов</w:t>
            </w:r>
            <w:r>
              <w:rPr>
                <w:webHidden/>
              </w:rPr>
              <w:tab/>
            </w:r>
            <w:r>
              <w:rPr>
                <w:webHidden/>
              </w:rPr>
              <w:fldChar w:fldCharType="begin"/>
            </w:r>
            <w:r>
              <w:rPr>
                <w:webHidden/>
              </w:rPr>
              <w:instrText xml:space="preserve"> PAGEREF _Toc213402110 \h </w:instrText>
            </w:r>
            <w:r>
              <w:rPr>
                <w:webHidden/>
              </w:rPr>
            </w:r>
            <w:r>
              <w:rPr>
                <w:webHidden/>
              </w:rPr>
              <w:fldChar w:fldCharType="separate"/>
            </w:r>
            <w:r>
              <w:rPr>
                <w:webHidden/>
              </w:rPr>
              <w:t>17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1" w:history="1">
            <w:r w:rsidRPr="006F4214">
              <w:rPr>
                <w:rStyle w:val="a7"/>
              </w:rPr>
              <w:t>06.11.2025 ИНТЕРФАКС (Interfax-Russia.Ru) Комитет Госдумы поддержал законопроект о строительстве туробъектов на сельхозземлях</w:t>
            </w:r>
            <w:r>
              <w:rPr>
                <w:webHidden/>
              </w:rPr>
              <w:tab/>
            </w:r>
            <w:r>
              <w:rPr>
                <w:webHidden/>
              </w:rPr>
              <w:fldChar w:fldCharType="begin"/>
            </w:r>
            <w:r>
              <w:rPr>
                <w:webHidden/>
              </w:rPr>
              <w:instrText xml:space="preserve"> PAGEREF _Toc213402111 \h </w:instrText>
            </w:r>
            <w:r>
              <w:rPr>
                <w:webHidden/>
              </w:rPr>
            </w:r>
            <w:r>
              <w:rPr>
                <w:webHidden/>
              </w:rPr>
              <w:fldChar w:fldCharType="separate"/>
            </w:r>
            <w:r>
              <w:rPr>
                <w:webHidden/>
              </w:rPr>
              <w:t>17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2" w:history="1">
            <w:r w:rsidRPr="006F4214">
              <w:rPr>
                <w:rStyle w:val="a7"/>
              </w:rPr>
              <w:t>06.11.2025 МК (mk.ru) В Госдуме готовят закон о периоде охлаждения для сделок с недвижимостью</w:t>
            </w:r>
            <w:r>
              <w:rPr>
                <w:webHidden/>
              </w:rPr>
              <w:tab/>
            </w:r>
            <w:r>
              <w:rPr>
                <w:webHidden/>
              </w:rPr>
              <w:fldChar w:fldCharType="begin"/>
            </w:r>
            <w:r>
              <w:rPr>
                <w:webHidden/>
              </w:rPr>
              <w:instrText xml:space="preserve"> PAGEREF _Toc213402112 \h </w:instrText>
            </w:r>
            <w:r>
              <w:rPr>
                <w:webHidden/>
              </w:rPr>
            </w:r>
            <w:r>
              <w:rPr>
                <w:webHidden/>
              </w:rPr>
              <w:fldChar w:fldCharType="separate"/>
            </w:r>
            <w:r>
              <w:rPr>
                <w:webHidden/>
              </w:rPr>
              <w:t>18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3" w:history="1">
            <w:r w:rsidRPr="006F4214">
              <w:rPr>
                <w:rStyle w:val="a7"/>
              </w:rPr>
              <w:t>06.11.2025 Lenta.ru В России объявили о напоминающем «времена позднего Сталина» кризисе</w:t>
            </w:r>
            <w:r>
              <w:rPr>
                <w:webHidden/>
              </w:rPr>
              <w:tab/>
            </w:r>
            <w:r>
              <w:rPr>
                <w:webHidden/>
              </w:rPr>
              <w:fldChar w:fldCharType="begin"/>
            </w:r>
            <w:r>
              <w:rPr>
                <w:webHidden/>
              </w:rPr>
              <w:instrText xml:space="preserve"> PAGEREF _Toc213402113 \h </w:instrText>
            </w:r>
            <w:r>
              <w:rPr>
                <w:webHidden/>
              </w:rPr>
            </w:r>
            <w:r>
              <w:rPr>
                <w:webHidden/>
              </w:rPr>
              <w:fldChar w:fldCharType="separate"/>
            </w:r>
            <w:r>
              <w:rPr>
                <w:webHidden/>
              </w:rPr>
              <w:t>18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4" w:history="1">
            <w:r w:rsidRPr="006F4214">
              <w:rPr>
                <w:rStyle w:val="a7"/>
              </w:rPr>
              <w:t>06.11.2025 Газета.Ru Россиян предупредили о подорожании машиномест</w:t>
            </w:r>
            <w:r>
              <w:rPr>
                <w:webHidden/>
              </w:rPr>
              <w:tab/>
            </w:r>
            <w:r>
              <w:rPr>
                <w:webHidden/>
              </w:rPr>
              <w:fldChar w:fldCharType="begin"/>
            </w:r>
            <w:r>
              <w:rPr>
                <w:webHidden/>
              </w:rPr>
              <w:instrText xml:space="preserve"> PAGEREF _Toc213402114 \h </w:instrText>
            </w:r>
            <w:r>
              <w:rPr>
                <w:webHidden/>
              </w:rPr>
            </w:r>
            <w:r>
              <w:rPr>
                <w:webHidden/>
              </w:rPr>
              <w:fldChar w:fldCharType="separate"/>
            </w:r>
            <w:r>
              <w:rPr>
                <w:webHidden/>
              </w:rPr>
              <w:t>18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5" w:history="1">
            <w:r w:rsidRPr="006F4214">
              <w:rPr>
                <w:rStyle w:val="a7"/>
              </w:rPr>
              <w:t>06.11.2025 Строительная газета (stroygaz.ru) Страна на стройке: опорные населенные пункты и новые дороги меняют Россию</w:t>
            </w:r>
            <w:r>
              <w:rPr>
                <w:webHidden/>
              </w:rPr>
              <w:tab/>
            </w:r>
            <w:r>
              <w:rPr>
                <w:webHidden/>
              </w:rPr>
              <w:fldChar w:fldCharType="begin"/>
            </w:r>
            <w:r>
              <w:rPr>
                <w:webHidden/>
              </w:rPr>
              <w:instrText xml:space="preserve"> PAGEREF _Toc213402115 \h </w:instrText>
            </w:r>
            <w:r>
              <w:rPr>
                <w:webHidden/>
              </w:rPr>
            </w:r>
            <w:r>
              <w:rPr>
                <w:webHidden/>
              </w:rPr>
              <w:fldChar w:fldCharType="separate"/>
            </w:r>
            <w:r>
              <w:rPr>
                <w:webHidden/>
              </w:rPr>
              <w:t>19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6" w:history="1">
            <w:r w:rsidRPr="006F4214">
              <w:rPr>
                <w:rStyle w:val="a7"/>
              </w:rPr>
              <w:t>06.11.2025 Строительная газета (stroygaz.ru) Сплав науки и практики: профессионалы обсудили новые разработки и технологии в бетонной отрасли</w:t>
            </w:r>
            <w:r>
              <w:rPr>
                <w:webHidden/>
              </w:rPr>
              <w:tab/>
            </w:r>
            <w:r>
              <w:rPr>
                <w:webHidden/>
              </w:rPr>
              <w:fldChar w:fldCharType="begin"/>
            </w:r>
            <w:r>
              <w:rPr>
                <w:webHidden/>
              </w:rPr>
              <w:instrText xml:space="preserve"> PAGEREF _Toc213402116 \h </w:instrText>
            </w:r>
            <w:r>
              <w:rPr>
                <w:webHidden/>
              </w:rPr>
            </w:r>
            <w:r>
              <w:rPr>
                <w:webHidden/>
              </w:rPr>
              <w:fldChar w:fldCharType="separate"/>
            </w:r>
            <w:r>
              <w:rPr>
                <w:webHidden/>
              </w:rPr>
              <w:t>21</w:t>
            </w:r>
            <w:r>
              <w:rPr>
                <w:webHidden/>
              </w:rPr>
              <w:fldChar w:fldCharType="end"/>
            </w:r>
          </w:hyperlink>
        </w:p>
        <w:p w:rsidR="007234B8" w:rsidRDefault="007234B8">
          <w:pPr>
            <w:pStyle w:val="12"/>
            <w:rPr>
              <w:rFonts w:asciiTheme="minorHAnsi" w:eastAsiaTheme="minorEastAsia" w:hAnsiTheme="minorHAnsi"/>
              <w:b w:val="0"/>
              <w:bCs w:val="0"/>
              <w:caps w:val="0"/>
              <w:noProof/>
              <w:color w:val="auto"/>
              <w:sz w:val="22"/>
              <w:szCs w:val="22"/>
              <w:lang w:eastAsia="ru-RU"/>
            </w:rPr>
          </w:pPr>
          <w:hyperlink w:anchor="_Toc213402117" w:history="1">
            <w:r w:rsidRPr="006F4214">
              <w:rPr>
                <w:rStyle w:val="a7"/>
                <w:noProof/>
              </w:rPr>
              <w:t>РЕГИОНАЛЬНЫЕ НОВОСТИ</w:t>
            </w:r>
            <w:r>
              <w:rPr>
                <w:noProof/>
                <w:webHidden/>
              </w:rPr>
              <w:tab/>
            </w:r>
            <w:r>
              <w:rPr>
                <w:noProof/>
                <w:webHidden/>
              </w:rPr>
              <w:fldChar w:fldCharType="begin"/>
            </w:r>
            <w:r>
              <w:rPr>
                <w:noProof/>
                <w:webHidden/>
              </w:rPr>
              <w:instrText xml:space="preserve"> PAGEREF _Toc213402117 \h </w:instrText>
            </w:r>
            <w:r>
              <w:rPr>
                <w:noProof/>
                <w:webHidden/>
              </w:rPr>
            </w:r>
            <w:r>
              <w:rPr>
                <w:noProof/>
                <w:webHidden/>
              </w:rPr>
              <w:fldChar w:fldCharType="separate"/>
            </w:r>
            <w:r>
              <w:rPr>
                <w:noProof/>
                <w:webHidden/>
              </w:rPr>
              <w:t>22</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8" w:history="1">
            <w:r w:rsidRPr="006F4214">
              <w:rPr>
                <w:rStyle w:val="a7"/>
              </w:rPr>
              <w:t>06.11.2025 Минстрой РФ (minstroyrf.ru) Глава Минстроя России Ирек Файзуллин провел рабочую встречу с Главой Республики Мордовия Артемом Здуновым</w:t>
            </w:r>
            <w:r>
              <w:rPr>
                <w:webHidden/>
              </w:rPr>
              <w:tab/>
            </w:r>
            <w:r>
              <w:rPr>
                <w:webHidden/>
              </w:rPr>
              <w:fldChar w:fldCharType="begin"/>
            </w:r>
            <w:r>
              <w:rPr>
                <w:webHidden/>
              </w:rPr>
              <w:instrText xml:space="preserve"> PAGEREF _Toc213402118 \h </w:instrText>
            </w:r>
            <w:r>
              <w:rPr>
                <w:webHidden/>
              </w:rPr>
            </w:r>
            <w:r>
              <w:rPr>
                <w:webHidden/>
              </w:rPr>
              <w:fldChar w:fldCharType="separate"/>
            </w:r>
            <w:r>
              <w:rPr>
                <w:webHidden/>
              </w:rPr>
              <w:t>22</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19" w:history="1">
            <w:r w:rsidRPr="006F4214">
              <w:rPr>
                <w:rStyle w:val="a7"/>
              </w:rPr>
              <w:t>06.11.2025 Минстрой РФ (minstroyrf.ru) Министр строительства и ЖКХ РФ Ирек Файзуллин провел рабочую встречу с Президентом Свердловского областного союза промышленников и предпринимателей Дмитрием Пумпянским</w:t>
            </w:r>
            <w:r>
              <w:rPr>
                <w:webHidden/>
              </w:rPr>
              <w:tab/>
            </w:r>
            <w:r>
              <w:rPr>
                <w:webHidden/>
              </w:rPr>
              <w:fldChar w:fldCharType="begin"/>
            </w:r>
            <w:r>
              <w:rPr>
                <w:webHidden/>
              </w:rPr>
              <w:instrText xml:space="preserve"> PAGEREF _Toc213402119 \h </w:instrText>
            </w:r>
            <w:r>
              <w:rPr>
                <w:webHidden/>
              </w:rPr>
            </w:r>
            <w:r>
              <w:rPr>
                <w:webHidden/>
              </w:rPr>
              <w:fldChar w:fldCharType="separate"/>
            </w:r>
            <w:r>
              <w:rPr>
                <w:webHidden/>
              </w:rPr>
              <w:t>22</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0" w:history="1">
            <w:r w:rsidRPr="006F4214">
              <w:rPr>
                <w:rStyle w:val="a7"/>
              </w:rPr>
              <w:t>06.11.2025 ТАСС В Вологодской области планируют ввести 791 тыс. кв. м жилья</w:t>
            </w:r>
            <w:r>
              <w:rPr>
                <w:webHidden/>
              </w:rPr>
              <w:tab/>
            </w:r>
            <w:r>
              <w:rPr>
                <w:webHidden/>
              </w:rPr>
              <w:fldChar w:fldCharType="begin"/>
            </w:r>
            <w:r>
              <w:rPr>
                <w:webHidden/>
              </w:rPr>
              <w:instrText xml:space="preserve"> PAGEREF _Toc213402120 \h </w:instrText>
            </w:r>
            <w:r>
              <w:rPr>
                <w:webHidden/>
              </w:rPr>
            </w:r>
            <w:r>
              <w:rPr>
                <w:webHidden/>
              </w:rPr>
              <w:fldChar w:fldCharType="separate"/>
            </w:r>
            <w:r>
              <w:rPr>
                <w:webHidden/>
              </w:rPr>
              <w:t>23</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1" w:history="1">
            <w:r w:rsidRPr="006F4214">
              <w:rPr>
                <w:rStyle w:val="a7"/>
              </w:rPr>
              <w:t>06.11.2025 ТАСС В Батайске построят школу на 1,3 тыс. мест в 2027 году</w:t>
            </w:r>
            <w:r>
              <w:rPr>
                <w:webHidden/>
              </w:rPr>
              <w:tab/>
            </w:r>
            <w:r>
              <w:rPr>
                <w:webHidden/>
              </w:rPr>
              <w:fldChar w:fldCharType="begin"/>
            </w:r>
            <w:r>
              <w:rPr>
                <w:webHidden/>
              </w:rPr>
              <w:instrText xml:space="preserve"> PAGEREF _Toc213402121 \h </w:instrText>
            </w:r>
            <w:r>
              <w:rPr>
                <w:webHidden/>
              </w:rPr>
            </w:r>
            <w:r>
              <w:rPr>
                <w:webHidden/>
              </w:rPr>
              <w:fldChar w:fldCharType="separate"/>
            </w:r>
            <w:r>
              <w:rPr>
                <w:webHidden/>
              </w:rPr>
              <w:t>23</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2" w:history="1">
            <w:r w:rsidRPr="006F4214">
              <w:rPr>
                <w:rStyle w:val="a7"/>
              </w:rPr>
              <w:t>06.11.2025 РИА Новости Завершается строительство "Северного радиуса" в составе Ростовского ТК</w:t>
            </w:r>
            <w:r>
              <w:rPr>
                <w:webHidden/>
              </w:rPr>
              <w:tab/>
            </w:r>
            <w:r>
              <w:rPr>
                <w:webHidden/>
              </w:rPr>
              <w:fldChar w:fldCharType="begin"/>
            </w:r>
            <w:r>
              <w:rPr>
                <w:webHidden/>
              </w:rPr>
              <w:instrText xml:space="preserve"> PAGEREF _Toc213402122 \h </w:instrText>
            </w:r>
            <w:r>
              <w:rPr>
                <w:webHidden/>
              </w:rPr>
            </w:r>
            <w:r>
              <w:rPr>
                <w:webHidden/>
              </w:rPr>
              <w:fldChar w:fldCharType="separate"/>
            </w:r>
            <w:r>
              <w:rPr>
                <w:webHidden/>
              </w:rPr>
              <w:t>24</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3" w:history="1">
            <w:r w:rsidRPr="006F4214">
              <w:rPr>
                <w:rStyle w:val="a7"/>
              </w:rPr>
              <w:t>06.11.2025 РИА Новости Основные работы в стационаре строящегося в Крыму детского центра завершены - Хуснуллин</w:t>
            </w:r>
            <w:r>
              <w:rPr>
                <w:webHidden/>
              </w:rPr>
              <w:tab/>
            </w:r>
            <w:r>
              <w:rPr>
                <w:webHidden/>
              </w:rPr>
              <w:fldChar w:fldCharType="begin"/>
            </w:r>
            <w:r>
              <w:rPr>
                <w:webHidden/>
              </w:rPr>
              <w:instrText xml:space="preserve"> PAGEREF _Toc213402123 \h </w:instrText>
            </w:r>
            <w:r>
              <w:rPr>
                <w:webHidden/>
              </w:rPr>
            </w:r>
            <w:r>
              <w:rPr>
                <w:webHidden/>
              </w:rPr>
              <w:fldChar w:fldCharType="separate"/>
            </w:r>
            <w:r>
              <w:rPr>
                <w:webHidden/>
              </w:rPr>
              <w:t>24</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4" w:history="1">
            <w:r w:rsidRPr="006F4214">
              <w:rPr>
                <w:rStyle w:val="a7"/>
              </w:rPr>
              <w:t>06.11.2025 ТАСС Хуснуллин и Сальдо подписали программу развития дорожной сети Херсонщины</w:t>
            </w:r>
            <w:r>
              <w:rPr>
                <w:webHidden/>
              </w:rPr>
              <w:tab/>
            </w:r>
            <w:r>
              <w:rPr>
                <w:webHidden/>
              </w:rPr>
              <w:fldChar w:fldCharType="begin"/>
            </w:r>
            <w:r>
              <w:rPr>
                <w:webHidden/>
              </w:rPr>
              <w:instrText xml:space="preserve"> PAGEREF _Toc213402124 \h </w:instrText>
            </w:r>
            <w:r>
              <w:rPr>
                <w:webHidden/>
              </w:rPr>
            </w:r>
            <w:r>
              <w:rPr>
                <w:webHidden/>
              </w:rPr>
              <w:fldChar w:fldCharType="separate"/>
            </w:r>
            <w:r>
              <w:rPr>
                <w:webHidden/>
              </w:rPr>
              <w:t>25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5" w:history="1">
            <w:r w:rsidRPr="006F4214">
              <w:rPr>
                <w:rStyle w:val="a7"/>
              </w:rPr>
              <w:t>06.11.2025 ТАСС В Мелитополе планируют построить Суворовское военное училище на 560 человек</w:t>
            </w:r>
            <w:r>
              <w:rPr>
                <w:webHidden/>
              </w:rPr>
              <w:tab/>
            </w:r>
            <w:r>
              <w:rPr>
                <w:webHidden/>
              </w:rPr>
              <w:fldChar w:fldCharType="begin"/>
            </w:r>
            <w:r>
              <w:rPr>
                <w:webHidden/>
              </w:rPr>
              <w:instrText xml:space="preserve"> PAGEREF _Toc213402125 \h </w:instrText>
            </w:r>
            <w:r>
              <w:rPr>
                <w:webHidden/>
              </w:rPr>
            </w:r>
            <w:r>
              <w:rPr>
                <w:webHidden/>
              </w:rPr>
              <w:fldChar w:fldCharType="separate"/>
            </w:r>
            <w:r>
              <w:rPr>
                <w:webHidden/>
              </w:rPr>
              <w:t>25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6" w:history="1">
            <w:r w:rsidRPr="006F4214">
              <w:rPr>
                <w:rStyle w:val="a7"/>
              </w:rPr>
              <w:t>06.11.2025 РИА Новости Крытый легкоатлетический манеж построят в Челябинске к 2026 году</w:t>
            </w:r>
            <w:r>
              <w:rPr>
                <w:webHidden/>
              </w:rPr>
              <w:tab/>
            </w:r>
            <w:r>
              <w:rPr>
                <w:webHidden/>
              </w:rPr>
              <w:fldChar w:fldCharType="begin"/>
            </w:r>
            <w:r>
              <w:rPr>
                <w:webHidden/>
              </w:rPr>
              <w:instrText xml:space="preserve"> PAGEREF _Toc213402126 \h </w:instrText>
            </w:r>
            <w:r>
              <w:rPr>
                <w:webHidden/>
              </w:rPr>
            </w:r>
            <w:r>
              <w:rPr>
                <w:webHidden/>
              </w:rPr>
              <w:fldChar w:fldCharType="separate"/>
            </w:r>
            <w:r>
              <w:rPr>
                <w:webHidden/>
              </w:rPr>
              <w:t>25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7" w:history="1">
            <w:r w:rsidRPr="006F4214">
              <w:rPr>
                <w:rStyle w:val="a7"/>
              </w:rPr>
              <w:t>06.11.2025 ПРАЙМ Более 70 квартир расселят в Петербурге в рамках строительства ВСМ</w:t>
            </w:r>
            <w:r>
              <w:rPr>
                <w:webHidden/>
              </w:rPr>
              <w:tab/>
            </w:r>
            <w:r>
              <w:rPr>
                <w:webHidden/>
              </w:rPr>
              <w:fldChar w:fldCharType="begin"/>
            </w:r>
            <w:r>
              <w:rPr>
                <w:webHidden/>
              </w:rPr>
              <w:instrText xml:space="preserve"> PAGEREF _Toc213402127 \h </w:instrText>
            </w:r>
            <w:r>
              <w:rPr>
                <w:webHidden/>
              </w:rPr>
            </w:r>
            <w:r>
              <w:rPr>
                <w:webHidden/>
              </w:rPr>
              <w:fldChar w:fldCharType="separate"/>
            </w:r>
            <w:r>
              <w:rPr>
                <w:webHidden/>
              </w:rPr>
              <w:t>26</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8" w:history="1">
            <w:r w:rsidRPr="006F4214">
              <w:rPr>
                <w:rStyle w:val="a7"/>
              </w:rPr>
              <w:t>06.11.2025 ИНТЕРФАКС (Interfax-Russia.Ru) Орловская область за 9 месяцев сократила ввод жилья на 6,9%</w:t>
            </w:r>
            <w:r>
              <w:rPr>
                <w:webHidden/>
              </w:rPr>
              <w:tab/>
            </w:r>
            <w:r>
              <w:rPr>
                <w:webHidden/>
              </w:rPr>
              <w:fldChar w:fldCharType="begin"/>
            </w:r>
            <w:r>
              <w:rPr>
                <w:webHidden/>
              </w:rPr>
              <w:instrText xml:space="preserve"> PAGEREF _Toc213402128 \h </w:instrText>
            </w:r>
            <w:r>
              <w:rPr>
                <w:webHidden/>
              </w:rPr>
            </w:r>
            <w:r>
              <w:rPr>
                <w:webHidden/>
              </w:rPr>
              <w:fldChar w:fldCharType="separate"/>
            </w:r>
            <w:r>
              <w:rPr>
                <w:webHidden/>
              </w:rPr>
              <w:t>27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29" w:history="1">
            <w:r w:rsidRPr="006F4214">
              <w:rPr>
                <w:rStyle w:val="a7"/>
              </w:rPr>
              <w:t>06.11.2025 ИНТЕРФАКС (Interfax-Russia.Ru) Новосибирская область за 9 месяцев сократила ввод жилья на 13,7%</w:t>
            </w:r>
            <w:r>
              <w:rPr>
                <w:webHidden/>
              </w:rPr>
              <w:tab/>
            </w:r>
            <w:r>
              <w:rPr>
                <w:webHidden/>
              </w:rPr>
              <w:fldChar w:fldCharType="begin"/>
            </w:r>
            <w:r>
              <w:rPr>
                <w:webHidden/>
              </w:rPr>
              <w:instrText xml:space="preserve"> PAGEREF _Toc213402129 \h </w:instrText>
            </w:r>
            <w:r>
              <w:rPr>
                <w:webHidden/>
              </w:rPr>
            </w:r>
            <w:r>
              <w:rPr>
                <w:webHidden/>
              </w:rPr>
              <w:fldChar w:fldCharType="separate"/>
            </w:r>
            <w:r>
              <w:rPr>
                <w:webHidden/>
              </w:rPr>
              <w:t>27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0" w:history="1">
            <w:r w:rsidRPr="006F4214">
              <w:rPr>
                <w:rStyle w:val="a7"/>
              </w:rPr>
              <w:t>06.11.2025 ИНТЕРФАКС (Interfax-Russia.Ru) Готовность здания Академии творчества в Ногинске достигла почти 90%</w:t>
            </w:r>
            <w:r>
              <w:rPr>
                <w:webHidden/>
              </w:rPr>
              <w:tab/>
            </w:r>
            <w:r>
              <w:rPr>
                <w:webHidden/>
              </w:rPr>
              <w:fldChar w:fldCharType="begin"/>
            </w:r>
            <w:r>
              <w:rPr>
                <w:webHidden/>
              </w:rPr>
              <w:instrText xml:space="preserve"> PAGEREF _Toc213402130 \h </w:instrText>
            </w:r>
            <w:r>
              <w:rPr>
                <w:webHidden/>
              </w:rPr>
            </w:r>
            <w:r>
              <w:rPr>
                <w:webHidden/>
              </w:rPr>
              <w:fldChar w:fldCharType="separate"/>
            </w:r>
            <w:r>
              <w:rPr>
                <w:webHidden/>
              </w:rPr>
              <w:t>27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1" w:history="1">
            <w:r w:rsidRPr="006F4214">
              <w:rPr>
                <w:rStyle w:val="a7"/>
              </w:rPr>
              <w:t>06.11.2025 ИНТЕРФАКС (Interfax-Russia.Ru) Возведение детсада в поселке Поварово Солнечногорского округа завершено на 70%</w:t>
            </w:r>
            <w:r>
              <w:rPr>
                <w:webHidden/>
              </w:rPr>
              <w:tab/>
            </w:r>
            <w:r>
              <w:rPr>
                <w:webHidden/>
              </w:rPr>
              <w:fldChar w:fldCharType="begin"/>
            </w:r>
            <w:r>
              <w:rPr>
                <w:webHidden/>
              </w:rPr>
              <w:instrText xml:space="preserve"> PAGEREF _Toc213402131 \h </w:instrText>
            </w:r>
            <w:r>
              <w:rPr>
                <w:webHidden/>
              </w:rPr>
            </w:r>
            <w:r>
              <w:rPr>
                <w:webHidden/>
              </w:rPr>
              <w:fldChar w:fldCharType="separate"/>
            </w:r>
            <w:r>
              <w:rPr>
                <w:webHidden/>
              </w:rPr>
              <w:t>28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2" w:history="1">
            <w:r w:rsidRPr="006F4214">
              <w:rPr>
                <w:rStyle w:val="a7"/>
              </w:rPr>
              <w:t>06.11.2025 ИНТЕРФАКС (Interfax-Russia.Ru) "Елена" прошла под руслом Москвы-реки на участке строящейся Бирюлёвской линии</w:t>
            </w:r>
            <w:r>
              <w:rPr>
                <w:webHidden/>
              </w:rPr>
              <w:tab/>
            </w:r>
            <w:r>
              <w:rPr>
                <w:webHidden/>
              </w:rPr>
              <w:fldChar w:fldCharType="begin"/>
            </w:r>
            <w:r>
              <w:rPr>
                <w:webHidden/>
              </w:rPr>
              <w:instrText xml:space="preserve"> PAGEREF _Toc213402132 \h </w:instrText>
            </w:r>
            <w:r>
              <w:rPr>
                <w:webHidden/>
              </w:rPr>
            </w:r>
            <w:r>
              <w:rPr>
                <w:webHidden/>
              </w:rPr>
              <w:fldChar w:fldCharType="separate"/>
            </w:r>
            <w:r>
              <w:rPr>
                <w:webHidden/>
              </w:rPr>
              <w:t>28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3" w:history="1">
            <w:r w:rsidRPr="006F4214">
              <w:rPr>
                <w:rStyle w:val="a7"/>
              </w:rPr>
              <w:t>06.11.2025 РИА Новости Овчинский: бизнес-центр на 1,5 тысячи работников возвели в Таганском районе</w:t>
            </w:r>
            <w:r>
              <w:rPr>
                <w:webHidden/>
              </w:rPr>
              <w:tab/>
            </w:r>
            <w:r>
              <w:rPr>
                <w:webHidden/>
              </w:rPr>
              <w:fldChar w:fldCharType="begin"/>
            </w:r>
            <w:r>
              <w:rPr>
                <w:webHidden/>
              </w:rPr>
              <w:instrText xml:space="preserve"> PAGEREF _Toc213402133 \h </w:instrText>
            </w:r>
            <w:r>
              <w:rPr>
                <w:webHidden/>
              </w:rPr>
            </w:r>
            <w:r>
              <w:rPr>
                <w:webHidden/>
              </w:rPr>
              <w:fldChar w:fldCharType="separate"/>
            </w:r>
            <w:r>
              <w:rPr>
                <w:webHidden/>
              </w:rPr>
              <w:t>28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4" w:history="1">
            <w:r w:rsidRPr="006F4214">
              <w:rPr>
                <w:rStyle w:val="a7"/>
              </w:rPr>
              <w:t>06.11.2025 РИА Новости Ефимов: производственные объекты возведут в районе Гольяново в рамках КРТ</w:t>
            </w:r>
            <w:r>
              <w:rPr>
                <w:webHidden/>
              </w:rPr>
              <w:tab/>
            </w:r>
            <w:r>
              <w:rPr>
                <w:webHidden/>
              </w:rPr>
              <w:fldChar w:fldCharType="begin"/>
            </w:r>
            <w:r>
              <w:rPr>
                <w:webHidden/>
              </w:rPr>
              <w:instrText xml:space="preserve"> PAGEREF _Toc213402134 \h </w:instrText>
            </w:r>
            <w:r>
              <w:rPr>
                <w:webHidden/>
              </w:rPr>
            </w:r>
            <w:r>
              <w:rPr>
                <w:webHidden/>
              </w:rPr>
              <w:fldChar w:fldCharType="separate"/>
            </w:r>
            <w:r>
              <w:rPr>
                <w:webHidden/>
              </w:rPr>
              <w:t>29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5" w:history="1">
            <w:r w:rsidRPr="006F4214">
              <w:rPr>
                <w:rStyle w:val="a7"/>
              </w:rPr>
              <w:t>06.11.2025 Строительная газета (stroygaz.ru) В этом году строительство московской офисной недвижимости не достигнет ожидаемый уровень</w:t>
            </w:r>
            <w:r>
              <w:rPr>
                <w:webHidden/>
              </w:rPr>
              <w:tab/>
            </w:r>
            <w:r>
              <w:rPr>
                <w:webHidden/>
              </w:rPr>
              <w:fldChar w:fldCharType="begin"/>
            </w:r>
            <w:r>
              <w:rPr>
                <w:webHidden/>
              </w:rPr>
              <w:instrText xml:space="preserve"> PAGEREF _Toc213402135 \h </w:instrText>
            </w:r>
            <w:r>
              <w:rPr>
                <w:webHidden/>
              </w:rPr>
            </w:r>
            <w:r>
              <w:rPr>
                <w:webHidden/>
              </w:rPr>
              <w:fldChar w:fldCharType="separate"/>
            </w:r>
            <w:r>
              <w:rPr>
                <w:webHidden/>
              </w:rPr>
              <w:t>29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6" w:history="1">
            <w:r w:rsidRPr="006F4214">
              <w:rPr>
                <w:rStyle w:val="a7"/>
              </w:rPr>
              <w:t>06.11.2025 РИА Новости ВТБ профинансировал строительство жилого дома в Чебоксарах</w:t>
            </w:r>
            <w:r>
              <w:rPr>
                <w:webHidden/>
              </w:rPr>
              <w:tab/>
            </w:r>
            <w:r>
              <w:rPr>
                <w:webHidden/>
              </w:rPr>
              <w:fldChar w:fldCharType="begin"/>
            </w:r>
            <w:r>
              <w:rPr>
                <w:webHidden/>
              </w:rPr>
              <w:instrText xml:space="preserve"> PAGEREF _Toc213402136 \h </w:instrText>
            </w:r>
            <w:r>
              <w:rPr>
                <w:webHidden/>
              </w:rPr>
            </w:r>
            <w:r>
              <w:rPr>
                <w:webHidden/>
              </w:rPr>
              <w:fldChar w:fldCharType="separate"/>
            </w:r>
            <w:r>
              <w:rPr>
                <w:webHidden/>
              </w:rPr>
              <w:t>30</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7" w:history="1">
            <w:r w:rsidRPr="006F4214">
              <w:rPr>
                <w:rStyle w:val="a7"/>
              </w:rPr>
              <w:t>06.11.2025 Российская газета (rg.ru) Почему Екатеринбург и Тюмень строят жилье значительно больше соседей</w:t>
            </w:r>
            <w:r>
              <w:rPr>
                <w:webHidden/>
              </w:rPr>
              <w:tab/>
            </w:r>
            <w:r>
              <w:rPr>
                <w:webHidden/>
              </w:rPr>
              <w:fldChar w:fldCharType="begin"/>
            </w:r>
            <w:r>
              <w:rPr>
                <w:webHidden/>
              </w:rPr>
              <w:instrText xml:space="preserve"> PAGEREF _Toc213402137 \h </w:instrText>
            </w:r>
            <w:r>
              <w:rPr>
                <w:webHidden/>
              </w:rPr>
            </w:r>
            <w:r>
              <w:rPr>
                <w:webHidden/>
              </w:rPr>
              <w:fldChar w:fldCharType="separate"/>
            </w:r>
            <w:r>
              <w:rPr>
                <w:webHidden/>
              </w:rPr>
              <w:t>30</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8" w:history="1">
            <w:r w:rsidRPr="006F4214">
              <w:rPr>
                <w:rStyle w:val="a7"/>
              </w:rPr>
              <w:t>06.11.2025 Российская газета (rg.ru) В регионах Урала подвели предварительные итоги сезона дорожного строительства</w:t>
            </w:r>
            <w:r>
              <w:rPr>
                <w:webHidden/>
              </w:rPr>
              <w:tab/>
            </w:r>
            <w:r>
              <w:rPr>
                <w:webHidden/>
              </w:rPr>
              <w:fldChar w:fldCharType="begin"/>
            </w:r>
            <w:r>
              <w:rPr>
                <w:webHidden/>
              </w:rPr>
              <w:instrText xml:space="preserve"> PAGEREF _Toc213402138 \h </w:instrText>
            </w:r>
            <w:r>
              <w:rPr>
                <w:webHidden/>
              </w:rPr>
            </w:r>
            <w:r>
              <w:rPr>
                <w:webHidden/>
              </w:rPr>
              <w:fldChar w:fldCharType="separate"/>
            </w:r>
            <w:r>
              <w:rPr>
                <w:webHidden/>
              </w:rPr>
              <w:t>31</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39" w:history="1">
            <w:r w:rsidRPr="006F4214">
              <w:rPr>
                <w:rStyle w:val="a7"/>
              </w:rPr>
              <w:t>06.11.2025 Российская газета (rg.ru) В Липецке сдали первый в регионе арендный дом</w:t>
            </w:r>
            <w:r>
              <w:rPr>
                <w:webHidden/>
              </w:rPr>
              <w:tab/>
            </w:r>
            <w:r>
              <w:rPr>
                <w:webHidden/>
              </w:rPr>
              <w:fldChar w:fldCharType="begin"/>
            </w:r>
            <w:r>
              <w:rPr>
                <w:webHidden/>
              </w:rPr>
              <w:instrText xml:space="preserve"> PAGEREF _Toc213402139 \h </w:instrText>
            </w:r>
            <w:r>
              <w:rPr>
                <w:webHidden/>
              </w:rPr>
            </w:r>
            <w:r>
              <w:rPr>
                <w:webHidden/>
              </w:rPr>
              <w:fldChar w:fldCharType="separate"/>
            </w:r>
            <w:r>
              <w:rPr>
                <w:webHidden/>
              </w:rPr>
              <w:t>32</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0" w:history="1">
            <w:r w:rsidRPr="006F4214">
              <w:rPr>
                <w:rStyle w:val="a7"/>
              </w:rPr>
              <w:t>06.11.2025 Ведомости (vedomosti.ru) Складской рынок Москвы демонстрирует прирост спекулятивного строительства</w:t>
            </w:r>
            <w:r>
              <w:rPr>
                <w:webHidden/>
              </w:rPr>
              <w:tab/>
            </w:r>
            <w:r>
              <w:rPr>
                <w:webHidden/>
              </w:rPr>
              <w:fldChar w:fldCharType="begin"/>
            </w:r>
            <w:r>
              <w:rPr>
                <w:webHidden/>
              </w:rPr>
              <w:instrText xml:space="preserve"> PAGEREF _Toc213402140 \h </w:instrText>
            </w:r>
            <w:r>
              <w:rPr>
                <w:webHidden/>
              </w:rPr>
            </w:r>
            <w:r>
              <w:rPr>
                <w:webHidden/>
              </w:rPr>
              <w:fldChar w:fldCharType="separate"/>
            </w:r>
            <w:r>
              <w:rPr>
                <w:webHidden/>
              </w:rPr>
              <w:t>32</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1" w:history="1">
            <w:r w:rsidRPr="006F4214">
              <w:rPr>
                <w:rStyle w:val="a7"/>
              </w:rPr>
              <w:t>06.11.2025 ИА Росбалт (rosbalt.ru) В Петербурге решили построить 30 новых школ до 2030 года</w:t>
            </w:r>
            <w:r>
              <w:rPr>
                <w:webHidden/>
              </w:rPr>
              <w:tab/>
            </w:r>
            <w:r>
              <w:rPr>
                <w:webHidden/>
              </w:rPr>
              <w:fldChar w:fldCharType="begin"/>
            </w:r>
            <w:r>
              <w:rPr>
                <w:webHidden/>
              </w:rPr>
              <w:instrText xml:space="preserve"> PAGEREF _Toc213402141 \h </w:instrText>
            </w:r>
            <w:r>
              <w:rPr>
                <w:webHidden/>
              </w:rPr>
            </w:r>
            <w:r>
              <w:rPr>
                <w:webHidden/>
              </w:rPr>
              <w:fldChar w:fldCharType="separate"/>
            </w:r>
            <w:r>
              <w:rPr>
                <w:webHidden/>
              </w:rPr>
              <w:t>33</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2" w:history="1">
            <w:r w:rsidRPr="006F4214">
              <w:rPr>
                <w:rStyle w:val="a7"/>
              </w:rPr>
              <w:t>06.11.2025 Строительная газета (stroygaz.ru) В Петербурге сместился спрос в сторону компактных квартир</w:t>
            </w:r>
            <w:r>
              <w:rPr>
                <w:webHidden/>
              </w:rPr>
              <w:tab/>
            </w:r>
            <w:r>
              <w:rPr>
                <w:webHidden/>
              </w:rPr>
              <w:fldChar w:fldCharType="begin"/>
            </w:r>
            <w:r>
              <w:rPr>
                <w:webHidden/>
              </w:rPr>
              <w:instrText xml:space="preserve"> PAGEREF _Toc213402142 \h </w:instrText>
            </w:r>
            <w:r>
              <w:rPr>
                <w:webHidden/>
              </w:rPr>
            </w:r>
            <w:r>
              <w:rPr>
                <w:webHidden/>
              </w:rPr>
              <w:fldChar w:fldCharType="separate"/>
            </w:r>
            <w:r>
              <w:rPr>
                <w:webHidden/>
              </w:rPr>
              <w:t>34</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3" w:history="1">
            <w:r w:rsidRPr="006F4214">
              <w:rPr>
                <w:rStyle w:val="a7"/>
              </w:rPr>
              <w:t>06.11.2025 Строительная газета (stroygaz.ru) Названы главные факторы осеннего потепления на столичном рынке новостроек</w:t>
            </w:r>
            <w:r>
              <w:rPr>
                <w:webHidden/>
              </w:rPr>
              <w:tab/>
            </w:r>
            <w:r>
              <w:rPr>
                <w:webHidden/>
              </w:rPr>
              <w:fldChar w:fldCharType="begin"/>
            </w:r>
            <w:r>
              <w:rPr>
                <w:webHidden/>
              </w:rPr>
              <w:instrText xml:space="preserve"> PAGEREF _Toc213402143 \h </w:instrText>
            </w:r>
            <w:r>
              <w:rPr>
                <w:webHidden/>
              </w:rPr>
            </w:r>
            <w:r>
              <w:rPr>
                <w:webHidden/>
              </w:rPr>
              <w:fldChar w:fldCharType="separate"/>
            </w:r>
            <w:r>
              <w:rPr>
                <w:webHidden/>
              </w:rPr>
              <w:t>34</w:t>
            </w:r>
            <w:r>
              <w:rPr>
                <w:webHidden/>
              </w:rPr>
              <w:fldChar w:fldCharType="end"/>
            </w:r>
          </w:hyperlink>
        </w:p>
        <w:p w:rsidR="007234B8" w:rsidRDefault="007234B8">
          <w:pPr>
            <w:pStyle w:val="12"/>
            <w:rPr>
              <w:rFonts w:asciiTheme="minorHAnsi" w:eastAsiaTheme="minorEastAsia" w:hAnsiTheme="minorHAnsi"/>
              <w:b w:val="0"/>
              <w:bCs w:val="0"/>
              <w:caps w:val="0"/>
              <w:noProof/>
              <w:color w:val="auto"/>
              <w:sz w:val="22"/>
              <w:szCs w:val="22"/>
              <w:lang w:eastAsia="ru-RU"/>
            </w:rPr>
          </w:pPr>
          <w:hyperlink w:anchor="_Toc213402144" w:history="1">
            <w:r w:rsidRPr="006F4214">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_Toc213402144 \h </w:instrText>
            </w:r>
            <w:r>
              <w:rPr>
                <w:noProof/>
                <w:webHidden/>
              </w:rPr>
            </w:r>
            <w:r>
              <w:rPr>
                <w:noProof/>
                <w:webHidden/>
              </w:rPr>
              <w:fldChar w:fldCharType="separate"/>
            </w:r>
            <w:r>
              <w:rPr>
                <w:noProof/>
                <w:webHidden/>
              </w:rPr>
              <w:t>35</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5" w:history="1">
            <w:r w:rsidRPr="006F4214">
              <w:rPr>
                <w:rStyle w:val="a7"/>
              </w:rPr>
              <w:t>06.11.2025 Российская газета С января получить ипотеку на ИЖС станет сложнее: Что изменится и как это скажется на рынке</w:t>
            </w:r>
            <w:r>
              <w:rPr>
                <w:webHidden/>
              </w:rPr>
              <w:tab/>
            </w:r>
            <w:r>
              <w:rPr>
                <w:webHidden/>
              </w:rPr>
              <w:fldChar w:fldCharType="begin"/>
            </w:r>
            <w:r>
              <w:rPr>
                <w:webHidden/>
              </w:rPr>
              <w:instrText xml:space="preserve"> PAGEREF _Toc213402145 \h </w:instrText>
            </w:r>
            <w:r>
              <w:rPr>
                <w:webHidden/>
              </w:rPr>
            </w:r>
            <w:r>
              <w:rPr>
                <w:webHidden/>
              </w:rPr>
              <w:fldChar w:fldCharType="separate"/>
            </w:r>
            <w:r>
              <w:rPr>
                <w:webHidden/>
              </w:rPr>
              <w:t>35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6" w:history="1">
            <w:r w:rsidRPr="006F4214">
              <w:rPr>
                <w:rStyle w:val="a7"/>
              </w:rPr>
              <w:t>06.11.2025 Коммерсантъ (kommersant.ru) ВТБ качнул ипотеку</w:t>
            </w:r>
            <w:r>
              <w:rPr>
                <w:webHidden/>
              </w:rPr>
              <w:tab/>
            </w:r>
            <w:r>
              <w:rPr>
                <w:webHidden/>
              </w:rPr>
              <w:fldChar w:fldCharType="begin"/>
            </w:r>
            <w:r>
              <w:rPr>
                <w:webHidden/>
              </w:rPr>
              <w:instrText xml:space="preserve"> PAGEREF _Toc213402146 \h </w:instrText>
            </w:r>
            <w:r>
              <w:rPr>
                <w:webHidden/>
              </w:rPr>
            </w:r>
            <w:r>
              <w:rPr>
                <w:webHidden/>
              </w:rPr>
              <w:fldChar w:fldCharType="separate"/>
            </w:r>
            <w:r>
              <w:rPr>
                <w:webHidden/>
              </w:rPr>
              <w:t>36</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7" w:history="1">
            <w:r w:rsidRPr="006F4214">
              <w:rPr>
                <w:rStyle w:val="a7"/>
              </w:rPr>
              <w:t>06.11.2025 ТАСС НКР: ограничения ЦБ по росту долговой нагрузки могут коснуться крупных девелоперов</w:t>
            </w:r>
            <w:r>
              <w:rPr>
                <w:webHidden/>
              </w:rPr>
              <w:tab/>
            </w:r>
            <w:r>
              <w:rPr>
                <w:webHidden/>
              </w:rPr>
              <w:fldChar w:fldCharType="begin"/>
            </w:r>
            <w:r>
              <w:rPr>
                <w:webHidden/>
              </w:rPr>
              <w:instrText xml:space="preserve"> PAGEREF _Toc213402147 \h </w:instrText>
            </w:r>
            <w:r>
              <w:rPr>
                <w:webHidden/>
              </w:rPr>
            </w:r>
            <w:r>
              <w:rPr>
                <w:webHidden/>
              </w:rPr>
              <w:fldChar w:fldCharType="separate"/>
            </w:r>
            <w:r>
              <w:rPr>
                <w:webHidden/>
              </w:rPr>
              <w:t>37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8" w:history="1">
            <w:r w:rsidRPr="006F4214">
              <w:rPr>
                <w:rStyle w:val="a7"/>
              </w:rPr>
              <w:t>06.11.2025 ТАСС Крупнейшие девелоперы России на треть увеличили долговую нагрузку</w:t>
            </w:r>
            <w:r>
              <w:rPr>
                <w:webHidden/>
              </w:rPr>
              <w:tab/>
            </w:r>
            <w:r>
              <w:rPr>
                <w:webHidden/>
              </w:rPr>
              <w:fldChar w:fldCharType="begin"/>
            </w:r>
            <w:r>
              <w:rPr>
                <w:webHidden/>
              </w:rPr>
              <w:instrText xml:space="preserve"> PAGEREF _Toc213402148 \h </w:instrText>
            </w:r>
            <w:r>
              <w:rPr>
                <w:webHidden/>
              </w:rPr>
            </w:r>
            <w:r>
              <w:rPr>
                <w:webHidden/>
              </w:rPr>
              <w:fldChar w:fldCharType="separate"/>
            </w:r>
            <w:r>
              <w:rPr>
                <w:webHidden/>
              </w:rPr>
              <w:t>37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49" w:history="1">
            <w:r w:rsidRPr="006F4214">
              <w:rPr>
                <w:rStyle w:val="a7"/>
              </w:rPr>
              <w:t>06.11.2025 ИНТЕРФАКС (Interfax-Russia.Ru) Объемы ипотеки на ИЖС выросли в четыре раза к началу года - Сбер</w:t>
            </w:r>
            <w:r>
              <w:rPr>
                <w:webHidden/>
              </w:rPr>
              <w:tab/>
            </w:r>
            <w:r>
              <w:rPr>
                <w:webHidden/>
              </w:rPr>
              <w:fldChar w:fldCharType="begin"/>
            </w:r>
            <w:r>
              <w:rPr>
                <w:webHidden/>
              </w:rPr>
              <w:instrText xml:space="preserve"> PAGEREF _Toc213402149 \h </w:instrText>
            </w:r>
            <w:r>
              <w:rPr>
                <w:webHidden/>
              </w:rPr>
            </w:r>
            <w:r>
              <w:rPr>
                <w:webHidden/>
              </w:rPr>
              <w:fldChar w:fldCharType="separate"/>
            </w:r>
            <w:r>
              <w:rPr>
                <w:webHidden/>
              </w:rPr>
              <w:t>37</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0" w:history="1">
            <w:r w:rsidRPr="006F4214">
              <w:rPr>
                <w:rStyle w:val="a7"/>
              </w:rPr>
              <w:t>06.11.2025 Коммерсантъ (kommersant.ru) Подрядчики ИЖС с эскроу получили рекордный объем кредитов в октябре</w:t>
            </w:r>
            <w:r>
              <w:rPr>
                <w:webHidden/>
              </w:rPr>
              <w:tab/>
            </w:r>
            <w:r>
              <w:rPr>
                <w:webHidden/>
              </w:rPr>
              <w:fldChar w:fldCharType="begin"/>
            </w:r>
            <w:r>
              <w:rPr>
                <w:webHidden/>
              </w:rPr>
              <w:instrText xml:space="preserve"> PAGEREF _Toc213402150 \h </w:instrText>
            </w:r>
            <w:r>
              <w:rPr>
                <w:webHidden/>
              </w:rPr>
            </w:r>
            <w:r>
              <w:rPr>
                <w:webHidden/>
              </w:rPr>
              <w:fldChar w:fldCharType="separate"/>
            </w:r>
            <w:r>
              <w:rPr>
                <w:webHidden/>
              </w:rPr>
              <w:t>38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1" w:history="1">
            <w:r w:rsidRPr="006F4214">
              <w:rPr>
                <w:rStyle w:val="a7"/>
              </w:rPr>
              <w:t>06.11.2025 ТАСС В КБР завели дело из-за незаконного использования денег дольщиков</w:t>
            </w:r>
            <w:r>
              <w:rPr>
                <w:webHidden/>
              </w:rPr>
              <w:tab/>
            </w:r>
            <w:r>
              <w:rPr>
                <w:webHidden/>
              </w:rPr>
              <w:fldChar w:fldCharType="begin"/>
            </w:r>
            <w:r>
              <w:rPr>
                <w:webHidden/>
              </w:rPr>
              <w:instrText xml:space="preserve"> PAGEREF _Toc213402151 \h </w:instrText>
            </w:r>
            <w:r>
              <w:rPr>
                <w:webHidden/>
              </w:rPr>
            </w:r>
            <w:r>
              <w:rPr>
                <w:webHidden/>
              </w:rPr>
              <w:fldChar w:fldCharType="separate"/>
            </w:r>
            <w:r>
              <w:rPr>
                <w:webHidden/>
              </w:rPr>
              <w:t>38</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2" w:history="1">
            <w:r w:rsidRPr="006F4214">
              <w:rPr>
                <w:rStyle w:val="a7"/>
              </w:rPr>
              <w:t>06.11.2025 РБК Просрочка по ипотеке в Мурманской области с начала года выросла в 2 раза</w:t>
            </w:r>
            <w:r>
              <w:rPr>
                <w:webHidden/>
              </w:rPr>
              <w:tab/>
            </w:r>
            <w:r>
              <w:rPr>
                <w:webHidden/>
              </w:rPr>
              <w:fldChar w:fldCharType="begin"/>
            </w:r>
            <w:r>
              <w:rPr>
                <w:webHidden/>
              </w:rPr>
              <w:instrText xml:space="preserve"> PAGEREF _Toc213402152 \h </w:instrText>
            </w:r>
            <w:r>
              <w:rPr>
                <w:webHidden/>
              </w:rPr>
            </w:r>
            <w:r>
              <w:rPr>
                <w:webHidden/>
              </w:rPr>
              <w:fldChar w:fldCharType="separate"/>
            </w:r>
            <w:r>
              <w:rPr>
                <w:webHidden/>
              </w:rPr>
              <w:t>39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3" w:history="1">
            <w:r w:rsidRPr="006F4214">
              <w:rPr>
                <w:rStyle w:val="a7"/>
              </w:rPr>
              <w:t>06.11.2025 РИА Новости РСХБ снизил первоначальный взнос по семейной ипотеке на 10 п.п. - до 20,01%</w:t>
            </w:r>
            <w:r>
              <w:rPr>
                <w:webHidden/>
              </w:rPr>
              <w:tab/>
            </w:r>
            <w:r>
              <w:rPr>
                <w:webHidden/>
              </w:rPr>
              <w:fldChar w:fldCharType="begin"/>
            </w:r>
            <w:r>
              <w:rPr>
                <w:webHidden/>
              </w:rPr>
              <w:instrText xml:space="preserve"> PAGEREF _Toc213402153 \h </w:instrText>
            </w:r>
            <w:r>
              <w:rPr>
                <w:webHidden/>
              </w:rPr>
            </w:r>
            <w:r>
              <w:rPr>
                <w:webHidden/>
              </w:rPr>
              <w:fldChar w:fldCharType="separate"/>
            </w:r>
            <w:r>
              <w:rPr>
                <w:webHidden/>
              </w:rPr>
              <w:t>39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4" w:history="1">
            <w:r w:rsidRPr="006F4214">
              <w:rPr>
                <w:rStyle w:val="a7"/>
              </w:rPr>
              <w:t>06.11.2025 РИА Новости В Херсонской области три застройщика получили разрешение на строительство</w:t>
            </w:r>
            <w:r>
              <w:rPr>
                <w:webHidden/>
              </w:rPr>
              <w:tab/>
            </w:r>
            <w:r>
              <w:rPr>
                <w:webHidden/>
              </w:rPr>
              <w:fldChar w:fldCharType="begin"/>
            </w:r>
            <w:r>
              <w:rPr>
                <w:webHidden/>
              </w:rPr>
              <w:instrText xml:space="preserve"> PAGEREF _Toc213402154 \h </w:instrText>
            </w:r>
            <w:r>
              <w:rPr>
                <w:webHidden/>
              </w:rPr>
            </w:r>
            <w:r>
              <w:rPr>
                <w:webHidden/>
              </w:rPr>
              <w:fldChar w:fldCharType="separate"/>
            </w:r>
            <w:r>
              <w:rPr>
                <w:webHidden/>
              </w:rPr>
              <w:t>39</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5" w:history="1">
            <w:r w:rsidRPr="006F4214">
              <w:rPr>
                <w:rStyle w:val="a7"/>
              </w:rPr>
              <w:t>06.11.2025 ИНТЕРФАКС (Interfax-Russia.Ru) Застройщика в КБР заподозрили в незаконном использовании средств дольщиков</w:t>
            </w:r>
            <w:r>
              <w:rPr>
                <w:webHidden/>
              </w:rPr>
              <w:tab/>
            </w:r>
            <w:r>
              <w:rPr>
                <w:webHidden/>
              </w:rPr>
              <w:fldChar w:fldCharType="begin"/>
            </w:r>
            <w:r>
              <w:rPr>
                <w:webHidden/>
              </w:rPr>
              <w:instrText xml:space="preserve"> PAGEREF _Toc213402155 \h </w:instrText>
            </w:r>
            <w:r>
              <w:rPr>
                <w:webHidden/>
              </w:rPr>
            </w:r>
            <w:r>
              <w:rPr>
                <w:webHidden/>
              </w:rPr>
              <w:fldChar w:fldCharType="separate"/>
            </w:r>
            <w:r>
              <w:rPr>
                <w:webHidden/>
              </w:rPr>
              <w:t>40</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6" w:history="1">
            <w:r w:rsidRPr="006F4214">
              <w:rPr>
                <w:rStyle w:val="a7"/>
              </w:rPr>
              <w:t>06.11.2025 Российская газета (rg.ru) Строителю предъявили расходы на восстановление прав тамбовских дольщиков</w:t>
            </w:r>
            <w:r>
              <w:rPr>
                <w:webHidden/>
              </w:rPr>
              <w:tab/>
            </w:r>
            <w:r>
              <w:rPr>
                <w:webHidden/>
              </w:rPr>
              <w:fldChar w:fldCharType="begin"/>
            </w:r>
            <w:r>
              <w:rPr>
                <w:webHidden/>
              </w:rPr>
              <w:instrText xml:space="preserve"> PAGEREF _Toc213402156 \h </w:instrText>
            </w:r>
            <w:r>
              <w:rPr>
                <w:webHidden/>
              </w:rPr>
            </w:r>
            <w:r>
              <w:rPr>
                <w:webHidden/>
              </w:rPr>
              <w:fldChar w:fldCharType="separate"/>
            </w:r>
            <w:r>
              <w:rPr>
                <w:webHidden/>
              </w:rPr>
              <w:t>40</w:t>
            </w:r>
            <w:r>
              <w:rPr>
                <w:webHidden/>
              </w:rPr>
              <w:fldChar w:fldCharType="end"/>
            </w:r>
          </w:hyperlink>
        </w:p>
        <w:p w:rsidR="007234B8" w:rsidRDefault="007234B8">
          <w:pPr>
            <w:pStyle w:val="12"/>
            <w:rPr>
              <w:rFonts w:asciiTheme="minorHAnsi" w:eastAsiaTheme="minorEastAsia" w:hAnsiTheme="minorHAnsi"/>
              <w:b w:val="0"/>
              <w:bCs w:val="0"/>
              <w:caps w:val="0"/>
              <w:noProof/>
              <w:color w:val="auto"/>
              <w:sz w:val="22"/>
              <w:szCs w:val="22"/>
              <w:lang w:eastAsia="ru-RU"/>
            </w:rPr>
          </w:pPr>
          <w:hyperlink w:anchor="_Toc213402157" w:history="1">
            <w:r w:rsidRPr="006F4214">
              <w:rPr>
                <w:rStyle w:val="a7"/>
                <w:noProof/>
              </w:rPr>
              <w:t>ЭКОНОМИЧЕСКИЕ НОВОСТИ</w:t>
            </w:r>
            <w:r>
              <w:rPr>
                <w:noProof/>
                <w:webHidden/>
              </w:rPr>
              <w:tab/>
            </w:r>
            <w:r>
              <w:rPr>
                <w:noProof/>
                <w:webHidden/>
              </w:rPr>
              <w:fldChar w:fldCharType="begin"/>
            </w:r>
            <w:r>
              <w:rPr>
                <w:noProof/>
                <w:webHidden/>
              </w:rPr>
              <w:instrText xml:space="preserve"> PAGEREF _Toc213402157 \h </w:instrText>
            </w:r>
            <w:r>
              <w:rPr>
                <w:noProof/>
                <w:webHidden/>
              </w:rPr>
            </w:r>
            <w:r>
              <w:rPr>
                <w:noProof/>
                <w:webHidden/>
              </w:rPr>
              <w:fldChar w:fldCharType="separate"/>
            </w:r>
            <w:r>
              <w:rPr>
                <w:noProof/>
                <w:webHidden/>
              </w:rPr>
              <w:t>41</w:t>
            </w:r>
            <w:r>
              <w:rPr>
                <w:noProof/>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8" w:history="1">
            <w:r w:rsidRPr="006F4214">
              <w:rPr>
                <w:rStyle w:val="a7"/>
              </w:rPr>
              <w:t>06.11.2025 РИА Новости Путин принял участие в открытии новых спортивных объектов в режиме ВКС</w:t>
            </w:r>
            <w:r>
              <w:rPr>
                <w:webHidden/>
              </w:rPr>
              <w:tab/>
            </w:r>
            <w:r>
              <w:rPr>
                <w:webHidden/>
              </w:rPr>
              <w:fldChar w:fldCharType="begin"/>
            </w:r>
            <w:r>
              <w:rPr>
                <w:webHidden/>
              </w:rPr>
              <w:instrText xml:space="preserve"> PAGEREF _Toc213402158 \h </w:instrText>
            </w:r>
            <w:r>
              <w:rPr>
                <w:webHidden/>
              </w:rPr>
            </w:r>
            <w:r>
              <w:rPr>
                <w:webHidden/>
              </w:rPr>
              <w:fldChar w:fldCharType="separate"/>
            </w:r>
            <w:r>
              <w:rPr>
                <w:webHidden/>
              </w:rPr>
              <w:t>41</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59" w:history="1">
            <w:r w:rsidRPr="006F4214">
              <w:rPr>
                <w:rStyle w:val="a7"/>
              </w:rPr>
              <w:t>06.11.2025 Российская газета (rg.ru) Кабмин учел предложения парламентариев и бизнеса к проекту федерального бюджета</w:t>
            </w:r>
            <w:r>
              <w:rPr>
                <w:webHidden/>
              </w:rPr>
              <w:tab/>
            </w:r>
            <w:r>
              <w:rPr>
                <w:webHidden/>
              </w:rPr>
              <w:fldChar w:fldCharType="begin"/>
            </w:r>
            <w:r>
              <w:rPr>
                <w:webHidden/>
              </w:rPr>
              <w:instrText xml:space="preserve"> PAGEREF _Toc213402159 \h </w:instrText>
            </w:r>
            <w:r>
              <w:rPr>
                <w:webHidden/>
              </w:rPr>
            </w:r>
            <w:r>
              <w:rPr>
                <w:webHidden/>
              </w:rPr>
              <w:fldChar w:fldCharType="separate"/>
            </w:r>
            <w:r>
              <w:rPr>
                <w:webHidden/>
              </w:rPr>
              <w:t>41</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60" w:history="1">
            <w:r w:rsidRPr="006F4214">
              <w:rPr>
                <w:rStyle w:val="a7"/>
              </w:rPr>
              <w:t>06.11.2025 Коммерсантъ НДС возьмут частями</w:t>
            </w:r>
            <w:r>
              <w:rPr>
                <w:webHidden/>
              </w:rPr>
              <w:tab/>
            </w:r>
            <w:r>
              <w:rPr>
                <w:webHidden/>
              </w:rPr>
              <w:fldChar w:fldCharType="begin"/>
            </w:r>
            <w:r>
              <w:rPr>
                <w:webHidden/>
              </w:rPr>
              <w:instrText xml:space="preserve"> PAGEREF _Toc213402160 \h </w:instrText>
            </w:r>
            <w:r>
              <w:rPr>
                <w:webHidden/>
              </w:rPr>
            </w:r>
            <w:r>
              <w:rPr>
                <w:webHidden/>
              </w:rPr>
              <w:fldChar w:fldCharType="separate"/>
            </w:r>
            <w:r>
              <w:rPr>
                <w:webHidden/>
              </w:rPr>
              <w:t>42</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61" w:history="1">
            <w:r w:rsidRPr="006F4214">
              <w:rPr>
                <w:rStyle w:val="a7"/>
              </w:rPr>
              <w:t>07.11.2025 Ведомости Как бизнес оценивает смягчение норм налогового законопроекта</w:t>
            </w:r>
            <w:r>
              <w:rPr>
                <w:webHidden/>
              </w:rPr>
              <w:tab/>
            </w:r>
            <w:r>
              <w:rPr>
                <w:webHidden/>
              </w:rPr>
              <w:fldChar w:fldCharType="begin"/>
            </w:r>
            <w:r>
              <w:rPr>
                <w:webHidden/>
              </w:rPr>
              <w:instrText xml:space="preserve"> PAGEREF _Toc213402161 \h </w:instrText>
            </w:r>
            <w:r>
              <w:rPr>
                <w:webHidden/>
              </w:rPr>
            </w:r>
            <w:r>
              <w:rPr>
                <w:webHidden/>
              </w:rPr>
              <w:fldChar w:fldCharType="separate"/>
            </w:r>
            <w:r>
              <w:rPr>
                <w:webHidden/>
              </w:rPr>
              <w:t>43</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62" w:history="1">
            <w:r w:rsidRPr="006F4214">
              <w:rPr>
                <w:rStyle w:val="a7"/>
              </w:rPr>
              <w:t>06.11.2025 Коммерсантъ (kommersant.ru) В МИДе считают, что России нужна оптимизация рынка труда</w:t>
            </w:r>
            <w:r>
              <w:rPr>
                <w:webHidden/>
              </w:rPr>
              <w:tab/>
            </w:r>
            <w:r>
              <w:rPr>
                <w:webHidden/>
              </w:rPr>
              <w:fldChar w:fldCharType="begin"/>
            </w:r>
            <w:r>
              <w:rPr>
                <w:webHidden/>
              </w:rPr>
              <w:instrText xml:space="preserve"> PAGEREF _Toc213402162 \h </w:instrText>
            </w:r>
            <w:r>
              <w:rPr>
                <w:webHidden/>
              </w:rPr>
            </w:r>
            <w:r>
              <w:rPr>
                <w:webHidden/>
              </w:rPr>
              <w:fldChar w:fldCharType="separate"/>
            </w:r>
            <w:r>
              <w:rPr>
                <w:webHidden/>
              </w:rPr>
              <w:t>44</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63" w:history="1">
            <w:r w:rsidRPr="006F4214">
              <w:rPr>
                <w:rStyle w:val="a7"/>
              </w:rPr>
              <w:t>07.11.2025 Ведомости Как сокращение объема продажи валюты в ноябре повлияет на рубль</w:t>
            </w:r>
            <w:r>
              <w:rPr>
                <w:webHidden/>
              </w:rPr>
              <w:tab/>
            </w:r>
            <w:r>
              <w:rPr>
                <w:webHidden/>
              </w:rPr>
              <w:fldChar w:fldCharType="begin"/>
            </w:r>
            <w:r>
              <w:rPr>
                <w:webHidden/>
              </w:rPr>
              <w:instrText xml:space="preserve"> PAGEREF _Toc213402163 \h </w:instrText>
            </w:r>
            <w:r>
              <w:rPr>
                <w:webHidden/>
              </w:rPr>
            </w:r>
            <w:r>
              <w:rPr>
                <w:webHidden/>
              </w:rPr>
              <w:fldChar w:fldCharType="separate"/>
            </w:r>
            <w:r>
              <w:rPr>
                <w:webHidden/>
              </w:rPr>
              <w:t>45</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64" w:history="1">
            <w:r w:rsidRPr="006F4214">
              <w:rPr>
                <w:rStyle w:val="a7"/>
              </w:rPr>
              <w:t>07.11.2025 Ведомости ЦБ объяснил фундаментальные причины укрепления рубля</w:t>
            </w:r>
            <w:r>
              <w:rPr>
                <w:webHidden/>
              </w:rPr>
              <w:tab/>
            </w:r>
            <w:r>
              <w:rPr>
                <w:webHidden/>
              </w:rPr>
              <w:fldChar w:fldCharType="begin"/>
            </w:r>
            <w:r>
              <w:rPr>
                <w:webHidden/>
              </w:rPr>
              <w:instrText xml:space="preserve"> PAGEREF _Toc213402164 \h </w:instrText>
            </w:r>
            <w:r>
              <w:rPr>
                <w:webHidden/>
              </w:rPr>
            </w:r>
            <w:r>
              <w:rPr>
                <w:webHidden/>
              </w:rPr>
              <w:fldChar w:fldCharType="separate"/>
            </w:r>
            <w:r>
              <w:rPr>
                <w:webHidden/>
              </w:rPr>
              <w:t>46</w:t>
            </w:r>
            <w:r>
              <w:rPr>
                <w:webHidden/>
              </w:rPr>
              <w:fldChar w:fldCharType="end"/>
            </w:r>
          </w:hyperlink>
        </w:p>
        <w:p w:rsidR="007234B8" w:rsidRDefault="007234B8">
          <w:pPr>
            <w:pStyle w:val="41"/>
            <w:tabs>
              <w:tab w:val="right" w:leader="dot" w:pos="9912"/>
            </w:tabs>
            <w:rPr>
              <w:rFonts w:asciiTheme="minorHAnsi" w:eastAsiaTheme="minorEastAsia" w:hAnsiTheme="minorHAnsi" w:cstheme="minorBidi"/>
              <w:sz w:val="22"/>
              <w:lang w:eastAsia="ru-RU"/>
            </w:rPr>
          </w:pPr>
          <w:hyperlink w:anchor="_Toc213402165" w:history="1">
            <w:r w:rsidRPr="006F4214">
              <w:rPr>
                <w:rStyle w:val="a7"/>
              </w:rPr>
              <w:t>07.11.2025 Ведомости Рейтинг вузов в сфере госуправления возглавили РАНХиГС, ВШЭ и МГУ</w:t>
            </w:r>
            <w:r>
              <w:rPr>
                <w:webHidden/>
              </w:rPr>
              <w:tab/>
            </w:r>
            <w:r>
              <w:rPr>
                <w:webHidden/>
              </w:rPr>
              <w:fldChar w:fldCharType="begin"/>
            </w:r>
            <w:r>
              <w:rPr>
                <w:webHidden/>
              </w:rPr>
              <w:instrText xml:space="preserve"> PAGEREF _Toc213402165 \h </w:instrText>
            </w:r>
            <w:r>
              <w:rPr>
                <w:webHidden/>
              </w:rPr>
            </w:r>
            <w:r>
              <w:rPr>
                <w:webHidden/>
              </w:rPr>
              <w:fldChar w:fldCharType="separate"/>
            </w:r>
            <w:r>
              <w:rPr>
                <w:webHidden/>
              </w:rPr>
              <w:t>47</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3402086"/>
      <w:r w:rsidRPr="00643995">
        <w:t>ДЕЯТЕЛЬНОСТЬ НОСТРОЙ</w:t>
      </w:r>
      <w:bookmarkEnd w:id="2"/>
    </w:p>
    <w:p w:rsidR="00A05985" w:rsidRDefault="00C81E70" w:rsidP="00C62D73">
      <w:pPr>
        <w:pStyle w:val="3"/>
      </w:pPr>
      <w:bookmarkStart w:id="3" w:name="_Toc213311054"/>
      <w:bookmarkStart w:id="4" w:name="_Toc213402087"/>
      <w:r>
        <w:t>Заседание Комитета ТПП РФ по предпринимательству в сфере строительства совместно с Ассоциацией «Железобетон»</w:t>
      </w:r>
      <w:bookmarkEnd w:id="3"/>
      <w:bookmarkEnd w:id="4"/>
    </w:p>
    <w:p w:rsidR="00C81E70" w:rsidRDefault="00C81E70" w:rsidP="00C81E70">
      <w:pPr>
        <w:pStyle w:val="4"/>
      </w:pPr>
      <w:bookmarkStart w:id="5" w:name="_Toc213351655"/>
      <w:bookmarkStart w:id="6" w:name="_Toc213351653"/>
      <w:bookmarkStart w:id="7" w:name="_Toc213402088"/>
      <w:r>
        <w:rPr>
          <w:rStyle w:val="DocumentDate"/>
        </w:rPr>
        <w:t>05.11.2025</w:t>
      </w:r>
      <w:r>
        <w:br/>
      </w:r>
      <w:r>
        <w:rPr>
          <w:rStyle w:val="DocumentSource"/>
        </w:rPr>
        <w:t>Ведомости (vedomosti.ru)</w:t>
      </w:r>
      <w:r>
        <w:br/>
      </w:r>
      <w:r>
        <w:rPr>
          <w:rStyle w:val="DocumentName"/>
        </w:rPr>
        <w:t>НОСТРОЙ призвал производителей железобетона к более активному включению в НРДП</w:t>
      </w:r>
      <w:bookmarkEnd w:id="5"/>
      <w:bookmarkEnd w:id="7"/>
    </w:p>
    <w:p w:rsidR="00C81E70" w:rsidRDefault="00C81E70" w:rsidP="00C81E70">
      <w:pPr>
        <w:pStyle w:val="5"/>
      </w:pPr>
      <w:r>
        <w:t xml:space="preserve">Заседание Комитета Торгово-промышленной палаты РФ (ТПП) по предпринимательству в сфере строительства совместно с Ассоциацией «Железобетон» состоялось 5 ноября 2025 года. Участие в нем принял заместитель руководителя аппарата </w:t>
      </w:r>
      <w:r>
        <w:rPr>
          <w:b/>
        </w:rPr>
        <w:t>Национального объединения строителей (НОСТРОЙ</w:t>
      </w:r>
      <w:r>
        <w:t>) Павел Малахов.</w:t>
      </w:r>
    </w:p>
    <w:p w:rsidR="00C81E70" w:rsidRDefault="00C81E70" w:rsidP="00C81E70">
      <w:pPr>
        <w:pStyle w:val="DocumentBody"/>
      </w:pPr>
      <w:r>
        <w:t>Участники заседания обсудили проблемы импортозамещения в секторе железобетонных изделий, вопросы стандартизации и сертификации продукции, координацию действий участников рынка, разработку механизмов поддержки производителей, совершенствование нормативно-правовой базы, стимулирование инновационных разработок и возможные перспективы развития производственных мощностей. Также экспертами был проведен анализ текущей ситуации на рынке производства оборудования для железобетонных изделий.</w:t>
      </w:r>
    </w:p>
    <w:p w:rsidR="00C81E70" w:rsidRDefault="00C81E70" w:rsidP="00C81E70">
      <w:pPr>
        <w:pStyle w:val="DocumentBody"/>
      </w:pPr>
      <w:r>
        <w:t xml:space="preserve">Заместитель руководителя аппарата </w:t>
      </w:r>
      <w:r>
        <w:rPr>
          <w:b/>
        </w:rPr>
        <w:t>НОСТРОЙ</w:t>
      </w:r>
      <w:r>
        <w:t xml:space="preserve"> в своем докладе подробно остановился на деятельности Национального реестра добросовестных производителей и поставщиков строительных ресурсов (НРДП). Павел Малахов рассказал о проводимой работе по включению в НРДП иностранных производителей железобетона, в частности, компаний из Белоруссии и Китая, которые хотят выйти на российский рынок. Главным основанием для </w:t>
      </w:r>
      <w:r>
        <w:lastRenderedPageBreak/>
        <w:t xml:space="preserve">включения по-прежнему остается прохождение лабораторных испытаний. На сегодняшний день в рамках системы саморегулирования в строительной отрасли происходит выстраивание требований к контролю качества стройматериалов с привлечением лабораторных тестирований. Национальный реестр добросовестных производителей и поставщиков </w:t>
      </w:r>
      <w:r>
        <w:rPr>
          <w:b/>
        </w:rPr>
        <w:t>НОСТРОЙ</w:t>
      </w:r>
      <w:r>
        <w:t xml:space="preserve"> значительно сокращает время и затраты на проведение таких проверок.</w:t>
      </w:r>
    </w:p>
    <w:p w:rsidR="00C81E70" w:rsidRDefault="00C81E70" w:rsidP="00C81E70">
      <w:pPr>
        <w:pStyle w:val="DocumentBody"/>
      </w:pPr>
      <w:r>
        <w:t>Однако, отметил спикер, при наличии интереса к НРДП у зарубежных производителей железобетона отечественные компании - изготовители железобетонной продукции до сих пор присутствуют в Реестре в крайне ограниченном количестве. Павел Малахов обратился к коллегам, входящим в ТПП и Ассоциацию «Железобетон», с призывом сообщать об имеющихся проблемах при прохождении лабораторных испытаний и возможных барьерах при вступлении в НРДП. Он выразил уверенность, что качество российских материалов не уступает производимому за рубежом и акцентировал внимание на необходимости проведения более активной работы в этом направлении.</w:t>
      </w:r>
    </w:p>
    <w:p w:rsidR="00C81E70" w:rsidRDefault="00C81E70" w:rsidP="00C81E70">
      <w:pPr>
        <w:pStyle w:val="DocumentBody"/>
      </w:pPr>
      <w:r>
        <w:t xml:space="preserve">В завершение своего выступления Павел Малахов пригласил коллег к участию в первой Международной выставке строительных материалов и технологий, которая пройдет в Москве при поддержке </w:t>
      </w:r>
      <w:r>
        <w:rPr>
          <w:b/>
        </w:rPr>
        <w:t>НОСТРОЙ</w:t>
      </w:r>
      <w:r>
        <w:t xml:space="preserve"> и Минстроя России в декабре 2026 года.</w:t>
      </w:r>
    </w:p>
    <w:p w:rsidR="00C81E70" w:rsidRDefault="007234B8" w:rsidP="00C81E70">
      <w:hyperlink r:id="rId8" w:history="1">
        <w:r w:rsidR="00C81E70">
          <w:rPr>
            <w:rStyle w:val="DocumentOriginalLink"/>
          </w:rPr>
          <w:t>https://www.vedomosti.ru/press_releases/2025/11/05/nostroi-prizval-proizvoditelei-zhelezobetona-k-bolee-aktivnomu-vklyucheniyu-v-nrdp</w:t>
        </w:r>
      </w:hyperlink>
    </w:p>
    <w:p w:rsidR="00C81E70" w:rsidRDefault="00C81E70" w:rsidP="00C81E70">
      <w:r>
        <w:rPr>
          <w:sz w:val="18"/>
        </w:rPr>
        <w:t>назад: </w:t>
      </w:r>
      <w:hyperlink w:anchor="ref_toc" w:history="1">
        <w:r>
          <w:rPr>
            <w:rStyle w:val="NavigationLink"/>
          </w:rPr>
          <w:t>оглавление</w:t>
        </w:r>
      </w:hyperlink>
    </w:p>
    <w:p w:rsidR="00C36B2C" w:rsidRDefault="00C36B2C" w:rsidP="00C36B2C">
      <w:pPr>
        <w:pStyle w:val="4"/>
      </w:pPr>
      <w:bookmarkStart w:id="8" w:name="_Toc213402089"/>
      <w:r>
        <w:rPr>
          <w:rStyle w:val="DocumentDate"/>
        </w:rPr>
        <w:t>05.11.2025</w:t>
      </w:r>
      <w:r>
        <w:br/>
      </w:r>
      <w:r>
        <w:rPr>
          <w:rStyle w:val="DocumentSource"/>
        </w:rPr>
        <w:t>Ведомости (vedomosti.ru)</w:t>
      </w:r>
      <w:r>
        <w:br/>
      </w:r>
      <w:r>
        <w:rPr>
          <w:rStyle w:val="DocumentName"/>
        </w:rPr>
        <w:t>НОСТРОЙ: необходим баланс между рабочими специальностями и «белыми воротничками» в строительстве</w:t>
      </w:r>
      <w:bookmarkEnd w:id="6"/>
      <w:bookmarkEnd w:id="8"/>
    </w:p>
    <w:p w:rsidR="00C36B2C" w:rsidRDefault="00C36B2C" w:rsidP="00C36B2C">
      <w:pPr>
        <w:pStyle w:val="DocumentBody"/>
      </w:pPr>
      <w:r>
        <w:t xml:space="preserve">Вопрос дефицита кадров в строительной отрасли был поднят на заседании Комитета Торгово-промышленной палаты РФ (ТПП) по предпринимательству в сфере строительства совместно с Ассоциацией «Железобетон», которое состоялось 5 ноября 2025 года. На проблеме кадрового дисбаланса в строительной отрасли заострила внимание директор по развитию - руководитель Проектного офиса </w:t>
      </w:r>
      <w:r>
        <w:rPr>
          <w:b/>
        </w:rPr>
        <w:t>Национального объединения строителей (НОСТРОЙ</w:t>
      </w:r>
      <w:r>
        <w:t>) Елена Парикова, указав на критический разрыв между числом специалистов среднего звена и рабочих кадров в сфере железобетона.</w:t>
      </w:r>
    </w:p>
    <w:p w:rsidR="00C36B2C" w:rsidRDefault="00C36B2C" w:rsidP="00C36B2C">
      <w:pPr>
        <w:pStyle w:val="DocumentBody"/>
      </w:pPr>
      <w:r>
        <w:t>В своем докладе она отметила, что по данным ФУМО СПО по УГПС 08.00.00 Техника и технологии строительства по трем образовательным стандартам в области железобетона в России обучается свыше 93 тысяч человек, из них 83% - специалисты среднего звена и лишь 17% студентов осваивают рабочие профессии.</w:t>
      </w:r>
    </w:p>
    <w:p w:rsidR="00C36B2C" w:rsidRDefault="00C36B2C" w:rsidP="00C36B2C">
      <w:pPr>
        <w:pStyle w:val="DocumentBody"/>
      </w:pPr>
      <w:r>
        <w:t xml:space="preserve">«Согласно всероссийскому опросу, проведенному </w:t>
      </w:r>
      <w:r>
        <w:rPr>
          <w:b/>
        </w:rPr>
        <w:t>НОСТРОЙ</w:t>
      </w:r>
      <w:r>
        <w:t>, отрасли в краткосрочной перспективе дополнительно потребуется порядка 30 тысяч бетонщиков, монтажников железобетонных и металлоконструкций, арматурщиков и опалубщиков, а контингент обучающихся в СПО по этим профессиям на сегодняшний день чуть более 15 тысяч. Необходимо соотношение «белых воротничков» и рабочих рук», - призвала коллег Елена Парикова.</w:t>
      </w:r>
    </w:p>
    <w:p w:rsidR="00C36B2C" w:rsidRDefault="00C36B2C" w:rsidP="00C36B2C">
      <w:pPr>
        <w:pStyle w:val="DocumentBody"/>
      </w:pPr>
      <w:r>
        <w:t xml:space="preserve">Отраслевой Консорциум среднего профессионального образования в сфере строительства (Консорциум СПО), действующий на базе </w:t>
      </w:r>
      <w:r>
        <w:rPr>
          <w:b/>
        </w:rPr>
        <w:t>НОСТРОЙ</w:t>
      </w:r>
      <w:r>
        <w:t>, для Ассоциации «Железобетон» разработал и сейчас проводит опрос среди организаций СПО по выявлению актуальных проблем и потребностей в подготовке специалистов для производства железобетонных изделий, а также по определению направлений совершенствования образовательного процесса.</w:t>
      </w:r>
    </w:p>
    <w:p w:rsidR="00C36B2C" w:rsidRDefault="00C36B2C" w:rsidP="00C36B2C">
      <w:pPr>
        <w:pStyle w:val="DocumentBody"/>
      </w:pPr>
      <w:r>
        <w:t>Результаты опроса будут использованы при подготовке рекомендаций по улучшению качества подготовки специалистов в области изготовления и производства бетонных работ.</w:t>
      </w:r>
    </w:p>
    <w:p w:rsidR="00C36B2C" w:rsidRDefault="00C36B2C" w:rsidP="00C36B2C">
      <w:pPr>
        <w:pStyle w:val="DocumentBody"/>
      </w:pPr>
      <w:r>
        <w:t>В заключение Елена Парикова подчеркнула, что подготовка кадров - отраслевая проблема, которая может быть решена только при синхронизации усилий образования и бизнеса. Она пригласила активнее подключаться к сотрудничеству в рамках Консорциума СПО, на платформе которого представители промышленности, бизнеса и системы образования могут сверить ресурсные возможности стройотрасли и потребности в кадрах.</w:t>
      </w:r>
    </w:p>
    <w:p w:rsidR="00C36B2C" w:rsidRDefault="007234B8" w:rsidP="00C36B2C">
      <w:hyperlink r:id="rId9" w:history="1">
        <w:r w:rsidR="00C36B2C">
          <w:rPr>
            <w:rStyle w:val="DocumentOriginalLink"/>
          </w:rPr>
          <w:t>https://www.vedomosti.ru/press_releases/2025/11/05/nostroi-neobhodim-balans-mezhdu-rabochimi-spetsialnostyami-i-belimi-vorotnichkami-v-stroitelstve</w:t>
        </w:r>
      </w:hyperlink>
    </w:p>
    <w:p w:rsidR="00C36B2C" w:rsidRDefault="00C36B2C" w:rsidP="00C36B2C">
      <w:r>
        <w:rPr>
          <w:sz w:val="18"/>
        </w:rPr>
        <w:t>назад: </w:t>
      </w:r>
      <w:hyperlink w:anchor="ref_toc" w:history="1">
        <w:r>
          <w:rPr>
            <w:rStyle w:val="NavigationLink"/>
          </w:rPr>
          <w:t>оглавление</w:t>
        </w:r>
      </w:hyperlink>
    </w:p>
    <w:p w:rsidR="00C36B2C" w:rsidRDefault="00C36B2C" w:rsidP="00C36B2C">
      <w:pPr>
        <w:pStyle w:val="TitleDoubles"/>
      </w:pPr>
      <w:r>
        <w:t>Сообщения с аналогичным содержанием:</w:t>
      </w:r>
    </w:p>
    <w:p w:rsidR="00C36B2C" w:rsidRDefault="00C36B2C" w:rsidP="00C36B2C">
      <w:pPr>
        <w:pStyle w:val="DocumentDoubles"/>
      </w:pPr>
      <w:r>
        <w:t>06.11.2025 ЗаНоСтрой.РФ (zanostroy.ru)</w:t>
      </w:r>
      <w:r>
        <w:br/>
        <w:t>Елена Парикова: Необходим баланс между рабочими специальностями и «белыми воротничками» в строительстве</w:t>
      </w:r>
      <w:r>
        <w:br/>
      </w:r>
      <w:hyperlink r:id="rId10" w:history="1">
        <w:r>
          <w:rPr>
            <w:rStyle w:val="DoubleOriginalLink"/>
          </w:rPr>
          <w:t>http://zanostroy.ru/news/2025/11/06/6719.html</w:t>
        </w:r>
      </w:hyperlink>
    </w:p>
    <w:p w:rsidR="00C36B2C" w:rsidRDefault="00C36B2C" w:rsidP="00C36B2C">
      <w:pPr>
        <w:pStyle w:val="DocumentDoubles"/>
      </w:pPr>
      <w:r>
        <w:t>06.11.2025 Строительная газета (stroygaz.ru)</w:t>
      </w:r>
      <w:r>
        <w:br/>
        <w:t>НОСТРОЙ поднял вопрос кадрового дефицита в строительной отрасли</w:t>
      </w:r>
      <w:r>
        <w:br/>
      </w:r>
      <w:hyperlink r:id="rId11" w:history="1">
        <w:r>
          <w:rPr>
            <w:rStyle w:val="DoubleOriginalLink"/>
          </w:rPr>
          <w:t>https://stroygaz.ru/news/kadry/nostroy-podnyal-vopros-kadrovogo-defitsita-v-stroitelnoy-otrasli-/</w:t>
        </w:r>
      </w:hyperlink>
    </w:p>
    <w:p w:rsidR="00C81E70" w:rsidRDefault="00C81E70" w:rsidP="00C81E70">
      <w:pPr>
        <w:pStyle w:val="4"/>
      </w:pPr>
      <w:bookmarkStart w:id="9" w:name="_Toc213351647"/>
      <w:bookmarkStart w:id="10" w:name="_Toc213402090"/>
      <w:r>
        <w:rPr>
          <w:rStyle w:val="DocumentDate"/>
        </w:rPr>
        <w:lastRenderedPageBreak/>
        <w:t>06.11.2025</w:t>
      </w:r>
      <w:r>
        <w:br/>
      </w:r>
      <w:r>
        <w:rPr>
          <w:rStyle w:val="DocumentSource"/>
        </w:rPr>
        <w:t>Правда о СРО (pravdaosro.ru)</w:t>
      </w:r>
      <w:r>
        <w:br/>
      </w:r>
      <w:r>
        <w:rPr>
          <w:rStyle w:val="DocumentName"/>
        </w:rPr>
        <w:t>НОСТРОЙ и Ассоциация «Железобетон» улучшат подготовку кадров для производства ЖБИ</w:t>
      </w:r>
      <w:bookmarkEnd w:id="9"/>
      <w:bookmarkEnd w:id="10"/>
    </w:p>
    <w:p w:rsidR="00C81E70" w:rsidRDefault="00C81E70" w:rsidP="00C81E70">
      <w:pPr>
        <w:pStyle w:val="DocumentBody"/>
      </w:pPr>
      <w:r>
        <w:t>Около 30 тысяч бетонщиков, арматурщиков, монтажников и опалубщиков требуется строительной отрасли уже в ближайшие годы.</w:t>
      </w:r>
    </w:p>
    <w:p w:rsidR="00C81E70" w:rsidRDefault="00C81E70" w:rsidP="00C81E70">
      <w:pPr>
        <w:pStyle w:val="DocumentBody"/>
      </w:pPr>
      <w:r>
        <w:t xml:space="preserve">Об этом 5 ноября 2025 года на заседании Комитета Торгово-промышленной палаты РФ по предпринимательству в сфере строительства и Ассоциации «Железобетон» заявила директор по развитию - руководитель проектного офиса </w:t>
      </w:r>
      <w:r>
        <w:rPr>
          <w:b/>
        </w:rPr>
        <w:t>НОСТРОЙ</w:t>
      </w:r>
      <w:r>
        <w:t xml:space="preserve"> Елена Парикова.</w:t>
      </w:r>
    </w:p>
    <w:p w:rsidR="00C81E70" w:rsidRDefault="00C81E70" w:rsidP="00C81E70">
      <w:pPr>
        <w:pStyle w:val="DocumentBody"/>
      </w:pPr>
      <w:r>
        <w:t>Однако контингент обучающихся в СПО по названным выше профессиям лишь немного превышает 15 тысяч человек.</w:t>
      </w:r>
    </w:p>
    <w:p w:rsidR="00C81E70" w:rsidRDefault="00C81E70" w:rsidP="00C81E70">
      <w:pPr>
        <w:pStyle w:val="DocumentBody"/>
      </w:pPr>
      <w:r>
        <w:t>В целом по данным ФУМО СПО по УГПС 08.00.00 Техника и технологии строительства по трем образовательным стандартам в области железобетона в России обучается свыше 93 тысяч человек, из них 83% - специалисты среднего звена и лишь 17% студентов осваивают рабочие профессии.</w:t>
      </w:r>
    </w:p>
    <w:p w:rsidR="00C81E70" w:rsidRDefault="00C81E70" w:rsidP="00C81E70">
      <w:pPr>
        <w:pStyle w:val="DocumentBody"/>
      </w:pPr>
      <w:r>
        <w:t>«Необходимо соотношение «белых воротничков» и рабочих рук», - подчеркнула Елена Парикова.</w:t>
      </w:r>
    </w:p>
    <w:p w:rsidR="00C81E70" w:rsidRDefault="00C81E70" w:rsidP="00C81E70">
      <w:pPr>
        <w:pStyle w:val="DocumentBody"/>
      </w:pPr>
      <w:r>
        <w:t xml:space="preserve">Для оценки ситуации </w:t>
      </w:r>
      <w:r>
        <w:rPr>
          <w:b/>
        </w:rPr>
        <w:t>НОСТРОЙ</w:t>
      </w:r>
      <w:r>
        <w:t xml:space="preserve"> совместно с Ассоциацией «Железобетон» проводит опрос среди организаций среднего профессионального образования. Его цель - выявить потребности предприятий в квалифицированных кадрах и определить направления обновления образовательных программ. Результаты будут использованы в рекомендациях по улучшению подготовки специалистов в сфере производства железобетонных изделий.</w:t>
      </w:r>
    </w:p>
    <w:p w:rsidR="00C81E70" w:rsidRDefault="00C81E70" w:rsidP="00C81E70">
      <w:pPr>
        <w:pStyle w:val="DocumentBody"/>
      </w:pPr>
      <w:r>
        <w:t xml:space="preserve">По словам Елены Париковой, решить кадровый дефицит можно только при взаимодействии бизнеса и системы образования. Консорциум СПО, действующий на базе </w:t>
      </w:r>
      <w:r>
        <w:rPr>
          <w:b/>
        </w:rPr>
        <w:t>НОСТРОЙ</w:t>
      </w:r>
      <w:r>
        <w:t>, открыт для участия всех заинтересованных предприятий, которые готовы совместно выстраивать систему подготовки кадров для строительной отрасли.</w:t>
      </w:r>
    </w:p>
    <w:p w:rsidR="00C81E70" w:rsidRDefault="007234B8" w:rsidP="00C81E70">
      <w:hyperlink r:id="rId12" w:history="1">
        <w:r w:rsidR="00C81E70">
          <w:rPr>
            <w:rStyle w:val="DocumentOriginalLink"/>
          </w:rPr>
          <w:t>https://pravdaosro.ru/news/nostroy/nostroy-i-associaciya-zhelezobeton-u/</w:t>
        </w:r>
      </w:hyperlink>
    </w:p>
    <w:p w:rsidR="00C81E70" w:rsidRDefault="00C81E70" w:rsidP="00C81E70">
      <w:r>
        <w:rPr>
          <w:sz w:val="18"/>
        </w:rPr>
        <w:t>назад: </w:t>
      </w:r>
      <w:hyperlink w:anchor="ref_toc" w:history="1">
        <w:r>
          <w:rPr>
            <w:rStyle w:val="NavigationLink"/>
          </w:rPr>
          <w:t>оглавление</w:t>
        </w:r>
      </w:hyperlink>
    </w:p>
    <w:p w:rsidR="00C81E70" w:rsidRDefault="00C81E70" w:rsidP="00C81E70">
      <w:pPr>
        <w:pStyle w:val="4"/>
      </w:pPr>
      <w:bookmarkStart w:id="11" w:name="_Toc213351644"/>
      <w:bookmarkStart w:id="12" w:name="_Toc213402091"/>
      <w:r>
        <w:rPr>
          <w:rStyle w:val="DocumentDate"/>
        </w:rPr>
        <w:t>06.11.2025</w:t>
      </w:r>
      <w:r>
        <w:br/>
      </w:r>
      <w:r>
        <w:rPr>
          <w:rStyle w:val="DocumentSource"/>
        </w:rPr>
        <w:t>Все о СРО в России (all-sro.ru)</w:t>
      </w:r>
      <w:r>
        <w:br/>
      </w:r>
      <w:r>
        <w:rPr>
          <w:rStyle w:val="DocumentName"/>
        </w:rPr>
        <w:t>НОСТРОЙ предупредил о критическом дисбалансе между техническими специалистами и рабочими в строительной отрасли</w:t>
      </w:r>
      <w:bookmarkEnd w:id="11"/>
      <w:bookmarkEnd w:id="12"/>
    </w:p>
    <w:p w:rsidR="00C81E70" w:rsidRDefault="00C81E70" w:rsidP="00C81E70">
      <w:pPr>
        <w:pStyle w:val="DocumentBody"/>
      </w:pPr>
      <w:r>
        <w:t xml:space="preserve">На заседании Комитета ТПП по предпринимательству в строительстве 5 ноября 2025 года представители отрасли обсудили острый кадровый дисбаланс в сфере железобетонного производства. Директор по развитию </w:t>
      </w:r>
      <w:r>
        <w:rPr>
          <w:b/>
        </w:rPr>
        <w:t>НОСТРОЙ</w:t>
      </w:r>
      <w:r>
        <w:t xml:space="preserve"> Елена Парикова представила данные, свидетельствующие о критическом разрыве между числом специалистов среднего звена и рабочих кадров. Эта проблема требует немедленного решения, поскольку угрожает реализацией текущих и планируемых строительных проектов по всей стране.</w:t>
      </w:r>
    </w:p>
    <w:p w:rsidR="00C81E70" w:rsidRDefault="00C81E70" w:rsidP="00C81E70">
      <w:pPr>
        <w:pStyle w:val="DocumentBody"/>
      </w:pPr>
      <w:r>
        <w:t>Данные, свидетельствующие о дисбалансе</w:t>
      </w:r>
    </w:p>
    <w:p w:rsidR="00C81E70" w:rsidRDefault="00C81E70" w:rsidP="00C81E70">
      <w:pPr>
        <w:pStyle w:val="DocumentBody"/>
      </w:pPr>
      <w:r>
        <w:t>В своем выступлении Елена Парикова привела статистику Федерального учебно-методического объединения (ФУМО) по укрупненной группе специальностей "Техника и технологии строительства". Согласно этим данным, по трем образовательным стандартам в области железобетона в России обучается свыше 93 тысяч человек. При этом анализ показывает структурный перекос: 83% учащихся готовятся как специалисты среднего звена, и лишь 17% осваивают непосредственно рабочие профессии.</w:t>
      </w:r>
    </w:p>
    <w:p w:rsidR="00C81E70" w:rsidRDefault="00C81E70" w:rsidP="00C81E70">
      <w:pPr>
        <w:pStyle w:val="DocumentBody"/>
      </w:pPr>
      <w:r>
        <w:t>Реальная потребность рынка труда</w:t>
      </w:r>
    </w:p>
    <w:p w:rsidR="00C81E70" w:rsidRDefault="00C81E70" w:rsidP="00C81E70">
      <w:pPr>
        <w:pStyle w:val="DocumentBody"/>
      </w:pPr>
      <w:r>
        <w:t xml:space="preserve">Как отметила представитель </w:t>
      </w:r>
      <w:r>
        <w:rPr>
          <w:b/>
        </w:rPr>
        <w:t>НОСТРОЙ</w:t>
      </w:r>
      <w:r>
        <w:t>, всероссийский опрос, проведенный объединением, выявил конкретную потребность отрасли. В краткосрочной перспективе строительной отрасли дополнительно потребуется около 30 тысяч рабочих конкретных специальностей: бетонщиков, монтажников железобетонных и металлоконструкций, арматурщиков и опалубщиков. При этом текущий контингент обучающихся в системе СПО по этим профессиям составляет немногим более 15 тысяч человек, что создает серьезный дефицит кадров.</w:t>
      </w:r>
    </w:p>
    <w:p w:rsidR="00C81E70" w:rsidRDefault="00C81E70" w:rsidP="00C81E70">
      <w:pPr>
        <w:pStyle w:val="DocumentBody"/>
      </w:pPr>
      <w:r>
        <w:t>Меры по решению проблемы</w:t>
      </w:r>
    </w:p>
    <w:p w:rsidR="00C81E70" w:rsidRDefault="00C81E70" w:rsidP="00C81E70">
      <w:pPr>
        <w:pStyle w:val="DocumentBody"/>
      </w:pPr>
      <w:r>
        <w:t xml:space="preserve">Для устранения кадрового дисбаланса отраслевой Консорциум среднего профессионального образования в сфере строительства, действующий на базе </w:t>
      </w:r>
      <w:r>
        <w:rPr>
          <w:b/>
        </w:rPr>
        <w:t>НОСТРОЙ</w:t>
      </w:r>
      <w:r>
        <w:t>, уже начал практическую работу. Для Ассоциации "Желетобетон" Консорциум СПО разработал и проводит специальный опрос среди образовательных организаций. Цель этого исследования - выявить актуальные проблемы и потребности в подготовке специалистов для производства железобетонных изделий, а также определить направления совершенствования образовательного процесса.</w:t>
      </w:r>
    </w:p>
    <w:p w:rsidR="00C81E70" w:rsidRDefault="00C81E70" w:rsidP="00C81E70">
      <w:pPr>
        <w:pStyle w:val="DocumentBody"/>
      </w:pPr>
      <w:r>
        <w:t>Перспективы сотрудничества</w:t>
      </w:r>
    </w:p>
    <w:p w:rsidR="00C81E70" w:rsidRDefault="00C81E70" w:rsidP="00C81E70">
      <w:pPr>
        <w:pStyle w:val="DocumentBody"/>
      </w:pPr>
      <w:r>
        <w:t xml:space="preserve">В заключение своего выступления Елена Парикова подчеркнула, что подготовка кадров является комплексной отраслевой проблемой, которая может быть решена только при синхронизации усилий образования и бизнеса. Она призвала представителей строительной отрасли активнее подключаться к сотрудничеству в рамках Консорциума СПО. Эта платформа позволяет представителям промышленности, бизнеса и системы образования сверить </w:t>
      </w:r>
      <w:r>
        <w:lastRenderedPageBreak/>
        <w:t>ресурсные возможности стройотрасли с реальными потребностями в кадрах и совместно выработать эффективные решения.</w:t>
      </w:r>
    </w:p>
    <w:p w:rsidR="00C81E70" w:rsidRDefault="00C81E70" w:rsidP="00C81E70">
      <w:pPr>
        <w:pStyle w:val="DocumentAuthor"/>
      </w:pPr>
      <w:r>
        <w:t>Элеонора Ширинова</w:t>
      </w:r>
    </w:p>
    <w:p w:rsidR="00C81E70" w:rsidRDefault="007234B8" w:rsidP="00C81E70">
      <w:hyperlink r:id="rId13" w:history="1">
        <w:r w:rsidR="00C81E70">
          <w:rPr>
            <w:rStyle w:val="DocumentOriginalLink"/>
          </w:rPr>
          <w:t>https://www.all-sro.ru/news/nostroy-predupredil-o-kriticheskom-disbalanse-mezhdu-tekhnicheskimi-spetsialistami-i-rabochimi-v-str/</w:t>
        </w:r>
      </w:hyperlink>
    </w:p>
    <w:p w:rsidR="00C81E70" w:rsidRDefault="00C81E70" w:rsidP="00C81E70">
      <w:r>
        <w:rPr>
          <w:sz w:val="18"/>
        </w:rPr>
        <w:t>назад: </w:t>
      </w:r>
      <w:hyperlink w:anchor="ref_toc" w:history="1">
        <w:r>
          <w:rPr>
            <w:rStyle w:val="NavigationLink"/>
          </w:rPr>
          <w:t>оглавление</w:t>
        </w:r>
      </w:hyperlink>
    </w:p>
    <w:p w:rsidR="00C81E70" w:rsidRDefault="00C81E70" w:rsidP="00C81E70">
      <w:pPr>
        <w:pStyle w:val="4"/>
      </w:pPr>
      <w:bookmarkStart w:id="13" w:name="_Toc213351645"/>
      <w:bookmarkStart w:id="14" w:name="_Toc213402092"/>
      <w:r>
        <w:rPr>
          <w:rStyle w:val="DocumentDate"/>
        </w:rPr>
        <w:t>06.11.2025</w:t>
      </w:r>
      <w:r>
        <w:br/>
      </w:r>
      <w:r>
        <w:rPr>
          <w:rStyle w:val="DocumentSource"/>
        </w:rPr>
        <w:t>Все о СРО в России (all-sro.ru)</w:t>
      </w:r>
      <w:r>
        <w:br/>
      </w:r>
      <w:r>
        <w:rPr>
          <w:rStyle w:val="DocumentName"/>
        </w:rPr>
        <w:t>НОСТРОЙ призвал отечественных производителей железобетона активнее вступать в Нацреестр добросовестных поставщиков</w:t>
      </w:r>
      <w:bookmarkEnd w:id="13"/>
      <w:bookmarkEnd w:id="14"/>
    </w:p>
    <w:p w:rsidR="00C81E70" w:rsidRDefault="00C81E70" w:rsidP="00C81E70">
      <w:pPr>
        <w:pStyle w:val="DocumentBody"/>
      </w:pPr>
      <w:r>
        <w:t xml:space="preserve">Представители строительной отрасли и производители железобетонных изделий обсудили импортозамещение и стандартизацию на заседании Комитета ТПП по предпринимательству в сфере строительства 5 ноября 2025 года. Заместитель руководителя аппарата </w:t>
      </w:r>
      <w:r>
        <w:rPr>
          <w:b/>
        </w:rPr>
        <w:t>Национального объединения строителей (НОСТРОЙ</w:t>
      </w:r>
      <w:r>
        <w:t>) Павел Малахов обратил внимание на низкую активность российских компаний в Национальном реестре добросовестных производителей (НРДП), несмотря на растущий интерес к системе со стороны иностранных производителей.</w:t>
      </w:r>
    </w:p>
    <w:p w:rsidR="00C81E70" w:rsidRDefault="00C81E70" w:rsidP="00C81E70">
      <w:pPr>
        <w:pStyle w:val="DocumentBody"/>
      </w:pPr>
      <w:r>
        <w:t>Проблемы отрасли и пути решения</w:t>
      </w:r>
    </w:p>
    <w:p w:rsidR="00C81E70" w:rsidRDefault="00C81E70" w:rsidP="00C81E70">
      <w:pPr>
        <w:pStyle w:val="DocumentBody"/>
      </w:pPr>
      <w:r>
        <w:t>Участники заседания, организованного Торгово-промышленной палатой совместно с Ассоциацией "Железобетон", сосредоточились на основных вызовах, стоящих перед отраслью. Среди ключевых тем были вопросы импортозамещения, стандартизации и сертификации продукции, а также координации действий участников рынка. Эксперты также проанализировали текущую ситуацию с производством оборудования для железобетонных изделий и обсудили перспективы развития мощностей.</w:t>
      </w:r>
    </w:p>
    <w:p w:rsidR="00C81E70" w:rsidRDefault="00C81E70" w:rsidP="00C81E70">
      <w:pPr>
        <w:pStyle w:val="DocumentBody"/>
      </w:pPr>
      <w:r>
        <w:t>Национальный реестр как инструмент контроля качества</w:t>
      </w:r>
    </w:p>
    <w:p w:rsidR="00C81E70" w:rsidRDefault="00C81E70" w:rsidP="00C81E70">
      <w:pPr>
        <w:pStyle w:val="DocumentBody"/>
      </w:pPr>
      <w:r>
        <w:t xml:space="preserve">В своем выступлении Павел Малахов подробно рассказал о Национальном реестре добросовестных производителей (НРДП). Сервис позволяет подтверждать качество строительных ресурсов. Главным критерием для включения в реестр остается прохождение лабораторных испытаний. Как отметил представитель </w:t>
      </w:r>
      <w:r>
        <w:rPr>
          <w:b/>
        </w:rPr>
        <w:t>НОСТРОЙ</w:t>
      </w:r>
      <w:r>
        <w:t>, система саморегулирования помогает выстраивать единые требования к контролю качества материалов, значительно сокращая время и затраты на проведение проверок для добросовестных компаний.</w:t>
      </w:r>
    </w:p>
    <w:p w:rsidR="00C81E70" w:rsidRDefault="00C81E70" w:rsidP="00C81E70">
      <w:pPr>
        <w:pStyle w:val="DocumentBody"/>
      </w:pPr>
      <w:r>
        <w:t>Недостаточная активность российских производителей</w:t>
      </w:r>
    </w:p>
    <w:p w:rsidR="00C81E70" w:rsidRDefault="00C81E70" w:rsidP="00C81E70">
      <w:pPr>
        <w:pStyle w:val="DocumentBody"/>
      </w:pPr>
      <w:r>
        <w:t>Несмотря на интерес к НРДП со стороны зарубежных компаний, в том числе из Белоруссии и Китая, отечественные производители железобетона представлены в реестре крайне ограниченно. Павел Малахов призвал коллег из ТПП и Ассоциации "Железобетон" сообщать о проблемах, возникающих при прохождении лабораторных испытаний или вступлении в реестр. Он подчеркнул, что качество российских материалов не уступает зарубежным аналогам, и выразил уверенность в необходимости более активной работы в этом направлении.</w:t>
      </w:r>
    </w:p>
    <w:p w:rsidR="00C81E70" w:rsidRDefault="00C81E70" w:rsidP="00C81E70">
      <w:pPr>
        <w:pStyle w:val="DocumentBody"/>
      </w:pPr>
      <w:r>
        <w:t>Перспективы сотрудничества</w:t>
      </w:r>
    </w:p>
    <w:p w:rsidR="00C81E70" w:rsidRDefault="00C81E70" w:rsidP="00C81E70">
      <w:pPr>
        <w:pStyle w:val="DocumentBody"/>
      </w:pPr>
      <w:r>
        <w:t xml:space="preserve">В завершение мероприятия представитель </w:t>
      </w:r>
      <w:r>
        <w:rPr>
          <w:b/>
        </w:rPr>
        <w:t>НОСТРОЙ</w:t>
      </w:r>
      <w:r>
        <w:t xml:space="preserve"> пригласил участников рынка к участию в первой Международной выставке строительных материалов и технологий. Мероприятие пройдет в Москве в декабре 2026 года при поддержке </w:t>
      </w:r>
      <w:r>
        <w:rPr>
          <w:b/>
        </w:rPr>
        <w:t>НОСТРОЙ</w:t>
      </w:r>
      <w:r>
        <w:t xml:space="preserve"> и Минстроя России, что создаст дополнительную площадку для диалога между российскими и международными производителями.</w:t>
      </w:r>
    </w:p>
    <w:p w:rsidR="00C81E70" w:rsidRDefault="00C81E70" w:rsidP="00C81E70">
      <w:pPr>
        <w:pStyle w:val="DocumentAuthor"/>
      </w:pPr>
      <w:r>
        <w:t>Элеонора Ширинова</w:t>
      </w:r>
    </w:p>
    <w:p w:rsidR="00C81E70" w:rsidRDefault="007234B8" w:rsidP="00C81E70">
      <w:hyperlink r:id="rId14" w:history="1">
        <w:r w:rsidR="00C81E70">
          <w:rPr>
            <w:rStyle w:val="DocumentOriginalLink"/>
          </w:rPr>
          <w:t>https://www.all-sro.ru/news/nostroy-prizval-otechestvennykh-proizvoditeley-zhelezobetona-aktivnee-vstupat-v-natsreestr-dobrosove/</w:t>
        </w:r>
      </w:hyperlink>
    </w:p>
    <w:p w:rsidR="00C81E70" w:rsidRDefault="00C81E70" w:rsidP="00C81E70">
      <w:r>
        <w:rPr>
          <w:sz w:val="18"/>
        </w:rPr>
        <w:t>назад: </w:t>
      </w:r>
      <w:hyperlink w:anchor="ref_toc" w:history="1">
        <w:r>
          <w:rPr>
            <w:rStyle w:val="NavigationLink"/>
          </w:rPr>
          <w:t>оглавление</w:t>
        </w:r>
      </w:hyperlink>
    </w:p>
    <w:p w:rsidR="00A05985" w:rsidRDefault="00C81E70" w:rsidP="003D301B">
      <w:pPr>
        <w:pStyle w:val="3"/>
      </w:pPr>
      <w:bookmarkStart w:id="15" w:name="_Toc213227837"/>
      <w:bookmarkStart w:id="16" w:name="_Toc213311051"/>
      <w:bookmarkStart w:id="17" w:name="_Toc213402093"/>
      <w:r w:rsidRPr="003116A6">
        <w:rPr>
          <w:rStyle w:val="DocumentName"/>
        </w:rPr>
        <w:t>Лимиты по семейной ипотеке</w:t>
      </w:r>
      <w:bookmarkEnd w:id="15"/>
      <w:r>
        <w:rPr>
          <w:rStyle w:val="DocumentName"/>
        </w:rPr>
        <w:t xml:space="preserve"> / Комментарий А. Глушкова</w:t>
      </w:r>
      <w:bookmarkEnd w:id="16"/>
      <w:bookmarkEnd w:id="17"/>
    </w:p>
    <w:p w:rsidR="00C36B2C" w:rsidRDefault="00C36B2C" w:rsidP="00C36B2C">
      <w:pPr>
        <w:pStyle w:val="4"/>
      </w:pPr>
      <w:bookmarkStart w:id="18" w:name="_Toc213351654"/>
      <w:bookmarkStart w:id="19" w:name="_Toc213351646"/>
      <w:bookmarkStart w:id="20" w:name="_Toc179828439"/>
      <w:bookmarkStart w:id="21" w:name="_Toc522704655"/>
      <w:bookmarkStart w:id="22" w:name="_Toc213402094"/>
      <w:r>
        <w:rPr>
          <w:rStyle w:val="DocumentDate"/>
        </w:rPr>
        <w:t>05.11.2025</w:t>
      </w:r>
      <w:r>
        <w:br/>
      </w:r>
      <w:r>
        <w:rPr>
          <w:rStyle w:val="DocumentSource"/>
        </w:rPr>
        <w:t>Ведомости (vedomosti.ru)</w:t>
      </w:r>
      <w:r>
        <w:br/>
      </w:r>
      <w:r>
        <w:rPr>
          <w:rStyle w:val="DocumentName"/>
        </w:rPr>
        <w:t>НОСТРОЙ: семейная ипотека нуждается в дифференциации лимитов</w:t>
      </w:r>
      <w:bookmarkEnd w:id="18"/>
      <w:bookmarkEnd w:id="22"/>
    </w:p>
    <w:p w:rsidR="00C36B2C" w:rsidRDefault="00C36B2C" w:rsidP="00C36B2C">
      <w:pPr>
        <w:pStyle w:val="DocumentBody"/>
      </w:pPr>
      <w:r>
        <w:t>Лимиты по семейной ипотеке установили в 2018 году, а цены на жилье с тех пор выросли почти в 4 раза. Хватает ли льготного кредита и первоначального взноса (20% от общей стоимости) на покупку жилья сейчас?</w:t>
      </w:r>
    </w:p>
    <w:p w:rsidR="00C36B2C" w:rsidRDefault="00C36B2C" w:rsidP="00C36B2C">
      <w:pPr>
        <w:pStyle w:val="DocumentBody"/>
      </w:pPr>
      <w:r>
        <w:t>Государственный стимул, который уперся в потолок</w:t>
      </w:r>
    </w:p>
    <w:p w:rsidR="00C36B2C" w:rsidRDefault="00C36B2C" w:rsidP="00C36B2C">
      <w:pPr>
        <w:pStyle w:val="DocumentBody"/>
      </w:pPr>
      <w:r>
        <w:t>Льготная семейная ипотека под 6% - один из последних инструментов поддержки жилищного рынка в России. По данным Минфина, с момента запуска программы (2018 год) семейной ипотекой воспользовались более 1,5 млн семей. Государство субсидирует банкам разницу по процентам, фактически компенсируя гражданам рост стоимости кредитных ресурсов.</w:t>
      </w:r>
    </w:p>
    <w:p w:rsidR="00C36B2C" w:rsidRDefault="00C36B2C" w:rsidP="00C36B2C">
      <w:pPr>
        <w:pStyle w:val="DocumentBody"/>
      </w:pPr>
      <w:r>
        <w:t>Для Москвы, Санкт-Петербурга и их областей лимит составляет 12 млн рублей, для остальных регионов - 6 млн. В 2018 году этот лимит позволял полностью покрыть среднюю двушку в Москве за ~10 млн. руб. Однако цены растут, а лимит все тот же.</w:t>
      </w:r>
    </w:p>
    <w:p w:rsidR="00C36B2C" w:rsidRDefault="00C36B2C" w:rsidP="00C36B2C">
      <w:pPr>
        <w:pStyle w:val="DocumentBody"/>
      </w:pPr>
      <w:r>
        <w:t>Лимит и реальность: две разные экономики</w:t>
      </w:r>
    </w:p>
    <w:p w:rsidR="00C36B2C" w:rsidRDefault="00C36B2C" w:rsidP="00C36B2C">
      <w:pPr>
        <w:pStyle w:val="DocumentBody"/>
      </w:pPr>
      <w:r>
        <w:t>За последние два-три года рынок жилья в России пережил заметный рост цен. Сейчас средняя двушка в Москве стоит ~37 млн. руб. Лимит в 12 млн руб. по ипотеке позволяет покрыть всего 40% стоимости квартиры. Типовая двухкомнатная квартира в Казани сейчас стоит около 14 млн руб. Кредитный лимит в 6 млн руб. сможет покрыть всего 50% стоимости жилья. То же самое и в Калининграде: двушка стоит примерно 12 млн. руб, лимит покрывает около 60% стоимости. Такая ситуация наблюдается повсеместно в разных частях страны с разбросом 10-20%.</w:t>
      </w:r>
    </w:p>
    <w:p w:rsidR="00C36B2C" w:rsidRDefault="00C36B2C" w:rsidP="00C36B2C">
      <w:pPr>
        <w:pStyle w:val="DocumentBody"/>
      </w:pPr>
      <w:r>
        <w:t>Для семей, претендующих на льготный кредит, это означает простую арифметику. Учитывая, что двухкомнатная квартира в Казани стоит 14 млн руб. Первоначальный взнос по программе - 20%, около 3 млн руб. Еще 6 млн руб. покрывает семейная ипотека, а оставшиеся 5 млн руб. нужно брать по рыночной ставке.</w:t>
      </w:r>
    </w:p>
    <w:p w:rsidR="00C36B2C" w:rsidRDefault="00C36B2C" w:rsidP="00C36B2C">
      <w:pPr>
        <w:pStyle w:val="DocumentBody"/>
      </w:pPr>
      <w:r>
        <w:t>По подсчетам «Аргумент Медиа», если половина кредита обслуживается по ставке 6%, а остальная часть - по 17%, эффективная ставка по всему долгу вырастает до 11-12%. Для многих заемщиков это делает ипотеку предельно близкой к стандартным рыночным условиям.</w:t>
      </w:r>
    </w:p>
    <w:p w:rsidR="00C36B2C" w:rsidRDefault="00C36B2C" w:rsidP="00C36B2C">
      <w:pPr>
        <w:pStyle w:val="DocumentBody"/>
      </w:pPr>
      <w:r>
        <w:t>В результате семьи, особенно с одним ребёнком и средней зарплатой, просто отказываются от покупки, предпочитая подождать. Получается, что льготная ипотека, которая должна была обеспечить доступность жилья в новостройках для россиян, фактически потеряла свою эффективность.</w:t>
      </w:r>
    </w:p>
    <w:p w:rsidR="00C36B2C" w:rsidRDefault="00C36B2C" w:rsidP="00C36B2C">
      <w:pPr>
        <w:pStyle w:val="DocumentBody"/>
      </w:pPr>
      <w:r>
        <w:t>Сдерживающий фактор для рынка и демографии</w:t>
      </w:r>
    </w:p>
    <w:p w:rsidR="00C36B2C" w:rsidRDefault="00C36B2C" w:rsidP="00C81E70">
      <w:pPr>
        <w:pStyle w:val="5"/>
      </w:pPr>
      <w:r>
        <w:t xml:space="preserve">Семейная ипотека, которая задумывалась как инструмент поддержки молодых семей, сейчас заставляет россиян тщательно взвесить все за и против, перед тем как оформить кредит. По мнению </w:t>
      </w:r>
      <w:r>
        <w:rPr>
          <w:b/>
        </w:rPr>
        <w:t>президента Национального объединения строителей (НОСТРОЙ</w:t>
      </w:r>
      <w:r>
        <w:t xml:space="preserve">) Антона </w:t>
      </w:r>
      <w:r>
        <w:rPr>
          <w:b/>
        </w:rPr>
        <w:t>Глушкова</w:t>
      </w:r>
      <w:r>
        <w:t>, именно порог льготного кредита сегодня является ключевым фактором, определяющим темпы выдачи семейных ипотек.</w:t>
      </w:r>
    </w:p>
    <w:p w:rsidR="00C36B2C" w:rsidRDefault="00C36B2C" w:rsidP="00C36B2C">
      <w:pPr>
        <w:pStyle w:val="DocumentBody"/>
      </w:pPr>
      <w:r>
        <w:t>«Сейчас пороговая величина для всех городов, кроме Москвы и Санкт-Петербурга, равняется 6 млн руб. Однако реальность такова, что в большинстве крупных городов стоимость даже стандартной двухкомнатной квартиры уже превысила этот лимит. Когда льготные условия распространяются только на часть стоимости жилья - например, на 6 из 10 млн. руб. - это не стимулирует, а наоборот, тормозит принятие решения о покупке. Действующий лимит должен быть пересмотрен в сторону большей дифференциации».</w:t>
      </w:r>
    </w:p>
    <w:p w:rsidR="00C36B2C" w:rsidRDefault="00C36B2C" w:rsidP="00C36B2C">
      <w:pPr>
        <w:pStyle w:val="DocumentBody"/>
      </w:pPr>
      <w:r>
        <w:t>По его словам, корректировка лимита позволила бы сделать программу более адресной и увязать её не только с поддержкой конкретных категорий семей, но и с выполнением демографических целей. Ведь именно улучшение жилищных условий напрямую связано с рождаемостью и миграционной устойчивостью регионов.</w:t>
      </w:r>
    </w:p>
    <w:p w:rsidR="00C36B2C" w:rsidRDefault="00C36B2C" w:rsidP="00C36B2C">
      <w:pPr>
        <w:pStyle w:val="DocumentBody"/>
      </w:pPr>
      <w:r>
        <w:t>Может наступило время поднять планку?</w:t>
      </w:r>
    </w:p>
    <w:p w:rsidR="00C36B2C" w:rsidRDefault="00C36B2C" w:rsidP="00C36B2C">
      <w:pPr>
        <w:pStyle w:val="DocumentBody"/>
      </w:pPr>
      <w:r>
        <w:t>Если в 2018 году кредитный лимит по семейной ипотеке позволял полностью покрыть стоимость средней квартиры, то сегодня, он покрывает в среднем лишь половину. Экономическая реальность кардинально изменилась.</w:t>
      </w:r>
    </w:p>
    <w:p w:rsidR="00C36B2C" w:rsidRDefault="00C36B2C" w:rsidP="00C36B2C">
      <w:pPr>
        <w:pStyle w:val="DocumentBody"/>
      </w:pPr>
      <w:r>
        <w:t>Семьи теперь вынуждены либо соглашаться на значительную переплату, либо ограничивать свои жилищные потребности покупкой однокомнатных квартир. Однако именно наличие достаточной жилплощади является ключевым фактором при принятии решения о рождении как первого, так и второго ребенка. В этой ситуации сложно всерьез рассматривать увеличение семьи в условиях тесной однушки, что создает прямой демографический барьер.</w:t>
      </w:r>
    </w:p>
    <w:p w:rsidR="00C36B2C" w:rsidRDefault="007234B8" w:rsidP="00C36B2C">
      <w:hyperlink r:id="rId15" w:history="1">
        <w:r w:rsidR="00C36B2C">
          <w:rPr>
            <w:rStyle w:val="DocumentOriginalLink"/>
          </w:rPr>
          <w:t>https://www.vedomosti.ru/press_releases/2025/11/05/nostroi-semeinaya-ipoteka-nuzhdaetsya-v-differentsiatsii-limitov</w:t>
        </w:r>
      </w:hyperlink>
    </w:p>
    <w:p w:rsidR="00C36B2C" w:rsidRDefault="00C36B2C" w:rsidP="00C36B2C">
      <w:r>
        <w:rPr>
          <w:sz w:val="18"/>
        </w:rPr>
        <w:t>назад: </w:t>
      </w:r>
      <w:hyperlink w:anchor="ref_toc" w:history="1">
        <w:r>
          <w:rPr>
            <w:rStyle w:val="NavigationLink"/>
          </w:rPr>
          <w:t>оглавление</w:t>
        </w:r>
      </w:hyperlink>
    </w:p>
    <w:p w:rsidR="00E94FAB" w:rsidRDefault="00E94FAB" w:rsidP="00E94FAB">
      <w:pPr>
        <w:pStyle w:val="4"/>
      </w:pPr>
      <w:bookmarkStart w:id="23" w:name="_Toc213402095"/>
      <w:r>
        <w:rPr>
          <w:rStyle w:val="DocumentDate"/>
        </w:rPr>
        <w:t>06.11.2025</w:t>
      </w:r>
      <w:r>
        <w:br/>
      </w:r>
      <w:r>
        <w:rPr>
          <w:rStyle w:val="DocumentSource"/>
        </w:rPr>
        <w:t>Все о СРО в России (all-sro.ru)</w:t>
      </w:r>
      <w:r>
        <w:br/>
      </w:r>
      <w:r>
        <w:rPr>
          <w:rStyle w:val="DocumentName"/>
        </w:rPr>
        <w:t>НОСТРОЙ предлагает повысить лимиты по семейной ипотеке из-за роста цен на жилье</w:t>
      </w:r>
      <w:bookmarkEnd w:id="19"/>
      <w:bookmarkEnd w:id="23"/>
    </w:p>
    <w:p w:rsidR="00E94FAB" w:rsidRDefault="00E94FAB" w:rsidP="00E94FAB">
      <w:pPr>
        <w:pStyle w:val="DocumentBody"/>
      </w:pPr>
      <w:r>
        <w:rPr>
          <w:b/>
        </w:rPr>
        <w:t>Президент Национального объединения строителей (НОСТРОЙ</w:t>
      </w:r>
      <w:r>
        <w:t xml:space="preserve">) Антон </w:t>
      </w:r>
      <w:r>
        <w:rPr>
          <w:b/>
        </w:rPr>
        <w:t>Глушков</w:t>
      </w:r>
      <w:r>
        <w:t xml:space="preserve"> заявил о необходимости пересмотра пороговых значений для программы льготной семейной ипотеки. По его мнению, единый лимит в 6 млн рублей для большинства регионов больше не соответствует рыночным реалиям и сдерживает спрос, поскольку не покрывает полную стоимость жилья.</w:t>
      </w:r>
    </w:p>
    <w:p w:rsidR="00E94FAB" w:rsidRDefault="00E94FAB" w:rsidP="00E94FAB">
      <w:pPr>
        <w:pStyle w:val="DocumentBody"/>
      </w:pPr>
      <w:r>
        <w:t>Напомним, Министерство финансов России с 1 февраля 2026 года меняет правила льготной ипотеки. Основное нововведение заключается в том, что на одну семью разрешается оформить только</w:t>
      </w:r>
      <w:r w:rsidR="00C81E70">
        <w:t xml:space="preserve"> один льготный ипотечный кредит</w:t>
      </w:r>
      <w:r>
        <w:t>, при этом оба супруга должны выступать совместными созаемщиками. Это правило распространяется на все программы льготного ипотечного кредитования, включая семейную, дальневосточную и арктическую ипотеку. Вводимый лимит не лишает граждан возможности получить льготную ипотеку повторно. Для этого должны соблюдаться два условия: во-первых, предыдущий льготный кредит должен быть полностью погашен, во-вторых, в семье после заключения прошлого договора по любой из госпрограмм должен появиться еще один ребенок. Также при оформлении льготного кредита не учитывается количество браков.</w:t>
      </w:r>
    </w:p>
    <w:p w:rsidR="00E94FAB" w:rsidRDefault="00E94FAB" w:rsidP="00E94FAB">
      <w:pPr>
        <w:pStyle w:val="DocumentBody"/>
      </w:pPr>
      <w:r>
        <w:t>Ключевой фактор спроса</w:t>
      </w:r>
    </w:p>
    <w:p w:rsidR="00E94FAB" w:rsidRDefault="00E94FAB" w:rsidP="00E94FAB">
      <w:pPr>
        <w:pStyle w:val="DocumentBody"/>
      </w:pPr>
      <w:r>
        <w:t xml:space="preserve">Как отметил Антон </w:t>
      </w:r>
      <w:r>
        <w:rPr>
          <w:b/>
        </w:rPr>
        <w:t>Глушков</w:t>
      </w:r>
      <w:r>
        <w:t xml:space="preserve"> в беседе с журналистами "Аргумент Медиа", именно порог льготного кредита сегодня является ключевым фактором, определяющим темпы выдачи семейных ипотек. Он пояснил, что в большинстве крупных городов стоимость стандартной двухкомнатной квартиры уже превысила установленный лимит. Когда льготные условия распространяются только на часть стоимости, это не стимулирует, а, напротив, тормозит принятие решения о покупке. Действующий лимит, по мнению </w:t>
      </w:r>
      <w:r>
        <w:rPr>
          <w:b/>
        </w:rPr>
        <w:t>главы НОСТРОЙ</w:t>
      </w:r>
      <w:r>
        <w:t>, должен быть пересмотрен в сторону большей дифференциации.</w:t>
      </w:r>
    </w:p>
    <w:p w:rsidR="00E94FAB" w:rsidRDefault="00E94FAB" w:rsidP="00E94FAB">
      <w:pPr>
        <w:pStyle w:val="DocumentBody"/>
      </w:pPr>
      <w:r>
        <w:t>Экономический разрыв между лимитом и реальностью</w:t>
      </w:r>
    </w:p>
    <w:p w:rsidR="00E94FAB" w:rsidRDefault="00E94FAB" w:rsidP="00E94FAB">
      <w:pPr>
        <w:pStyle w:val="DocumentBody"/>
      </w:pPr>
      <w:r>
        <w:t xml:space="preserve">Льготная программа была запущена в 2018 году, и с тех пор цены на недвижимость значительно выросли. В то время как для Москвы, Санкт-Петербурга и их областей лимит составляет 12 млн рублей, для остальных регионов он остается на уровне 6 млн. Если в 2018 году этот лимит позволял полностью покрыть стоимость средней двухкомнатной квартиры, то сегодня ситуация изменилась. По словам Антона </w:t>
      </w:r>
      <w:r>
        <w:rPr>
          <w:b/>
        </w:rPr>
        <w:t>Глушкова</w:t>
      </w:r>
      <w:r>
        <w:t>, сейчас кредитный лимит покрывает в среднем лишь половину стоимости жилья, что создает для семей финансовые трудности.</w:t>
      </w:r>
    </w:p>
    <w:p w:rsidR="00E94FAB" w:rsidRDefault="00E94FAB" w:rsidP="00E94FAB">
      <w:pPr>
        <w:pStyle w:val="DocumentBody"/>
      </w:pPr>
      <w:r>
        <w:t>Семья, покупающая квартиру стоимостью 14 млн рублей, сталкивается со сложной финансовой схемой. Первоначальный взнос по программе составляет 20%, или около 3 млн рублей. Далее 6 млн рублей покрывается семейной ипотекой под 6%, а оставшиеся 5 млн рублей необходимо брать по рыночной ставке, которая может достигать 17%. В результате, когда половина кредита обслуживается по льготной ставке, а другая половина - по рыночной. В результате эффективная ставка (полная стоимость кредита) по всему долгу вырастает до 11-12%. Для многих заемщиков это делает льготную ипотеку предельно близкой к стандартным рыночным условиям, что снижает ее привлекательность.</w:t>
      </w:r>
    </w:p>
    <w:p w:rsidR="00E94FAB" w:rsidRDefault="00E94FAB" w:rsidP="00E94FAB">
      <w:pPr>
        <w:pStyle w:val="DocumentBody"/>
      </w:pPr>
      <w:r>
        <w:t>Демографические последствия и планы по корректировке</w:t>
      </w:r>
    </w:p>
    <w:p w:rsidR="00E94FAB" w:rsidRDefault="00E94FAB" w:rsidP="00E94FAB">
      <w:pPr>
        <w:pStyle w:val="DocumentBody"/>
      </w:pPr>
      <w:r>
        <w:rPr>
          <w:b/>
        </w:rPr>
        <w:t>Глава НОСТРОЙ</w:t>
      </w:r>
      <w:r>
        <w:t xml:space="preserve"> связал жилищные условия с демографическими показателями. Он подчеркнул, что улучшение жилищных условий напрямую связано с рождаемостью и миграционной устойчивостью регионов.</w:t>
      </w:r>
    </w:p>
    <w:p w:rsidR="00E94FAB" w:rsidRDefault="00E94FAB" w:rsidP="00E94FAB">
      <w:pPr>
        <w:pStyle w:val="DocumentBody"/>
      </w:pPr>
      <w:r>
        <w:t>Наличие достаточной жилплощади является ключевым фактором при принятии решения о рождении детей. Семьи вынуждены либо соглашаться на значительную переплату, либо ограничивать свои потребности покупкой однокомнатных квартир, что создает прямой демографический барьер.</w:t>
      </w:r>
    </w:p>
    <w:p w:rsidR="00E94FAB" w:rsidRDefault="00E94FAB" w:rsidP="00E94FAB">
      <w:pPr>
        <w:pStyle w:val="DocumentBody"/>
      </w:pPr>
      <w:r>
        <w:t xml:space="preserve">Как заметил Антон </w:t>
      </w:r>
      <w:r>
        <w:rPr>
          <w:b/>
        </w:rPr>
        <w:t>Глушков</w:t>
      </w:r>
      <w:r>
        <w:t>, корректировка лимита, позволила бы сделать программу более адресной и увязать ее не только с поддержкой конкретных категорий семей, но и с выполнением демографических целей.</w:t>
      </w:r>
    </w:p>
    <w:p w:rsidR="00E94FAB" w:rsidRDefault="00E94FAB" w:rsidP="00E94FAB">
      <w:pPr>
        <w:pStyle w:val="DocumentBody"/>
      </w:pPr>
      <w:r>
        <w:t>В августе Правительство выделило дополнительные 100,4 млрд рублей из резервного фонда на поддержку ключевых ипотечных программ. Данная мера направлена на дальнейшую реализацию программ "Семейная ипотека", "Дальневосточная и арктическая ипотека", а также на исполнение обязательств по завершенной программе "Льготная ипотека".</w:t>
      </w:r>
    </w:p>
    <w:p w:rsidR="00E94FAB" w:rsidRDefault="00E94FAB" w:rsidP="00E94FAB">
      <w:pPr>
        <w:pStyle w:val="DocumentBody"/>
      </w:pPr>
      <w:r>
        <w:t xml:space="preserve">Ранее спикер Госдумы Вячеслав Володин предложил ввести дифференцированную ставку по ипотеке в зависимости от региона, чтобы учесть разницу в доходах населения. Инициативу поддержали в </w:t>
      </w:r>
      <w:r>
        <w:rPr>
          <w:b/>
        </w:rPr>
        <w:t>НОСТРОЙ</w:t>
      </w:r>
      <w:r>
        <w:t xml:space="preserve"> и дополнили идею, предложив учитывать особенности не только регионов, но и отдельных муниципалитетов. Такой подход призван сбалансировать спрос и предложение на жилье в разных регионах и повысить эффективность господдержки.</w:t>
      </w:r>
    </w:p>
    <w:p w:rsidR="00E94FAB" w:rsidRDefault="00E94FAB" w:rsidP="00E94FAB">
      <w:pPr>
        <w:pStyle w:val="DocumentAuthor"/>
      </w:pPr>
      <w:r>
        <w:t>Элеонора Ширинова</w:t>
      </w:r>
    </w:p>
    <w:p w:rsidR="00E94FAB" w:rsidRDefault="007234B8" w:rsidP="00E94FAB">
      <w:hyperlink r:id="rId16" w:history="1">
        <w:r w:rsidR="00E94FAB">
          <w:rPr>
            <w:rStyle w:val="DocumentOriginalLink"/>
          </w:rPr>
          <w:t>https://www.all-sro.ru/news/nostroy-predlagaet-povysit-limity-po-semeynoy-ipoteke-iz-za-rosta-tsen-na-zhile/</w:t>
        </w:r>
      </w:hyperlink>
    </w:p>
    <w:p w:rsidR="00E94FAB" w:rsidRDefault="00E94FAB" w:rsidP="00E94FAB">
      <w:r>
        <w:rPr>
          <w:sz w:val="18"/>
        </w:rPr>
        <w:t>назад: </w:t>
      </w:r>
      <w:hyperlink w:anchor="ref_toc" w:history="1">
        <w:r>
          <w:rPr>
            <w:rStyle w:val="NavigationLink"/>
          </w:rPr>
          <w:t>оглавление</w:t>
        </w:r>
      </w:hyperlink>
    </w:p>
    <w:p w:rsidR="00A05985" w:rsidRDefault="00C81E70" w:rsidP="00E94FAB">
      <w:pPr>
        <w:pStyle w:val="3"/>
      </w:pPr>
      <w:bookmarkStart w:id="24" w:name="_Toc213227830"/>
      <w:bookmarkStart w:id="25" w:name="_Toc213311061"/>
      <w:bookmarkStart w:id="26" w:name="_Toc199400972"/>
      <w:bookmarkStart w:id="27" w:name="_Toc199486811"/>
      <w:bookmarkStart w:id="28" w:name="_Toc199746682"/>
      <w:bookmarkStart w:id="29" w:name="_Toc199832093"/>
      <w:bookmarkStart w:id="30" w:name="_Toc199932353"/>
      <w:bookmarkStart w:id="31" w:name="_Toc179828440"/>
      <w:bookmarkStart w:id="32" w:name="_Toc213402096"/>
      <w:bookmarkEnd w:id="20"/>
      <w:r>
        <w:rPr>
          <w:rStyle w:val="DocumentName"/>
        </w:rPr>
        <w:t>Комитет НОСТРОЙ по развитию малого и среднего строительного бизнеса продолжает онлайн-образовательную практику</w:t>
      </w:r>
      <w:bookmarkEnd w:id="24"/>
      <w:bookmarkEnd w:id="25"/>
      <w:bookmarkEnd w:id="32"/>
    </w:p>
    <w:p w:rsidR="00E94FAB" w:rsidRDefault="00E94FAB" w:rsidP="00E94FAB">
      <w:pPr>
        <w:pStyle w:val="4"/>
      </w:pPr>
      <w:bookmarkStart w:id="33" w:name="_Toc213351648"/>
      <w:bookmarkStart w:id="34" w:name="_Toc213402097"/>
      <w:r>
        <w:rPr>
          <w:rStyle w:val="DocumentDate"/>
        </w:rPr>
        <w:t>06.11.2025</w:t>
      </w:r>
      <w:r>
        <w:br/>
      </w:r>
      <w:r>
        <w:rPr>
          <w:rStyle w:val="DocumentSource"/>
        </w:rPr>
        <w:t>ЗаНоСтрой.РФ (zanostroy.ru)</w:t>
      </w:r>
      <w:r>
        <w:br/>
      </w:r>
      <w:r>
        <w:rPr>
          <w:rStyle w:val="DocumentName"/>
        </w:rPr>
        <w:t>Комитет НОСТРОЙ по развитию малого и среднего строительного бизнеса продолжает онлайн-образовательную практику</w:t>
      </w:r>
      <w:bookmarkEnd w:id="33"/>
      <w:bookmarkEnd w:id="34"/>
    </w:p>
    <w:p w:rsidR="00E94FAB" w:rsidRDefault="00E94FAB" w:rsidP="00C81E70">
      <w:pPr>
        <w:pStyle w:val="5"/>
      </w:pPr>
      <w:r>
        <w:t xml:space="preserve">Четвёртый образовательно-практический онлайн-форум, организованный комитетом </w:t>
      </w:r>
      <w:r>
        <w:rPr>
          <w:b/>
        </w:rPr>
        <w:t>НОСТРОЙ</w:t>
      </w:r>
      <w:r>
        <w:t xml:space="preserve"> по развитию малого и среднего строительного бизнеса, состоялся в режиме видеоконференцсвязи в минувшую пятницу, 31 октября. Модератором форума выступила секретарь Комитета Дарья Музгаева. Об этом сообщили наши коллеги из пресс-службы </w:t>
      </w:r>
      <w:r>
        <w:rPr>
          <w:b/>
        </w:rPr>
        <w:t>Национального объединения строителей</w:t>
      </w:r>
      <w:r>
        <w:t>.</w:t>
      </w:r>
    </w:p>
    <w:p w:rsidR="00E94FAB" w:rsidRDefault="00E94FAB" w:rsidP="00E94FAB">
      <w:pPr>
        <w:pStyle w:val="DocumentBody"/>
      </w:pPr>
      <w:r>
        <w:t>Эксперты и предприниматели отрасли обсудили ключевые вызовы строительного рынка, а также подтвердили своё стремление осваивать и внедрять в повседневную практику новые технологии для улучшения имиджа профессии строителя.</w:t>
      </w:r>
    </w:p>
    <w:p w:rsidR="00E94FAB" w:rsidRDefault="00E94FAB" w:rsidP="00E94FAB">
      <w:pPr>
        <w:pStyle w:val="DocumentBody"/>
      </w:pPr>
      <w:r>
        <w:t>Своим профессиональным опытом и практическими кейсами поделились спикеры форума:</w:t>
      </w:r>
      <w:r w:rsidR="00A05985">
        <w:t xml:space="preserve"> </w:t>
      </w:r>
    </w:p>
    <w:p w:rsidR="00E94FAB" w:rsidRDefault="00E94FAB" w:rsidP="00E94FAB">
      <w:pPr>
        <w:pStyle w:val="DocumentBody"/>
        <w:numPr>
          <w:ilvl w:val="0"/>
          <w:numId w:val="33"/>
        </w:numPr>
        <w:spacing w:after="0"/>
        <w:ind w:left="357" w:hanging="357"/>
      </w:pPr>
      <w:r>
        <w:t xml:space="preserve">Ксения Овчинникова, начальник Управления закупок Уральского ГУ Банка России; </w:t>
      </w:r>
    </w:p>
    <w:p w:rsidR="00E94FAB" w:rsidRDefault="00E94FAB" w:rsidP="00E94FAB">
      <w:pPr>
        <w:pStyle w:val="DocumentBody"/>
        <w:numPr>
          <w:ilvl w:val="0"/>
          <w:numId w:val="33"/>
        </w:numPr>
        <w:spacing w:after="0"/>
        <w:ind w:left="357" w:hanging="357"/>
      </w:pPr>
      <w:r>
        <w:t xml:space="preserve">Алексей Насонов, директор направления "Строительство и эксплуатация" офиса перспективных продуктов Корпоративного центра ПАО "Ростелеком"; </w:t>
      </w:r>
    </w:p>
    <w:p w:rsidR="00E94FAB" w:rsidRDefault="00E94FAB" w:rsidP="00E94FAB">
      <w:pPr>
        <w:pStyle w:val="DocumentBody"/>
        <w:numPr>
          <w:ilvl w:val="0"/>
          <w:numId w:val="33"/>
        </w:numPr>
        <w:spacing w:after="0"/>
        <w:ind w:left="357" w:hanging="357"/>
      </w:pPr>
      <w:r>
        <w:t xml:space="preserve">Наталия Федоренко, председатель Совета Ассоциации Саморегулируемой организации проектировщиков "Альянс проект". </w:t>
      </w:r>
    </w:p>
    <w:p w:rsidR="00E94FAB" w:rsidRDefault="00E94FAB" w:rsidP="00E94FAB">
      <w:pPr>
        <w:pStyle w:val="DocumentBody"/>
      </w:pPr>
      <w:r>
        <w:t xml:space="preserve"> В ходе форума его спикеры и участники детально рассмотрели практические аспекты работы строительных компаний с крупными государственными заказчиками, возможности автоматизации процессов закупки строительных материалов, а также стратегии увеличения выручки подрядных организаций через расширение спектра предоставляемых услуг.</w:t>
      </w:r>
    </w:p>
    <w:p w:rsidR="00E94FAB" w:rsidRDefault="00E94FAB" w:rsidP="00E94FAB">
      <w:pPr>
        <w:pStyle w:val="DocumentBody"/>
      </w:pPr>
      <w:r>
        <w:t>Запись форума доступна по этой ссылке.</w:t>
      </w:r>
    </w:p>
    <w:p w:rsidR="00E94FAB" w:rsidRDefault="00E94FAB" w:rsidP="00E94FAB">
      <w:pPr>
        <w:pStyle w:val="DocumentBody"/>
      </w:pPr>
      <w:r>
        <w:t>Следующий форум комитета запланирован на ноябрь 2025 года.</w:t>
      </w:r>
    </w:p>
    <w:p w:rsidR="00E94FAB" w:rsidRDefault="007234B8" w:rsidP="00E94FAB">
      <w:hyperlink r:id="rId17" w:history="1">
        <w:r w:rsidR="00E94FAB">
          <w:rPr>
            <w:rStyle w:val="DocumentOriginalLink"/>
          </w:rPr>
          <w:t>http://zanostroy.ru/news/2025/11/06/6721.html</w:t>
        </w:r>
      </w:hyperlink>
    </w:p>
    <w:p w:rsidR="00E94FAB" w:rsidRDefault="00E94FAB" w:rsidP="00E94FAB">
      <w:r>
        <w:rPr>
          <w:sz w:val="18"/>
        </w:rPr>
        <w:t>назад: </w:t>
      </w:r>
      <w:hyperlink w:anchor="ref_toc" w:history="1">
        <w:r>
          <w:rPr>
            <w:rStyle w:val="NavigationLink"/>
          </w:rPr>
          <w:t>оглавление</w:t>
        </w:r>
      </w:hyperlink>
    </w:p>
    <w:p w:rsidR="00A05985" w:rsidRDefault="00A44ED8" w:rsidP="00E94FAB">
      <w:pPr>
        <w:pStyle w:val="3"/>
      </w:pPr>
      <w:bookmarkStart w:id="35" w:name="_Toc213227832"/>
      <w:bookmarkStart w:id="36" w:name="_Toc213311059"/>
      <w:bookmarkStart w:id="37" w:name="_Toc213402098"/>
      <w:r>
        <w:t>Совещание «О формировании системы технического учёта жилищного фонда: практика реализации в субъектах Российской Федерации законодательных новаций»</w:t>
      </w:r>
      <w:bookmarkEnd w:id="35"/>
      <w:bookmarkEnd w:id="36"/>
      <w:bookmarkEnd w:id="37"/>
    </w:p>
    <w:p w:rsidR="00B704FA" w:rsidRDefault="00B704FA" w:rsidP="00B704FA">
      <w:pPr>
        <w:pStyle w:val="4"/>
      </w:pPr>
      <w:bookmarkStart w:id="38" w:name="_Toc213394840"/>
      <w:bookmarkStart w:id="39" w:name="_Toc213351649"/>
      <w:bookmarkStart w:id="40" w:name="_Toc213402099"/>
      <w:r>
        <w:rPr>
          <w:rStyle w:val="DocumentDate"/>
        </w:rPr>
        <w:t>07.11.2025</w:t>
      </w:r>
      <w:r>
        <w:br/>
      </w:r>
      <w:r>
        <w:rPr>
          <w:rStyle w:val="DocumentSource"/>
        </w:rPr>
        <w:t>SROportal.ru</w:t>
      </w:r>
      <w:r>
        <w:br/>
      </w:r>
      <w:r>
        <w:rPr>
          <w:rStyle w:val="DocumentName"/>
        </w:rPr>
        <w:t>Аркадий Чернецкий выступил с предложением усовершенствовать систему приоритетов при проведении капремонта МКД</w:t>
      </w:r>
      <w:bookmarkEnd w:id="38"/>
      <w:bookmarkEnd w:id="40"/>
    </w:p>
    <w:p w:rsidR="00B704FA" w:rsidRDefault="00B704FA" w:rsidP="00B704FA">
      <w:pPr>
        <w:pStyle w:val="5"/>
      </w:pPr>
      <w:r>
        <w:t xml:space="preserve">Вице-президент </w:t>
      </w:r>
      <w:r>
        <w:rPr>
          <w:b/>
        </w:rPr>
        <w:t>НОСТРОЙ</w:t>
      </w:r>
      <w:r>
        <w:t xml:space="preserve"> Аркадий </w:t>
      </w:r>
      <w:r>
        <w:rPr>
          <w:b/>
        </w:rPr>
        <w:t>Чернецкий</w:t>
      </w:r>
      <w:r>
        <w:t xml:space="preserve"> принял участие в дискуссии по вопросам формирования системы технического учета жилищного фонда и практики реализации в российских регионах законодательных новаций, которую провел заместитель председателя Комитета Совета Федерации по федеративному устройству, региональной политике, местному самоуправлению и делам Севера Александр Высокинский.</w:t>
      </w:r>
    </w:p>
    <w:p w:rsidR="00B704FA" w:rsidRDefault="00B704FA" w:rsidP="00B704FA">
      <w:pPr>
        <w:pStyle w:val="DocumentBody"/>
      </w:pPr>
      <w:r>
        <w:t>Александр Высокинский напомнил, что в Стратегии развития строительной отрасли и жилищно-коммунального хозяйства подчеркнуто, что в настоящее время в стране отсутствует система технического учёта жилищного фонда.</w:t>
      </w:r>
    </w:p>
    <w:p w:rsidR="00B704FA" w:rsidRDefault="00B704FA" w:rsidP="00B704FA">
      <w:pPr>
        <w:pStyle w:val="DocumentBody"/>
      </w:pPr>
      <w:r>
        <w:t>«Перед органами публичной власти поставлена задача возобновления полноценного функционирования государственного института технического учёта жилищного фонда. Особенно остро проблема актуальности данных о техническом состоянии объектов жилищного фонда возникает при реализации национальных и федеральных проектов в области жилья и жилищно-коммунального хозяйства», - пояснил он.</w:t>
      </w:r>
    </w:p>
    <w:p w:rsidR="00B704FA" w:rsidRDefault="00B704FA" w:rsidP="00B704FA">
      <w:pPr>
        <w:pStyle w:val="DocumentBody"/>
      </w:pPr>
      <w:r>
        <w:t>Сенатор отметил, что достоверные технические данные необходимы для эффективного планирования и реализации проектов строительства, капитального ремонта, расселения аварийного жилья и благоустройства. Он также сообщил, что на федеральном уровне принят ряд законодательных решений, а 61 регион уже обеспечил принятие нормативной базы, 12 регионов начали применять инструмент обследования технического состояния многоквартирных домов. Александр Высокинский подчеркнул, что работа по формированию системы технического учета ведется активно на всех уровнях власти, и техническое обследование является важным инструментом для качественного планирования капитального ремонта.</w:t>
      </w:r>
    </w:p>
    <w:p w:rsidR="00B704FA" w:rsidRDefault="00B704FA" w:rsidP="00B704FA">
      <w:pPr>
        <w:pStyle w:val="DocumentBody"/>
      </w:pPr>
      <w:r>
        <w:t xml:space="preserve">Вице-президент </w:t>
      </w:r>
      <w:r>
        <w:rPr>
          <w:b/>
        </w:rPr>
        <w:t>НОСТРОЙ</w:t>
      </w:r>
      <w:r>
        <w:t xml:space="preserve"> Аркадий </w:t>
      </w:r>
      <w:r>
        <w:rPr>
          <w:b/>
        </w:rPr>
        <w:t>Чернецкий</w:t>
      </w:r>
      <w:r>
        <w:t xml:space="preserve"> выступил с предложением усовершенствовать систему определения приоритетов при проведении капитального ремонта многоквартирных домов. По его мнению, новый Федеральный закон № 561, вводящий критерий технического состояния зданий, является важным шагом вперед, но требует конкретизации.</w:t>
      </w:r>
    </w:p>
    <w:p w:rsidR="00B704FA" w:rsidRDefault="00B704FA" w:rsidP="00B704FA">
      <w:pPr>
        <w:pStyle w:val="DocumentBody"/>
      </w:pPr>
      <w:r>
        <w:t xml:space="preserve">Аркадий </w:t>
      </w:r>
      <w:r>
        <w:rPr>
          <w:b/>
        </w:rPr>
        <w:t>Чернецкий</w:t>
      </w:r>
      <w:r>
        <w:t xml:space="preserve"> напомнил, что еще в 2013 году эксперты указывали на недостаточность единственного критерия - возраста дома - для долгосрочного планирования ремонтов. Спустя десять лет, по его словам, «пришло время вносить уточнения».</w:t>
      </w:r>
    </w:p>
    <w:p w:rsidR="00B704FA" w:rsidRDefault="00B704FA" w:rsidP="00B704FA">
      <w:pPr>
        <w:pStyle w:val="DocumentBody"/>
      </w:pPr>
      <w:r>
        <w:t xml:space="preserve">Вице-президент </w:t>
      </w:r>
      <w:r>
        <w:rPr>
          <w:b/>
        </w:rPr>
        <w:t>НОСТРОЙ</w:t>
      </w:r>
      <w:r>
        <w:t xml:space="preserve"> положительно оценил новый закон, который добавляет к возрасту здания критерий его технического состояния. Однако, подчеркнул спикер, сам термин «техническое обследование» нуждается в четком наполнении. Он предложил рассматривать комплекс дополнительных параметров для объективной расстановки приоритетов. Среди них - уровень физического износа конструкций, результаты инструментальных обследований, наличие аварийных участков, нагрузка на инженерные сети и социальная значимость здания.</w:t>
      </w:r>
    </w:p>
    <w:p w:rsidR="00B704FA" w:rsidRDefault="00B704FA" w:rsidP="00B704FA">
      <w:pPr>
        <w:pStyle w:val="DocumentBody"/>
      </w:pPr>
      <w:r>
        <w:t xml:space="preserve">В качестве положительного примера Аркадий </w:t>
      </w:r>
      <w:r>
        <w:rPr>
          <w:b/>
        </w:rPr>
        <w:t>Чернецкий</w:t>
      </w:r>
      <w:r>
        <w:t xml:space="preserve"> привел практику Москвы, где уже сегодня при формировании программ капремонта ориентируются на техническое состояние домов и анализируют системные неполадки.</w:t>
      </w:r>
    </w:p>
    <w:p w:rsidR="00B704FA" w:rsidRDefault="00B704FA" w:rsidP="00B704FA">
      <w:pPr>
        <w:pStyle w:val="DocumentBody"/>
      </w:pPr>
      <w:r>
        <w:t xml:space="preserve">«В этом смысле нам хороший пример показывает столица нашей Родины. Отмечу, что в Москве активно налажена работа с обращениями граждан, а также учитываются так называемые системные неполадки - не просто единичные жалобы, а комплекс проблем, характерных для каждого конкретного дома», - подчеркнул вице-президент </w:t>
      </w:r>
      <w:r>
        <w:rPr>
          <w:b/>
        </w:rPr>
        <w:t>НОСТРОЙ</w:t>
      </w:r>
      <w:r>
        <w:t>.</w:t>
      </w:r>
    </w:p>
    <w:p w:rsidR="00B704FA" w:rsidRDefault="00B704FA" w:rsidP="00B704FA">
      <w:pPr>
        <w:pStyle w:val="DocumentBody"/>
      </w:pPr>
      <w:r>
        <w:t xml:space="preserve">Отдельно Аркадий </w:t>
      </w:r>
      <w:r>
        <w:rPr>
          <w:b/>
        </w:rPr>
        <w:t>Чернецкий</w:t>
      </w:r>
      <w:r>
        <w:t xml:space="preserve"> остановился на вопросах, связанных с реализацией принятого в июне этого года Федерального закона № 180, который устанавливает форму и порядок формирования электронного паспорта многоквартирного дома и реализацию госполитики в сфере ЖКХ, закрепляя, что электронный паспорт дома и информация о результатах его технического обследования должны размещаться в ГИС ЖКХ.</w:t>
      </w:r>
    </w:p>
    <w:p w:rsidR="00B704FA" w:rsidRDefault="00B704FA" w:rsidP="00B704FA">
      <w:pPr>
        <w:pStyle w:val="DocumentBody"/>
      </w:pPr>
      <w:r>
        <w:t xml:space="preserve">«Здесь встает вопрос о срочной необходимости утверждения на федеральном и региональном уровне соответствующего порядка технического учета жилищного фонда, инвентаризации, паспортизации, а также форм и порядка формирования этого электронного паспорта», - отметил Аркадий </w:t>
      </w:r>
      <w:r>
        <w:rPr>
          <w:b/>
        </w:rPr>
        <w:t>Чернецкий</w:t>
      </w:r>
      <w:r>
        <w:t>.</w:t>
      </w:r>
    </w:p>
    <w:p w:rsidR="00B704FA" w:rsidRDefault="00B704FA" w:rsidP="00B704FA">
      <w:pPr>
        <w:pStyle w:val="DocumentBody"/>
      </w:pPr>
      <w:r>
        <w:t>Он согласился с высказанным в ходе заседания тезисом, что сегодня существует большой массив информации, которую нет смысла дублировать, и эти вопросы необходимо четко разграничивать.</w:t>
      </w:r>
    </w:p>
    <w:p w:rsidR="00B704FA" w:rsidRDefault="00B704FA" w:rsidP="00B704FA">
      <w:pPr>
        <w:pStyle w:val="DocumentBody"/>
      </w:pPr>
      <w:r>
        <w:t>«Как верно отметил Александр Геннадьевич [Высокинский], нужна предельная простота, но при этом максимальная конкретность. Я бы добавил: чтобы мы не «плавали» в общих фразах о техническом обследовании, а четко понимали, что именно мы обследуем и какие параметры должны выявить для определения того или иного приоритета», - пояснил спикер.</w:t>
      </w:r>
    </w:p>
    <w:p w:rsidR="00B704FA" w:rsidRDefault="00B704FA" w:rsidP="00B704FA">
      <w:pPr>
        <w:pStyle w:val="DocumentBody"/>
      </w:pPr>
      <w:r>
        <w:t>При этом он предупредил о новых возможных рисках - с введением обязательных технических обследований может возникнуть «серьезный коррупциогенный фактор» в виде «потребительского экстремизма», когда появятся группы юристов, которые готовы оспаривать любые заключения о состоянии домов. С такой ситуацией, напомнил спикер, уже столкнулись при строительстве. В подтверждение своих опасений он привел конкретные данные на примере Свердловской области: в 2024 году технических обследований МКД практически не проводилось, и бюджет на это не выделялся, а за 10 месяцев 2025 года за счет средств жильцов проведено обследование 60 домов, и все 60 обследований показали наличие проблем, требующих безотлагательного решения вопросов с ремонтом.</w:t>
      </w:r>
    </w:p>
    <w:p w:rsidR="00B704FA" w:rsidRDefault="00B704FA" w:rsidP="00B704FA">
      <w:pPr>
        <w:pStyle w:val="DocumentBody"/>
      </w:pPr>
      <w:r>
        <w:t xml:space="preserve">В заключение Аркадий </w:t>
      </w:r>
      <w:r>
        <w:rPr>
          <w:b/>
        </w:rPr>
        <w:t>Чернецкий</w:t>
      </w:r>
      <w:r>
        <w:t xml:space="preserve"> поддержал идею о том, что основные методики должны формироваться на федеральном уровне, чтобы избежать разночтений в регионах, а итоговый баланс между федеральными и региональными усилиями должен быть найден в ходе межведомственных обсуждений.</w:t>
      </w:r>
    </w:p>
    <w:p w:rsidR="00B704FA" w:rsidRDefault="00B704FA" w:rsidP="00B704FA">
      <w:pPr>
        <w:pStyle w:val="DocumentBody"/>
      </w:pPr>
      <w:r>
        <w:t>В мероприятии приняли участие сенаторы РФ, представители Минстроя России, Минфина России, Росреестра, Фонда развития территорий, АО «Оператор информационной системы», представители органов государственной власти субъектов Российской Федерации.</w:t>
      </w:r>
    </w:p>
    <w:p w:rsidR="00B704FA" w:rsidRDefault="007234B8" w:rsidP="00B704FA">
      <w:hyperlink r:id="rId18" w:history="1">
        <w:r w:rsidR="00B704FA">
          <w:rPr>
            <w:rStyle w:val="DocumentOriginalLink"/>
          </w:rPr>
          <w:t>https://sroportal.ru/news/arkadij-cherneckij-vystupil-s-predlozheniem-usovershenstvovat-sistemu-prioritetov-pri-provedenii-kapremonta-mkd/</w:t>
        </w:r>
      </w:hyperlink>
    </w:p>
    <w:p w:rsidR="00B704FA" w:rsidRDefault="00B704FA" w:rsidP="00B704FA">
      <w:r>
        <w:rPr>
          <w:sz w:val="18"/>
        </w:rPr>
        <w:t>назад: </w:t>
      </w:r>
      <w:hyperlink w:anchor="ref_toc" w:history="1">
        <w:r>
          <w:rPr>
            <w:rStyle w:val="NavigationLink"/>
          </w:rPr>
          <w:t>оглавление</w:t>
        </w:r>
      </w:hyperlink>
    </w:p>
    <w:p w:rsidR="00E94FAB" w:rsidRDefault="00E94FAB" w:rsidP="00E94FAB">
      <w:pPr>
        <w:pStyle w:val="4"/>
      </w:pPr>
      <w:bookmarkStart w:id="41" w:name="_Toc213402100"/>
      <w:r>
        <w:rPr>
          <w:rStyle w:val="DocumentDate"/>
        </w:rPr>
        <w:t>06.11.2025</w:t>
      </w:r>
      <w:r>
        <w:br/>
      </w:r>
      <w:r>
        <w:rPr>
          <w:rStyle w:val="DocumentSource"/>
        </w:rPr>
        <w:t>ГБУ ТЦСО Щукино (tcso-schukino.ru)</w:t>
      </w:r>
      <w:r>
        <w:br/>
      </w:r>
      <w:r>
        <w:rPr>
          <w:rStyle w:val="DocumentName"/>
        </w:rPr>
        <w:t>Обследовать и отремонтировать: создается система технического учета жилфонда</w:t>
      </w:r>
      <w:bookmarkEnd w:id="39"/>
      <w:bookmarkEnd w:id="41"/>
    </w:p>
    <w:p w:rsidR="00E94FAB" w:rsidRDefault="00E94FAB" w:rsidP="00E94FAB">
      <w:pPr>
        <w:pStyle w:val="DocumentBody"/>
      </w:pPr>
      <w:r>
        <w:t>О том, как решается задача возобновления полноценного функционирования государственного института технического учета жилищного фонда, шла речь на совещании, которое провел 31 октября заместитель председателя Комитета Совета Федерации по федеративному устройству, региональной политике, местному самоуправлению и делам Севера Александр Высокинский. В своем вступительном слове он отметил, что в последние годы формирование системы технического учета жилфонда активно ведется как на федеральном, так и на региональном уровне власти.</w:t>
      </w:r>
    </w:p>
    <w:p w:rsidR="00E94FAB" w:rsidRDefault="00E94FAB" w:rsidP="00E94FAB">
      <w:pPr>
        <w:pStyle w:val="DocumentBody"/>
      </w:pPr>
      <w:r>
        <w:t>Полный нормокомплект</w:t>
      </w:r>
    </w:p>
    <w:p w:rsidR="00E94FAB" w:rsidRDefault="00E94FAB" w:rsidP="00E94FAB">
      <w:pPr>
        <w:pStyle w:val="DocumentBody"/>
      </w:pPr>
      <w:r>
        <w:t>Более подобно о работе в этом направлении доложила заместитель директора Департамента стратегических проектов Минстроя России Анна Огурцова. Прежде всего она напомнила участникам совещания, что первым шагом в становлении системы технического учета жилищного фонда стало принятие Федерального закона от 27.11.2023 №561-ФЗ «О внесении изменений в Жилищный кодекс Российской Федерации», вступившего в силу 1 сентября 2024 года. «Этот закон дал право субъектам Российской Федерации по своей инициативе принимать решение о проведении обследования технического состояния многоквартирных домов (МКД). Такое же право есть и у граждан. И самое важное, что на основании таких обследований могут быть внесены изменения в региональные программы капитального ремонта с целью определения более точных сроков проведения ремонтных работ», - отметила представитель Минстроя России. По ее словам, регионы сейчас начинают пользоваться этим правом, но чтобы реализовать его в полной мере, они должны принять семь нормативных актов. Пока что наличие всей необходимой нормативной базы обеспечил 61 регион. «Мы регулярно напоминаем коллегам о необходимости эту работу завершить: уже два года прошло. Нужно эту «нормативку» в субъектах разработать и ввести в действие, даже если в ближайшее время субъект Федерации сам не планирует инициировать проведение таких работ», - подчеркнула Анна Огурцова.</w:t>
      </w:r>
    </w:p>
    <w:p w:rsidR="00E94FAB" w:rsidRDefault="00E94FAB" w:rsidP="00E94FAB">
      <w:pPr>
        <w:pStyle w:val="DocumentBody"/>
      </w:pPr>
      <w:r>
        <w:t>Она рассказала о положительной практике ряда регионов в этой сфере. Например, Чувашская Республика создала бюджетное учреждение - Республиканский центр технического обследования зданий и сооружений при Государственной жилищной инспекции. В Новосибирской области работы по обследованию были организованы силами регионального оператора капитального ремонта, но затраты на обследование будут в последующем возмещаться из средств регионального бюджета уже после их проведения. Значительные средства в региональном бюджете для проведения обследований жилфонда заложил Ханты-Мансийский автономный округ - Югра.</w:t>
      </w:r>
    </w:p>
    <w:p w:rsidR="00E94FAB" w:rsidRDefault="00E94FAB" w:rsidP="00E94FAB">
      <w:pPr>
        <w:pStyle w:val="DocumentBody"/>
      </w:pPr>
      <w:r>
        <w:t>Продолжением этой работы стало принятие Федерального закона от 24.06.2025 №180-ФЗ «О внесении изменений в Жилищный кодекс Российской Федерации и статьи 6 и 7 Федерального закона «О государственной информационной системе жилищно-коммунального хозяйства», который вступит в силу с 1 марта 2026 года. Анна Огурцова пояснила, что содержащиеся в нем поправки направлены на построение системы государственного учета жилищного фонда. Его основной идеей стало отражение в электронном паспорте МКД и индивидуального дома всей информации в режиме реального времени.</w:t>
      </w:r>
    </w:p>
    <w:p w:rsidR="00E94FAB" w:rsidRDefault="00E94FAB" w:rsidP="00E94FAB">
      <w:pPr>
        <w:pStyle w:val="DocumentBody"/>
      </w:pPr>
      <w:r>
        <w:t>При этом предполагается консолидация всех данных по техническому учету жилья в системе ГИС ЖКХ. Туда будут дополнительно поступать сведения от Росреестра, органов государственной власти регионов и местного самоуправления, управляющих компаний, институтов развития «ДОМ.РФ» и ППК «Фонд развития территорий», ресурсоснабжающих организаций, региональных операторов капремонта. Таким образом, будет сформирован весь объем данных по каждому дому в стране. Важным дополнением, которое утверждено в этом законе, является обязанность размещения информации о результатах эксплуатационного контроля, обследования и государственного мониторинга технического состояния МКД и отдельных элементов строительных конструкций и систем инженерно-технического обеспечения и об изменении состава и состояния МКД в период их эксплуатации. Все это закреплено в поправках в Федеральный закон от 21.06.2014 №209-ФЗ «О государственной информационной системе жилищно- коммунального хозяйства».</w:t>
      </w:r>
    </w:p>
    <w:p w:rsidR="00E94FAB" w:rsidRDefault="00E94FAB" w:rsidP="00E94FAB">
      <w:pPr>
        <w:pStyle w:val="DocumentBody"/>
      </w:pPr>
      <w:r>
        <w:t>Также закон №180-ФЗ устанавливает полномочия органов государственной власти и субъектов Федерации по определению порядка проведения технического учета, в том числе его технической инвентаризации и технической паспортизации, организации и ведения архива технической документации на объекты госучета. «Мы полагаем, что при организации этой работы регионы могут либо использовать существующие в субъектах органы технической инвентаризации, либо формировать учет на базе имеющейся в регионе организации с госучастием, либо установить иной порядок технического учета, по сути отражающий сам госучет, то есть основывающийся на результатах обследования и мониторинга технического состояния многоквартирных домов», - сообщила Анна Огурцова. По имеющейся у нее информации, сейчас бюро технической инвентаризации в той или иной организационно- правовой форме сохранились в 39 регионах, а остальным субъектам придется рассматривать альтернативные варианты.</w:t>
      </w:r>
    </w:p>
    <w:p w:rsidR="00E94FAB" w:rsidRDefault="00E94FAB" w:rsidP="00E94FAB">
      <w:pPr>
        <w:pStyle w:val="DocumentBody"/>
      </w:pPr>
      <w:r>
        <w:t>В настоящее время разработаны и проходят регламентные процедуры подзаконные нормативные акты, необходимые для реализации закона №180-ФЗ. Среди них два постановления правительства РФ - о государственном учете жилищного фонда в РФ и о наделении органов госжилнадзора функцией контроля за поставкой дополнительной информации в ГИС ЖКХ. Кроме того, Минстроем России разработаны три приказа, которыми предусматривается переработка формы электронных паспортов МКД и жилого дома, порядок их формирования и состав включаемой в них информации, конкретизация состава и сроков информации, поставляемой в ГИС ЖКХ. «Согласно плану-графику, подзаконные акты должны быть приняты до 28 ноября этого года, и таким образом у нас будет сформирована вся нормативная база для запуска системы госучета жилфонда», - заверила Анна Огурцова. Также в ответ на поступившее в ходе совещания предложение организовать семинар для регионов и разработать методические рекомендации по применению этих подзаконных актов она сообщила, что после их выхода Минстроем России планируется провести большое разъяснительное мероприятие.</w:t>
      </w:r>
    </w:p>
    <w:p w:rsidR="00E94FAB" w:rsidRDefault="00E94FAB" w:rsidP="00E94FAB">
      <w:pPr>
        <w:pStyle w:val="DocumentBody"/>
      </w:pPr>
      <w:r>
        <w:t>Облегченный вариант</w:t>
      </w:r>
    </w:p>
    <w:p w:rsidR="00E94FAB" w:rsidRDefault="00E94FAB" w:rsidP="00E94FAB">
      <w:pPr>
        <w:pStyle w:val="DocumentBody"/>
      </w:pPr>
      <w:r>
        <w:t>На совещании отмечалось, что пока инструменты обследования технического состояния МКД начали применять 12 регионов: Воронежская, Кемеровская, Ленинградская, Липецкая, Магаданская, Нижегородская, Новосибирская, Самарская, Тульская области, Приморский край, Республика Чувашия и Ханты-Мансийский автономный округ. Как отметил директор публично-правовой компании «Фонд развития территорий» Александр Завертяев, регионы, которые уже сейчас проводят техническое обследование, подтверждают, что техучет сильно влияет на оптимизацию и повышение эффективности программ капитального ремонта.</w:t>
      </w:r>
    </w:p>
    <w:p w:rsidR="00E94FAB" w:rsidRDefault="00E94FAB" w:rsidP="00E94FAB">
      <w:pPr>
        <w:pStyle w:val="DocumentBody"/>
      </w:pPr>
      <w:r>
        <w:t>В то же время, техническое обследование, которое проводится по имеющемуся ГОСТ, - дорогостоящее и сложное как при его проведении, так и при интерпретации полученных результатов. В связи с этим 22 сентября приказом Минстроя России №569/пр был утвержден свод правил (СП) «Здания жилые многоквартирные. Правила установления необходимости проведения капитального ремонта». Александр Завертяев отметил, что, по сути, этот документ представляет собой облегченный вариант техобследования МКД и его конструктивных элементов. Он определяет процедуру обследования элементов инженерных систем по визуальным признакам на основании таблиц признаков физического износа, его алгоритм достаточно прост и легко поддается автоматизации. Результатами обследования по этому СП являются определение в отношении каждого элемента и инженерной системы МКД физического износа, категории необходимости в проведении капремонта и рекомендаций по составу и срокам проведения работ, что позволяет корректировать программы капремонта по году строительства с точки зрения приоритизации.</w:t>
      </w:r>
    </w:p>
    <w:p w:rsidR="00E94FAB" w:rsidRDefault="00E94FAB" w:rsidP="00E94FAB">
      <w:pPr>
        <w:pStyle w:val="DocumentBody"/>
      </w:pPr>
      <w:r>
        <w:t>С помощью цифры</w:t>
      </w:r>
    </w:p>
    <w:p w:rsidR="00E94FAB" w:rsidRDefault="00E94FAB" w:rsidP="00E94FAB">
      <w:pPr>
        <w:pStyle w:val="DocumentBody"/>
      </w:pPr>
      <w:r>
        <w:t>К тому, что рассказал о новом СП Александр Завертяев, советник исполнительного директора Ассоциации региональных операторов капитального ремонта многоквартирных домов (АРОКР) Кира Игнатчик добавила, что этот документ принципиально отличается от ГОСТ 31937-2024 «Здания и сооружения. Правила обследования и мониторинга технического состояния». Новый СП предусматривает четыре категории. Первая из них - это физический износ до 30%, когда капремонт не требуется и следующее техническое обследование необходимо провести через пять лет после выдачи заключения. Вторая категория - физический износ от 31 до 50%, когда капремонт требуется в течение пяти лет после выдачи обследования. В случае установления третьей категории, при которой физический износ составляет от 51 до 65%, капремонт требуется в приоритетном порядке, но в течение трех лет с момента выдачи заключения о проведении техобследования. И, наконец, четвертая категория (когда физический износ превышает 65%) означает, что визуального обследования недостаточно и необходимо переходить к обследованию по ГОСТ 31937-2024.</w:t>
      </w:r>
    </w:p>
    <w:p w:rsidR="00E94FAB" w:rsidRDefault="00E94FAB" w:rsidP="00E94FAB">
      <w:pPr>
        <w:pStyle w:val="DocumentBody"/>
      </w:pPr>
      <w:r>
        <w:t>«Таким образом, результаты технических обследований становятся ключевым элементом системы технического учета жилфонда. Они будут использоваться как для определения корректной очередности проведения капремонта, так и как первый шаг для формирования технического учета жилфонда», - считает Кира Игнатчик. По ее словам, АРОКР выступает за то, чтобы проводились не местечковые обследования домов, которые надо ремонтировать, что называется, здесь и сейчас, а чтобы были обследованы все МКД, которые есть в региональных программах. С учетом масштабности этой задачи проводить техническое обследование необходимо с использованием автоматизированных программных комплексов, которые впоследствии смогут интегрироваться как с ГИС ЖКХ, так и с региональными информационными системами. С этой целью по инициативе АРОКР был разработан программный продукт для проведения технического обследования, который в настоящее время апробируется в одном из регионов. Он состоит из двух компонентов - мобильного приложения для проведения техобследования и системы, в которой аккумулируются результаты и формируются технические заключения о состоянии МКД.</w:t>
      </w:r>
    </w:p>
    <w:p w:rsidR="00E94FAB" w:rsidRDefault="00E94FAB" w:rsidP="00E94FAB">
      <w:pPr>
        <w:pStyle w:val="DocumentBody"/>
      </w:pPr>
      <w:r>
        <w:t>В дальнейшем, по словам Киры Игнатчик, предполагается утвердить единые стандарты и функциональные требования к специализированным программным комплексам для проведения технического обследования. С этой целью АРОКР взяла на себя обязательство разработать соответствующий ГОСТ в помощь регионам и инициировала его включение в план национальной стандартизации на 2026 год.</w:t>
      </w:r>
    </w:p>
    <w:p w:rsidR="00E94FAB" w:rsidRDefault="00E94FAB" w:rsidP="00E94FAB">
      <w:pPr>
        <w:pStyle w:val="DocumentBody"/>
      </w:pPr>
      <w:r>
        <w:t>Кроме того, АРОКР выступает за то, чтобы автоматизировать не только процесс проведения технического обследования, но и процесс формирования региональных программ по результатам данного обследования с выстраиванием очередности на основании математической модели. «По итогам данной работы формирование программ станет прозрачной, цифровой, управляемой моделью технического учета, которая обеспечит эффективное планирование и реализацию капремонта на основании объективных данных о состоянии многоквартирных домов, - заявила Киры Игнатчик. - Сейчас главная задача состоит в том, чтобы завершить принятие региональных нормативных правовых актов и определить источники финансирования технического обследования».</w:t>
      </w:r>
    </w:p>
    <w:p w:rsidR="00E94FAB" w:rsidRDefault="00E94FAB" w:rsidP="00E94FAB">
      <w:pPr>
        <w:pStyle w:val="DocumentBody"/>
      </w:pPr>
      <w:r>
        <w:t>На всех уровнях</w:t>
      </w:r>
    </w:p>
    <w:p w:rsidR="00B704FA" w:rsidRDefault="00B704FA" w:rsidP="00E94FAB">
      <w:pPr>
        <w:pStyle w:val="DocumentBody"/>
      </w:pPr>
      <w:r>
        <w:t xml:space="preserve">Первый заместитель председателя Законодательного собрания Свердловской области, вице-президент </w:t>
      </w:r>
      <w:r>
        <w:rPr>
          <w:b/>
        </w:rPr>
        <w:t>Национального объединения строителей (НОСТРОЙ</w:t>
      </w:r>
      <w:r>
        <w:t xml:space="preserve">) Аркадий </w:t>
      </w:r>
      <w:r>
        <w:rPr>
          <w:b/>
        </w:rPr>
        <w:t>Чернецкий</w:t>
      </w:r>
      <w:r>
        <w:t xml:space="preserve"> подчеркнул, что закон №561-ФЗ позволяет определять последовательность проведения капитальных ремонтов в зависимости от технического состояния зданий и сооружений, а не от даты ввода их в эксплуатацию, как это было до его принятия. Примером использования возможностей, которые предоставляет этот закон, может служить Москва. Особого внимания заслуживает ее система приоритизации при отборе МКД для проведения капремонта в зависимости от факторов, влияющих на их состояние, в том числе износ конструктивных элементов, наличие аварийных участков, нагрузка на инженерные сети. Вице- </w:t>
      </w:r>
      <w:r>
        <w:rPr>
          <w:b/>
        </w:rPr>
        <w:t>президент НОСТРОЙ</w:t>
      </w:r>
      <w:r>
        <w:t xml:space="preserve"> также отметил, что для проведения технического обследования МКД необходимо определить параметры, на которые следует обращать внимание в первую очередь. Кроме того, в соответствии с законом №180-ФЗ надо срочно утвердить порядок технического учета жилфонда, инвентаризации, паспортизации и формирования электронного паспорта МКД.</w:t>
      </w:r>
    </w:p>
    <w:p w:rsidR="00E94FAB" w:rsidRDefault="00E94FAB" w:rsidP="00E94FAB">
      <w:pPr>
        <w:pStyle w:val="DocumentBody"/>
      </w:pPr>
      <w:r>
        <w:t xml:space="preserve">Об актуальности поднятых Аркадием </w:t>
      </w:r>
      <w:r>
        <w:rPr>
          <w:b/>
        </w:rPr>
        <w:t>Чернецким</w:t>
      </w:r>
      <w:r>
        <w:t xml:space="preserve"> проблем свидетельствуют приведенные им результаты технического обследования в Свердловской области 60 МКД за счет жильцов этих домов. Все 60 обследований, проведенных в 2025 году, показали наличие проблем, требующих немедленно решить вопрос о переносе срока капремонта на более близкие даты. Поэтому, чтобы исключить коррупцию при техническом обследовании, по мнению Аркадия </w:t>
      </w:r>
      <w:r>
        <w:rPr>
          <w:b/>
        </w:rPr>
        <w:t>Чернецкого</w:t>
      </w:r>
      <w:r>
        <w:t xml:space="preserve">, нужно на федеральном уровне разработать максимально конкретную методику проведения такого обследования и не отдавать ее разработку на откуп регионам. «Соотношение региональных и федеральных усилий - это как раз та тема, которая должна решиться в процессе обсуждения в министерствах и ведомствах, в системе исполнительной власти», - заявил вице-президент </w:t>
      </w:r>
      <w:r>
        <w:rPr>
          <w:b/>
        </w:rPr>
        <w:t>НОСТРОЙ</w:t>
      </w:r>
      <w:r>
        <w:t>.</w:t>
      </w:r>
    </w:p>
    <w:p w:rsidR="00E94FAB" w:rsidRDefault="00E94FAB" w:rsidP="00E94FAB">
      <w:pPr>
        <w:pStyle w:val="DocumentBody"/>
      </w:pPr>
      <w:r>
        <w:t>Александр ВЫСОКИНСКИЙ, заместитель председателя Комитета Совета Федерации по федеративному устройству, региональной политике, местному самоуправлению и делам Севера:</w:t>
      </w:r>
    </w:p>
    <w:p w:rsidR="00E94FAB" w:rsidRDefault="00E94FAB" w:rsidP="00E94FAB">
      <w:pPr>
        <w:pStyle w:val="DocumentBody"/>
      </w:pPr>
      <w:r>
        <w:t>«Как подчеркивает Минстрой России, техническое обследование является действующим инструментом качественного планирования капитального ремонта, использования фондов капитального ремонта, сохранности жилищного фонда в целом»</w:t>
      </w:r>
    </w:p>
    <w:p w:rsidR="00E94FAB" w:rsidRDefault="007234B8" w:rsidP="00E94FAB">
      <w:hyperlink r:id="rId19" w:history="1">
        <w:r w:rsidR="00E94FAB">
          <w:rPr>
            <w:rStyle w:val="DocumentOriginalLink"/>
          </w:rPr>
          <w:t>https://tcso-schukino.ru/obsledovat-i-otremontirovat-sozdaetsia-sistema-tehnicheskogo-ycheta-jilfonda/</w:t>
        </w:r>
      </w:hyperlink>
    </w:p>
    <w:p w:rsidR="00E94FAB" w:rsidRDefault="00E94FAB" w:rsidP="00E94FAB">
      <w:r>
        <w:rPr>
          <w:sz w:val="18"/>
        </w:rPr>
        <w:t>назад: </w:t>
      </w:r>
      <w:hyperlink w:anchor="ref_toc" w:history="1">
        <w:r>
          <w:rPr>
            <w:rStyle w:val="NavigationLink"/>
          </w:rPr>
          <w:t>оглавление</w:t>
        </w:r>
      </w:hyperlink>
    </w:p>
    <w:p w:rsidR="00E94FAB" w:rsidRDefault="00E94FAB" w:rsidP="00E94FAB">
      <w:pPr>
        <w:pStyle w:val="TitleDoubles"/>
      </w:pPr>
      <w:r>
        <w:t>Сообщения с аналогичным содержанием:</w:t>
      </w:r>
    </w:p>
    <w:p w:rsidR="00E94FAB" w:rsidRDefault="00E94FAB" w:rsidP="00E94FAB">
      <w:pPr>
        <w:pStyle w:val="DocumentDoubles"/>
      </w:pPr>
      <w:r>
        <w:t>06.11.2025 Строительная газета (stroygaz.ru)</w:t>
      </w:r>
      <w:r>
        <w:br/>
        <w:t>Обследовать и отремонтировать: создается система технического учета жилфонда</w:t>
      </w:r>
      <w:r>
        <w:br/>
      </w:r>
      <w:hyperlink r:id="rId20" w:history="1">
        <w:r>
          <w:rPr>
            <w:rStyle w:val="DoubleOriginalLink"/>
          </w:rPr>
          <w:t>https://stroygaz.ru/publication/regulation/obsledovat-i-otremontirovat-sozdaetsya-sistema-tekhnicheskogo-ucheta-zhilfonda/</w:t>
        </w:r>
      </w:hyperlink>
    </w:p>
    <w:p w:rsidR="00A05985" w:rsidRDefault="00152E16" w:rsidP="00152E16">
      <w:pPr>
        <w:pStyle w:val="3"/>
      </w:pPr>
      <w:bookmarkStart w:id="42" w:name="_Toc213402101"/>
      <w:bookmarkEnd w:id="26"/>
      <w:bookmarkEnd w:id="27"/>
      <w:bookmarkEnd w:id="28"/>
      <w:bookmarkEnd w:id="29"/>
      <w:bookmarkEnd w:id="30"/>
      <w:r>
        <w:t>Анонсы мероприятий</w:t>
      </w:r>
      <w:bookmarkEnd w:id="42"/>
    </w:p>
    <w:p w:rsidR="00E94FAB" w:rsidRDefault="00E94FAB" w:rsidP="00E94FAB">
      <w:pPr>
        <w:pStyle w:val="4"/>
      </w:pPr>
      <w:bookmarkStart w:id="43" w:name="_Toc213351651"/>
      <w:bookmarkStart w:id="44" w:name="_Toc213402102"/>
      <w:r>
        <w:rPr>
          <w:rStyle w:val="DocumentDate"/>
        </w:rPr>
        <w:t>06.11.2025</w:t>
      </w:r>
      <w:r>
        <w:br/>
      </w:r>
      <w:r>
        <w:rPr>
          <w:rStyle w:val="DocumentSource"/>
        </w:rPr>
        <w:t>Московская перспектива (mperspektiva.ru)</w:t>
      </w:r>
      <w:r>
        <w:br/>
      </w:r>
      <w:r>
        <w:rPr>
          <w:rStyle w:val="DocumentName"/>
        </w:rPr>
        <w:t>Московский форум лидеров рынка недвижимости 2025 пройдет 14 ноября</w:t>
      </w:r>
      <w:bookmarkEnd w:id="43"/>
      <w:bookmarkEnd w:id="44"/>
    </w:p>
    <w:p w:rsidR="00E94FAB" w:rsidRDefault="00E94FAB" w:rsidP="00A44ED8">
      <w:pPr>
        <w:pStyle w:val="5"/>
      </w:pPr>
      <w:r>
        <w:t>14 ноября 2025 состоится ежегодный форум «Ведомостей» MREF - Московский форум лидеров рынка недвижимости.</w:t>
      </w:r>
    </w:p>
    <w:p w:rsidR="00E94FAB" w:rsidRDefault="00E94FAB" w:rsidP="00E94FAB">
      <w:pPr>
        <w:pStyle w:val="DocumentBody"/>
      </w:pPr>
      <w:r>
        <w:t>Рынок недвижимости переживает структурные изменения: рост требований покупателей к качеству и сервису, ужесточение конкуренции и необходимость поиска новых драйверов роста.</w:t>
      </w:r>
    </w:p>
    <w:p w:rsidR="00E94FAB" w:rsidRDefault="00E94FAB" w:rsidP="00A44ED8">
      <w:pPr>
        <w:pStyle w:val="DocumentBody"/>
      </w:pPr>
      <w:r>
        <w:t>На форуме обсудят ключев</w:t>
      </w:r>
      <w:r w:rsidR="00A44ED8">
        <w:t>ые вопросы отрасли, такие как:</w:t>
      </w:r>
    </w:p>
    <w:p w:rsidR="00E94FAB" w:rsidRDefault="00E94FAB" w:rsidP="00E94FAB">
      <w:pPr>
        <w:pStyle w:val="DocumentBody"/>
        <w:numPr>
          <w:ilvl w:val="0"/>
          <w:numId w:val="33"/>
        </w:numPr>
        <w:spacing w:after="0"/>
        <w:ind w:left="357" w:hanging="357"/>
      </w:pPr>
      <w:r>
        <w:t xml:space="preserve">Поиск прибыли в новых экономических реалиях. </w:t>
      </w:r>
    </w:p>
    <w:p w:rsidR="00E94FAB" w:rsidRDefault="00E94FAB" w:rsidP="00E94FAB">
      <w:pPr>
        <w:pStyle w:val="DocumentBody"/>
        <w:numPr>
          <w:ilvl w:val="0"/>
          <w:numId w:val="33"/>
        </w:numPr>
        <w:spacing w:after="0"/>
        <w:ind w:left="357" w:hanging="357"/>
      </w:pPr>
      <w:r>
        <w:t xml:space="preserve">Оптимизация издержек и создание конкурентоспособных предложений. </w:t>
      </w:r>
    </w:p>
    <w:p w:rsidR="00E94FAB" w:rsidRDefault="00E94FAB" w:rsidP="00E94FAB">
      <w:pPr>
        <w:pStyle w:val="DocumentBody"/>
        <w:numPr>
          <w:ilvl w:val="0"/>
          <w:numId w:val="33"/>
        </w:numPr>
        <w:spacing w:after="0"/>
        <w:ind w:left="357" w:hanging="357"/>
      </w:pPr>
      <w:r>
        <w:t xml:space="preserve">Законодательные изменения 2025 года и их влияние на бизнес. </w:t>
      </w:r>
    </w:p>
    <w:p w:rsidR="00E94FAB" w:rsidRDefault="00E94FAB" w:rsidP="00E94FAB">
      <w:pPr>
        <w:pStyle w:val="DocumentBody"/>
        <w:numPr>
          <w:ilvl w:val="0"/>
          <w:numId w:val="33"/>
        </w:numPr>
        <w:spacing w:after="0"/>
        <w:ind w:left="357" w:hanging="357"/>
      </w:pPr>
      <w:r>
        <w:t xml:space="preserve">Трансформация рынка ипотечного кредитования. </w:t>
      </w:r>
    </w:p>
    <w:p w:rsidR="00E94FAB" w:rsidRDefault="00E94FAB" w:rsidP="00E94FAB">
      <w:pPr>
        <w:pStyle w:val="DocumentBody"/>
        <w:numPr>
          <w:ilvl w:val="0"/>
          <w:numId w:val="33"/>
        </w:numPr>
        <w:spacing w:after="0"/>
        <w:ind w:left="357" w:hanging="357"/>
      </w:pPr>
      <w:r>
        <w:t>Перераспределение инвестиционных потоков.</w:t>
      </w:r>
    </w:p>
    <w:p w:rsidR="00E94FAB" w:rsidRDefault="00E94FAB" w:rsidP="00E94FAB">
      <w:pPr>
        <w:pStyle w:val="DocumentBody"/>
      </w:pPr>
      <w:r>
        <w:t xml:space="preserve"> Отдельное внимание уделим усилению бренда как инструменту повышения продаж в условиях неопределенности.</w:t>
      </w:r>
    </w:p>
    <w:p w:rsidR="00E94FAB" w:rsidRDefault="00A44ED8" w:rsidP="00A44ED8">
      <w:pPr>
        <w:pStyle w:val="DocumentBody"/>
      </w:pPr>
      <w:r>
        <w:t>Среди спикеров мероприятия:</w:t>
      </w:r>
      <w:r w:rsidR="00E94FAB">
        <w:t xml:space="preserve"> </w:t>
      </w:r>
    </w:p>
    <w:p w:rsidR="00E94FAB" w:rsidRDefault="00E94FAB" w:rsidP="00E94FAB">
      <w:pPr>
        <w:pStyle w:val="DocumentBody"/>
        <w:numPr>
          <w:ilvl w:val="0"/>
          <w:numId w:val="33"/>
        </w:numPr>
        <w:spacing w:after="0"/>
        <w:ind w:left="357" w:hanging="357"/>
      </w:pPr>
      <w:r>
        <w:t xml:space="preserve">Александр Веселов, директор по маркетингу, группа компаний «Кортрос» </w:t>
      </w:r>
    </w:p>
    <w:p w:rsidR="00E94FAB" w:rsidRDefault="00E94FAB" w:rsidP="00E94FAB">
      <w:pPr>
        <w:pStyle w:val="DocumentBody"/>
        <w:numPr>
          <w:ilvl w:val="0"/>
          <w:numId w:val="33"/>
        </w:numPr>
        <w:spacing w:after="0"/>
        <w:ind w:left="357" w:hanging="357"/>
      </w:pPr>
      <w:r>
        <w:t xml:space="preserve">Антон </w:t>
      </w:r>
      <w:r>
        <w:rPr>
          <w:b/>
        </w:rPr>
        <w:t>Глушков, президент, НОСТРОЙ</w:t>
      </w:r>
      <w:r>
        <w:t xml:space="preserve"> </w:t>
      </w:r>
    </w:p>
    <w:p w:rsidR="00E94FAB" w:rsidRDefault="00E94FAB" w:rsidP="00E94FAB">
      <w:pPr>
        <w:pStyle w:val="DocumentBody"/>
        <w:numPr>
          <w:ilvl w:val="0"/>
          <w:numId w:val="33"/>
        </w:numPr>
        <w:spacing w:after="0"/>
        <w:ind w:left="357" w:hanging="357"/>
      </w:pPr>
      <w:r>
        <w:t xml:space="preserve">Елена Малиновская, директор по аренде управления недвижимости, Millhouse </w:t>
      </w:r>
    </w:p>
    <w:p w:rsidR="00E94FAB" w:rsidRDefault="00E94FAB" w:rsidP="00E94FAB">
      <w:pPr>
        <w:pStyle w:val="DocumentBody"/>
        <w:numPr>
          <w:ilvl w:val="0"/>
          <w:numId w:val="33"/>
        </w:numPr>
        <w:spacing w:after="0"/>
        <w:ind w:left="357" w:hanging="357"/>
      </w:pPr>
      <w:r>
        <w:t xml:space="preserve">Мария Синичич, директор департамента комплексного развития территорий, Министерство строительства и жилищно-коммунального хозяйства Российской Федерации </w:t>
      </w:r>
    </w:p>
    <w:p w:rsidR="00E94FAB" w:rsidRDefault="00E94FAB" w:rsidP="00E94FAB">
      <w:pPr>
        <w:pStyle w:val="DocumentBody"/>
        <w:numPr>
          <w:ilvl w:val="0"/>
          <w:numId w:val="33"/>
        </w:numPr>
        <w:spacing w:after="0"/>
        <w:ind w:left="357" w:hanging="357"/>
      </w:pPr>
      <w:r>
        <w:t>Сергей Теплов, исполнительный директор, Upside Developmen</w:t>
      </w:r>
    </w:p>
    <w:p w:rsidR="00E94FAB" w:rsidRDefault="00E94FAB" w:rsidP="00E94FAB">
      <w:pPr>
        <w:pStyle w:val="DocumentBody"/>
      </w:pPr>
      <w:r>
        <w:t>Место проведения: «Московский Императорский яхт-клуб» (Болотная набережная, 1с1).</w:t>
      </w:r>
    </w:p>
    <w:p w:rsidR="00E94FAB" w:rsidRDefault="00E94FAB" w:rsidP="00E94FAB">
      <w:pPr>
        <w:pStyle w:val="DocumentBody"/>
      </w:pPr>
      <w:r>
        <w:t>Программа мероприятия на сайте.</w:t>
      </w:r>
    </w:p>
    <w:p w:rsidR="00E94FAB" w:rsidRDefault="007234B8" w:rsidP="00E94FAB">
      <w:hyperlink r:id="rId21" w:history="1">
        <w:r w:rsidR="00E94FAB">
          <w:rPr>
            <w:rStyle w:val="DocumentOriginalLink"/>
          </w:rPr>
          <w:t>https://mperspektiva.ru/topics/moskovskiy-forum-liderov-rynka-nedvizhimosti-2025-proydet-14-noyabrya/</w:t>
        </w:r>
      </w:hyperlink>
    </w:p>
    <w:p w:rsidR="00E94FAB" w:rsidRDefault="00E94FAB" w:rsidP="00E94FAB">
      <w:r>
        <w:rPr>
          <w:sz w:val="18"/>
        </w:rPr>
        <w:t>назад: </w:t>
      </w:r>
      <w:hyperlink w:anchor="ref_toc" w:history="1">
        <w:r>
          <w:rPr>
            <w:rStyle w:val="NavigationLink"/>
          </w:rPr>
          <w:t>оглавление</w:t>
        </w:r>
      </w:hyperlink>
    </w:p>
    <w:p w:rsidR="00E94FAB" w:rsidRDefault="00E94FAB" w:rsidP="00E94FAB">
      <w:pPr>
        <w:pStyle w:val="TitleDoubles"/>
      </w:pPr>
      <w:r>
        <w:t>Сообщения с аналогичным содержанием:</w:t>
      </w:r>
    </w:p>
    <w:p w:rsidR="00E94FAB" w:rsidRDefault="00E94FAB" w:rsidP="00E94FAB">
      <w:pPr>
        <w:pStyle w:val="DocumentDoubles"/>
      </w:pPr>
      <w:r>
        <w:t>06.11.2025 Движение.ру (dvizhenie.ru)</w:t>
      </w:r>
      <w:r>
        <w:br/>
        <w:t>Московский форум лидеров рынка недвижимости 2025 состоится 14 ноября</w:t>
      </w:r>
      <w:r>
        <w:br/>
      </w:r>
      <w:hyperlink r:id="rId22" w:history="1">
        <w:r>
          <w:rPr>
            <w:rStyle w:val="DoubleOriginalLink"/>
          </w:rPr>
          <w:t>https://dvizhenie.ru/media/4922/moskovskij-forum-liderov-rynka-nedvizhimosti-2025-sostoitsya-14-noyabryaadv</w:t>
        </w:r>
      </w:hyperlink>
    </w:p>
    <w:p w:rsidR="00E94FAB" w:rsidRDefault="00E94FAB" w:rsidP="00E94FAB">
      <w:pPr>
        <w:pStyle w:val="DocumentDoubles"/>
      </w:pPr>
      <w:r>
        <w:t>06.11.2025 BezFormata.com</w:t>
      </w:r>
      <w:r>
        <w:br/>
        <w:t>Московский форум лидеров рынка недвижимости 2025 пройдет 14 ноября</w:t>
      </w:r>
      <w:r>
        <w:br/>
      </w:r>
      <w:hyperlink r:id="rId23" w:history="1">
        <w:r>
          <w:rPr>
            <w:rStyle w:val="DoubleOriginalLink"/>
          </w:rPr>
          <w:t>https://moskva.bezformata.com/listnews/forum-liderov-rinka/152893573/</w:t>
        </w:r>
      </w:hyperlink>
    </w:p>
    <w:p w:rsidR="00A05985" w:rsidRDefault="00B90250" w:rsidP="00B90250">
      <w:pPr>
        <w:pStyle w:val="3"/>
      </w:pPr>
      <w:bookmarkStart w:id="45" w:name="_Toc213402103"/>
      <w:r w:rsidRPr="00B90250">
        <w:t>Прочие публикаци</w:t>
      </w:r>
      <w:r w:rsidR="00FA5D79">
        <w:t>и</w:t>
      </w:r>
      <w:bookmarkEnd w:id="45"/>
    </w:p>
    <w:p w:rsidR="00E94FAB" w:rsidRDefault="00E94FAB" w:rsidP="00E94FAB">
      <w:pPr>
        <w:pStyle w:val="4"/>
      </w:pPr>
      <w:bookmarkStart w:id="46" w:name="_Toc213351650"/>
      <w:bookmarkStart w:id="47" w:name="_Toc179874982"/>
      <w:bookmarkStart w:id="48" w:name="_Toc213402104"/>
      <w:bookmarkEnd w:id="31"/>
      <w:r>
        <w:rPr>
          <w:rStyle w:val="DocumentDate"/>
        </w:rPr>
        <w:t>06.11.2025</w:t>
      </w:r>
      <w:r>
        <w:br/>
      </w:r>
      <w:r>
        <w:rPr>
          <w:rStyle w:val="DocumentSource"/>
        </w:rPr>
        <w:t>Движение.ру (dvizhenie.ru)</w:t>
      </w:r>
      <w:r>
        <w:br/>
      </w:r>
      <w:r>
        <w:rPr>
          <w:rStyle w:val="DocumentName"/>
        </w:rPr>
        <w:t>Суд подтвердил законность штрафа на 696 млн производителю цемента «Газметаллпроект»</w:t>
      </w:r>
      <w:bookmarkEnd w:id="46"/>
      <w:bookmarkEnd w:id="48"/>
    </w:p>
    <w:p w:rsidR="00E94FAB" w:rsidRDefault="00E94FAB" w:rsidP="00E94FAB">
      <w:pPr>
        <w:pStyle w:val="DocumentBody"/>
      </w:pPr>
      <w:r>
        <w:t>Арбитражный суд Москвы поддержал решение ФАС оштрафовать крупнейшего производителя цемента в ЮФО - группу "Газметаллпроект". Как сообщили в пресс-службе антимонопольной службы, компанию признали виновной в злоупотреблении доминирующим положением.</w:t>
      </w:r>
    </w:p>
    <w:p w:rsidR="00E94FAB" w:rsidRDefault="00E94FAB" w:rsidP="00E94FAB">
      <w:pPr>
        <w:pStyle w:val="DocumentBody"/>
      </w:pPr>
      <w:r>
        <w:t>Размер оборотного штрафа составил 686,55 млн руб. Производители цемента пытались обжаловать решение ФАС, однако суд признал его законным. По данным ведомства, темпы роста цен на цемент в ЮФО в 2023 году значительно превысили уровень прошлого, а показатель рентабельности компаний группы вырос вдвое. При этом экономических оснований для столь резкого подорожания не было, поясняли в ведомстве.</w:t>
      </w:r>
    </w:p>
    <w:p w:rsidR="00E94FAB" w:rsidRDefault="00E94FAB" w:rsidP="00E94FAB">
      <w:pPr>
        <w:pStyle w:val="DocumentBody"/>
      </w:pPr>
      <w:r>
        <w:t>Ранее Движение.ру рассказывало, что в России от 25% до 25% стройматериалов произведены нелегально и каждый год объем такой продукции увеличивается примерно на 5%.</w:t>
      </w:r>
    </w:p>
    <w:p w:rsidR="00E94FAB" w:rsidRDefault="00E94FAB" w:rsidP="00E94FAB">
      <w:pPr>
        <w:pStyle w:val="DocumentBody"/>
      </w:pPr>
      <w:r>
        <w:t xml:space="preserve">"На начало 2025 года наибольший объем поддельных стройматериалов зафиксирован в сегменте кабельно-проводниковой продукции (до 45%), сухих строительных смесей (до 32%) и цемента (до 25%). При этом к концу 2024 года объем контрафактных стройматериалов увеличился на 4%", - сообщили Движение.ру в </w:t>
      </w:r>
      <w:r>
        <w:rPr>
          <w:b/>
        </w:rPr>
        <w:t>НОСТРОЙ</w:t>
      </w:r>
      <w:r>
        <w:t>.</w:t>
      </w:r>
    </w:p>
    <w:p w:rsidR="00E94FAB" w:rsidRDefault="00E94FAB" w:rsidP="00E94FAB">
      <w:pPr>
        <w:pStyle w:val="DocumentAuthor"/>
      </w:pPr>
      <w:r>
        <w:t>Александр Просяник</w:t>
      </w:r>
    </w:p>
    <w:p w:rsidR="00E94FAB" w:rsidRDefault="007234B8" w:rsidP="00E94FAB">
      <w:hyperlink r:id="rId24" w:history="1">
        <w:r w:rsidR="00E94FAB">
          <w:rPr>
            <w:rStyle w:val="DocumentOriginalLink"/>
          </w:rPr>
          <w:t>https://dvizhenie.ru/media/4921/sud-podtverdil-zakonnost-shtrafa-na-696-mln-proizvoditelyu-cementa-gazmetallproekt</w:t>
        </w:r>
      </w:hyperlink>
    </w:p>
    <w:p w:rsidR="00E94FAB" w:rsidRDefault="00E94FAB" w:rsidP="00E94FAB">
      <w:r>
        <w:rPr>
          <w:sz w:val="18"/>
        </w:rPr>
        <w:t>назад: </w:t>
      </w:r>
      <w:hyperlink w:anchor="ref_toc" w:history="1">
        <w:r>
          <w:rPr>
            <w:rStyle w:val="NavigationLink"/>
          </w:rPr>
          <w:t>оглавление</w:t>
        </w:r>
      </w:hyperlink>
    </w:p>
    <w:p w:rsidR="00C36B2C" w:rsidRDefault="00C36B2C" w:rsidP="00C36B2C">
      <w:pPr>
        <w:pStyle w:val="4"/>
      </w:pPr>
      <w:bookmarkStart w:id="49" w:name="_Toc213351652"/>
      <w:bookmarkStart w:id="50" w:name="_Toc213402105"/>
      <w:r>
        <w:rPr>
          <w:rStyle w:val="DocumentDate"/>
        </w:rPr>
        <w:t>06.11.2025</w:t>
      </w:r>
      <w:r>
        <w:br/>
      </w:r>
      <w:r>
        <w:rPr>
          <w:rStyle w:val="DocumentSource"/>
        </w:rPr>
        <w:t>Агентство новостей Строительный бизнес (ancb.ru)</w:t>
      </w:r>
      <w:r>
        <w:br/>
      </w:r>
      <w:r>
        <w:rPr>
          <w:rStyle w:val="DocumentName"/>
        </w:rPr>
        <w:t>Госконтракты в строительстве: как бизнесу и государству найти общий язык</w:t>
      </w:r>
      <w:bookmarkEnd w:id="49"/>
      <w:bookmarkEnd w:id="50"/>
    </w:p>
    <w:p w:rsidR="00C36B2C" w:rsidRDefault="00C36B2C" w:rsidP="00C36B2C">
      <w:pPr>
        <w:pStyle w:val="DocumentBody"/>
      </w:pPr>
      <w:r>
        <w:t>Сфера государственных закупок в строительстве сегодня напоминает сложный пазл, где детали от бизнеса и государства часто не стыкуются. Подрядчики жалуются на неповоротливость системы, заказчики - на недобросовестных исполнителей, а оба лагеря теряют время и деньги в спорах.</w:t>
      </w:r>
    </w:p>
    <w:p w:rsidR="00C36B2C" w:rsidRDefault="00C36B2C" w:rsidP="00C36B2C">
      <w:pPr>
        <w:pStyle w:val="DocumentBody"/>
      </w:pPr>
      <w:r>
        <w:t>На экспертной сессии "Госконтракты и закупки в строительстве: вызовы исполнения и эффективные механизмы взаимодействия", состоявшейся в рамках работы Строительного юридического форума-2025, представители всех сторон постарались найти общий язык и обозначили реальные пути к перемирию.</w:t>
      </w:r>
    </w:p>
    <w:p w:rsidR="00C36B2C" w:rsidRDefault="00C36B2C" w:rsidP="00C36B2C">
      <w:pPr>
        <w:pStyle w:val="DocumentBody"/>
      </w:pPr>
      <w:r>
        <w:t>Первая и, пожалуй, главная проблема - цифровизация. Казалось бы, электронные площадки и системы должны всех объединить и упростить процессы. На практике же получилось иначе. "Как таковой экосистемы нет, - констатирует эксперт в области цифровой трансформации Елена Звонарева. - Есть развернутый набор продуктов, которые выглядят даже не как ёлка". Вместо одного окна подрядчики вынуждены работать в десятках несвязанных систем: ФНС, ФАС, "Электронный бюджет", региональные платформы типа ИСУП и ГИСОГД. Каждая система требует своих паролей, имеет свои регламенты и технические требования. Для компании, работающей в нескольких регионах, это превращается в настоящий кошмар администрирования и ведет к прямым финансовым потерям. "Тебе каждый раз нужно полностью переустанавливать все свои настройки, добавлять специалистов, это и фонд оплаты труда, и непроизводственные затраты", - говорит Елена Звонарева.</w:t>
      </w:r>
    </w:p>
    <w:p w:rsidR="00C36B2C" w:rsidRDefault="00C36B2C" w:rsidP="00C36B2C">
      <w:pPr>
        <w:pStyle w:val="DocumentBody"/>
      </w:pPr>
      <w:r>
        <w:t>При этом государство делает активную ставку на искусственный интеллект для контроля всех процессов. Системы уже сегодня способны выявлять неочевидные картельные сговоры, оперируя сотнями различных маркеров. "Нейросети будет справиться совсем сложно, потому что идет взаимоувязка между большим количеством систем", - отмечает эксперт. Однако бизнес обоснованно опасается, что это мощное оружие будет направлено исключительно против него. "Мне хотелось бы, чтобы и государство, и бизнес рассматривали те возможности, которые нам дают цифровые инструменты, прежде всего не как карательные, а как помощь", - подчеркивает Елена Звонарева. Она видит будущее в переходе к "консалтинговой" парадигме, когда контролирующие органы не только наказывают, но и предупреждают бизнес о возможных рисках.</w:t>
      </w:r>
    </w:p>
    <w:p w:rsidR="00C36B2C" w:rsidRDefault="00C36B2C" w:rsidP="00C36B2C">
      <w:pPr>
        <w:pStyle w:val="DocumentBody"/>
      </w:pPr>
      <w:r>
        <w:t>Есть и позитивные сдвиги. Активно создается система рейтингования подрядчиков (</w:t>
      </w:r>
      <w:r>
        <w:rPr>
          <w:b/>
        </w:rPr>
        <w:t>НОСТРОЙ</w:t>
      </w:r>
      <w:r>
        <w:t>), которая должна помочь отсечь недобросовестных участников, срывающих стройки с падением цены на заведомо нереальные 60-70%. "Я отношусь к этому позитивно, но любую идею, самую прекрасную, можно исказить на повороте", - осторожно отмечает Елена Звонарева. Параллельно Минстрой и Минцифры готовят платформу "ТОР Управление строительством" - амбициозную попытку объединить все существующие системы разом, включая коммерческие объекты и ЖКХ. Но успех этих масштабных инициатив напрямую зависит от того, услышат ли голос самого бизнеса при их настройке и наполнении. "Прямо активно призываю вас к включению в эту игру, потому что вы действительно можете влиять на эти правила, которые сейчас формируются", - обратилась эксперт к предпринимателям.</w:t>
      </w:r>
    </w:p>
    <w:p w:rsidR="00C36B2C" w:rsidRDefault="00C36B2C" w:rsidP="00C36B2C">
      <w:pPr>
        <w:pStyle w:val="DocumentBody"/>
      </w:pPr>
      <w:r>
        <w:t>Общественный уполномоченный по закупкам в городе Москве, генеральный директор компании "Ценный контракт" Сергей Маковеев, представляющий интересы предпринимателей, детально разобрал ключевые ошибки подрядчиков, с которыми он сталкивается ежедневно. Первая и самая распространенная - участие в торгах вслепую. Многие до сих пор смотрят только на цену лота, не изучая внимательно проектную документацию, технические задания и сметы. "Как только ты принял участие в торгах, ты уже согласился заочно на исполнение контракта", - напоминает Сергей Маковеев. Отказаться от заключения контракта после победы практически невозможно без серьезных репутационных и финансовых потерь, что зачастую приводит компании к кризису.</w:t>
      </w:r>
    </w:p>
    <w:p w:rsidR="00C36B2C" w:rsidRDefault="00C36B2C" w:rsidP="00C36B2C">
      <w:pPr>
        <w:pStyle w:val="DocumentBody"/>
      </w:pPr>
      <w:r>
        <w:t>Не менее опасной ловушкой эксперт называет надежду на "честное слово" и устные договоренности при выполнении дополнительных работ. Это классический сценарий, ведущий в тупик. "Если возникают такие ситуации, нужно останавливать работу, созвать рабочую комиссию, фиксировать эти допработы, и только после того, когда будут соответствующие документы подписаны, только после этого уже приступать к дальнейшим действиям", - настаивает он. Работать в надежде, что "потом все утрясем" или "мы же друзья" - верный путь к многомиллионным убыткам и судебным разбирательствам. При этом Сергей Маковеев призвал бизнес вести диалог с заказчиком на языке аргументов и закона, а не эмоций и претензий. Важно разговаривать на языке заказчика, предоставлять ему не эмоциональные жалобы, а готовую дорожную карту с юридическими и техническими обоснованиями, которые помогут ему самому отчитаться перед своими контролерами.</w:t>
      </w:r>
    </w:p>
    <w:p w:rsidR="00C36B2C" w:rsidRDefault="00C36B2C" w:rsidP="00C36B2C">
      <w:pPr>
        <w:pStyle w:val="DocumentBody"/>
      </w:pPr>
      <w:r>
        <w:t>Отдельно Сергей Маковеев затронул больную тему замены материалов и оборудования, особенно актуальную в условиях санкций и параллельного импорта. Он предупредил, что формулировка "товар с улучшенными характеристиками" является абсолютно субъективной и сама по себе ничего не значит для заказчика. Вместо абстрактных заявлений о "лучшем качестве" нужно предоставить заказчику детальное, пошаговое обоснование: почему старый материал недоступен, каковы объективные преимущества нового, и как это поможет в конечном итоге исполнить контракт.</w:t>
      </w:r>
    </w:p>
    <w:p w:rsidR="00C36B2C" w:rsidRDefault="00C36B2C" w:rsidP="00C36B2C">
      <w:pPr>
        <w:pStyle w:val="DocumentBody"/>
      </w:pPr>
      <w:r>
        <w:t>Взгляд с другой стороны баррикад представила директор департамента контрактной службы ППК "Единый заказчик в сфере строительства" Камилла Акчурина. Оказалось, что у госзаказчиков свой набор серьезных проблем. Они положительно оценили антикризисные меры Правительства (увеличение авансирования до 50%, возможность изменения существенных условий контрактов), которые действительно помогли отрасли выжить в кризис. Однако они сталкиваются с глубинными законодательными пробелами, мешающими эффективной работе. Например, очень успешной практикой компании стали контракты "под ключ", где один подрядчик ведет и проект, и строительство. Это дает синергетический эффект: сокращаются сроки, снижаются общие затраты, и вся ответственность концентрируется на одном исполнителе. "Преимуществом таких контрактов являются несколько особо значимых обстоятельств, а именно - это получение объекта под ключ путем наименьших затрат, сокращение сроков реализации объекта", - перечисляет Камилла Акчурина. Однако эта доказавшая эффективность норма действует только до начала 2025 года. "Положительный опыт указывает на необходимость закрепить данную норму законодательно на постоянной основе", - утверждает она.</w:t>
      </w:r>
    </w:p>
    <w:p w:rsidR="00C36B2C" w:rsidRDefault="00C36B2C" w:rsidP="00C36B2C">
      <w:pPr>
        <w:pStyle w:val="DocumentBody"/>
      </w:pPr>
      <w:r>
        <w:t>Еще одна хроническая головная боль заказчика - закупка сложного технологического оборудования (медицинского, музыкального, спортивного). Проектная документация содержит его перечень, но не параметры эквивалентности, то есть допуски для замены на аналогичное. А детально описывать эти параметры в техническом задании заказчик часто не имеет права, рискуя нарушить закон о конкуренции и получить обвинение в создании заведомых ограничений. "Заказчику закупить конкретный товар, предусмотренный проектной документацией, не представляется возможным, ввиду того, что при описании объекта закупки заказчику необходимо указывать технические характеристики и параметры эквивалентности, не предусмотренные проектной документацией", - напоминает Камилла Акчурина. Решение, по ее мнению, - законодательно обязать проектировщиков сразу прописывать эти параметры эквивалентности на стадии разработки проекта и прохождения государственной экспертизы.</w:t>
      </w:r>
    </w:p>
    <w:p w:rsidR="00C36B2C" w:rsidRDefault="00C36B2C" w:rsidP="00C36B2C">
      <w:pPr>
        <w:pStyle w:val="DocumentBody"/>
      </w:pPr>
      <w:r>
        <w:t>Таким образом, ситуация в сфере госзаказа, несмотря на всю ее сложность, не является тупиковой. Выход из кризиса взаимодействия требует осознанных усилий от всех участников процесса. Бизнесу необходимо перестать быть пассивным объектом регулирования и активнее участвовать в обсуждении законов и цифровых платформ через отраслевые ассоциации и СРО. Заказчикам важно яснее и громче формулировать свои системные проблемы и законодательные инициативы, как это начала делать ППК "Единый заказчик". Государству же необходимо совершить идеологический поворот и начать воспринимать цифровизацию не как инструмент тотального контроля, а как способ сделать среду удобнее и прозрачнее для всех ее участников.</w:t>
      </w:r>
    </w:p>
    <w:p w:rsidR="00C36B2C" w:rsidRDefault="00C36B2C" w:rsidP="00C36B2C">
      <w:pPr>
        <w:pStyle w:val="DocumentAuthor"/>
      </w:pPr>
      <w:r>
        <w:t>Виктория Полякова</w:t>
      </w:r>
    </w:p>
    <w:p w:rsidR="00C36B2C" w:rsidRDefault="007234B8" w:rsidP="00C36B2C">
      <w:hyperlink r:id="rId25" w:history="1">
        <w:r w:rsidR="00C36B2C">
          <w:rPr>
            <w:rStyle w:val="DocumentOriginalLink"/>
          </w:rPr>
          <w:t>https://ancb.ru/publication/read/20412</w:t>
        </w:r>
      </w:hyperlink>
    </w:p>
    <w:p w:rsidR="00C36B2C" w:rsidRDefault="00C36B2C" w:rsidP="00C36B2C">
      <w:r>
        <w:rPr>
          <w:sz w:val="18"/>
        </w:rPr>
        <w:t>назад: </w:t>
      </w:r>
      <w:hyperlink w:anchor="ref_toc" w:history="1">
        <w:r>
          <w:rPr>
            <w:rStyle w:val="NavigationLink"/>
          </w:rPr>
          <w:t>оглавление</w:t>
        </w:r>
      </w:hyperlink>
    </w:p>
    <w:p w:rsidR="00A05985" w:rsidRDefault="002461F8" w:rsidP="002461F8">
      <w:pPr>
        <w:pStyle w:val="1"/>
      </w:pPr>
      <w:bookmarkStart w:id="51" w:name="_Toc213402106"/>
      <w:r w:rsidRPr="00EB08D3">
        <w:t>ДЕЯТЕЛЬНОСТЬ СРО</w:t>
      </w:r>
      <w:bookmarkEnd w:id="21"/>
      <w:bookmarkEnd w:id="47"/>
      <w:bookmarkEnd w:id="51"/>
    </w:p>
    <w:p w:rsidR="006B4A97" w:rsidRDefault="006B4A97" w:rsidP="006B4A97">
      <w:pPr>
        <w:pStyle w:val="4"/>
      </w:pPr>
      <w:bookmarkStart w:id="52" w:name="_Toc213351642"/>
      <w:bookmarkStart w:id="53" w:name="_Toc213351636"/>
      <w:bookmarkStart w:id="54" w:name="_Toc179874998"/>
      <w:bookmarkStart w:id="55" w:name="_Toc17110755"/>
      <w:bookmarkStart w:id="56" w:name="_Toc522704656"/>
      <w:bookmarkStart w:id="57" w:name="_Toc179874986"/>
      <w:bookmarkStart w:id="58" w:name="_Toc213402107"/>
      <w:r>
        <w:rPr>
          <w:rStyle w:val="DocumentDate"/>
        </w:rPr>
        <w:t>06.11.2025</w:t>
      </w:r>
      <w:r>
        <w:br/>
      </w:r>
      <w:r>
        <w:rPr>
          <w:rStyle w:val="DocumentSource"/>
        </w:rPr>
        <w:t>ЗаНоСтрой.РФ (zanostroy.ru)</w:t>
      </w:r>
      <w:r>
        <w:br/>
      </w:r>
      <w:r>
        <w:rPr>
          <w:rStyle w:val="DocumentName"/>
        </w:rPr>
        <w:t>Минстрой России официально отклонил предложения саморегуляторов о снижении нагрузки на компенсационные фонды</w:t>
      </w:r>
      <w:bookmarkEnd w:id="52"/>
      <w:bookmarkEnd w:id="58"/>
    </w:p>
    <w:p w:rsidR="006B4A97" w:rsidRDefault="006B4A97" w:rsidP="004E44F9">
      <w:pPr>
        <w:pStyle w:val="5"/>
      </w:pPr>
      <w:r>
        <w:t xml:space="preserve">Министерство </w:t>
      </w:r>
      <w:r>
        <w:rPr>
          <w:b/>
        </w:rPr>
        <w:t>строительства</w:t>
      </w:r>
      <w:r>
        <w:t xml:space="preserve"> и ЖКХ РФ опубликовало письмо от 22 сентября 2025 года № 56254-ТБ/02 "О саморегулировании в </w:t>
      </w:r>
      <w:r>
        <w:rPr>
          <w:b/>
        </w:rPr>
        <w:t>строительной</w:t>
      </w:r>
      <w:r>
        <w:t xml:space="preserve"> отрасли". В нём главное </w:t>
      </w:r>
      <w:r>
        <w:rPr>
          <w:b/>
        </w:rPr>
        <w:t>строительное</w:t>
      </w:r>
      <w:r>
        <w:t xml:space="preserve"> ведомство ответило на ряд вопросов со стороны саморегулируемого сообщества. В частности, были затронуты такие моменты, как порядок уведомления со стороны члена </w:t>
      </w:r>
      <w:r>
        <w:rPr>
          <w:b/>
        </w:rPr>
        <w:t>СРО</w:t>
      </w:r>
      <w:r>
        <w:t xml:space="preserve"> о заключённых контрактах, трактовка термина "конкурентное преимущество", а также взыскания из </w:t>
      </w:r>
      <w:r>
        <w:rPr>
          <w:b/>
        </w:rPr>
        <w:t>компенсационных фондов</w:t>
      </w:r>
      <w:r>
        <w:t xml:space="preserve"> штрафов и неустоек. Подробности читайте в материале нашего добровольного эксперта из Красноярска.</w:t>
      </w:r>
    </w:p>
    <w:p w:rsidR="006B4A97" w:rsidRDefault="006B4A97" w:rsidP="006B4A97">
      <w:pPr>
        <w:pStyle w:val="DocumentBody"/>
      </w:pPr>
      <w:r>
        <w:rPr>
          <w:b/>
        </w:rPr>
        <w:t>Минстрой</w:t>
      </w:r>
      <w:r>
        <w:t xml:space="preserve"> России начал свои разъяснения с того, что с 1 марта 2026 года вступают в силу поправки к Градостроительному кодексу РФ (Федеральный закон № 309-ФЗ), которыми значительно расширяются обязанности членов </w:t>
      </w:r>
      <w:r>
        <w:rPr>
          <w:b/>
        </w:rPr>
        <w:t>СРО</w:t>
      </w:r>
      <w:r>
        <w:t xml:space="preserve"> в </w:t>
      </w:r>
      <w:r>
        <w:rPr>
          <w:b/>
        </w:rPr>
        <w:t>строительной</w:t>
      </w:r>
      <w:r>
        <w:t xml:space="preserve"> отрасли.</w:t>
      </w:r>
    </w:p>
    <w:p w:rsidR="006B4A97" w:rsidRDefault="006B4A97" w:rsidP="006B4A97">
      <w:pPr>
        <w:pStyle w:val="DocumentBody"/>
      </w:pPr>
      <w:r>
        <w:t xml:space="preserve">В части уведомления </w:t>
      </w:r>
      <w:r>
        <w:rPr>
          <w:b/>
        </w:rPr>
        <w:t>саморегулируемых организаций</w:t>
      </w:r>
      <w:r>
        <w:t xml:space="preserve"> эксперты правового отдела ведомства указали, что каждый член </w:t>
      </w:r>
      <w:r>
        <w:rPr>
          <w:b/>
        </w:rPr>
        <w:t>СРО</w:t>
      </w:r>
      <w:r>
        <w:t xml:space="preserve"> будет обязан уведомлять организацию о заключении, исполнении или расторжении договоров подряда на инженерные изыскания, проектирование, </w:t>
      </w:r>
      <w:r>
        <w:rPr>
          <w:b/>
        </w:rPr>
        <w:t>строительство</w:t>
      </w:r>
      <w:r>
        <w:t xml:space="preserve"> или снос - если они заключены с использованием конкурентных способов. Сделать это нужно в течение трёх рабочих дней после события, приложив подтверждающие документы.</w:t>
      </w:r>
    </w:p>
    <w:p w:rsidR="006B4A97" w:rsidRDefault="006B4A97" w:rsidP="006B4A97">
      <w:pPr>
        <w:pStyle w:val="DocumentBody"/>
      </w:pPr>
      <w:r>
        <w:t xml:space="preserve">Также вводится обязанность сообщать </w:t>
      </w:r>
      <w:r>
        <w:rPr>
          <w:b/>
        </w:rPr>
        <w:t>СРО</w:t>
      </w:r>
      <w:r>
        <w:t xml:space="preserve"> о предъявлении исков о возмещении вреда (ущерба), предусмотренного статьями 60 и 60.1 ГрК РФ.</w:t>
      </w:r>
    </w:p>
    <w:p w:rsidR="006B4A97" w:rsidRDefault="006B4A97" w:rsidP="006B4A97">
      <w:pPr>
        <w:pStyle w:val="DocumentBody"/>
      </w:pPr>
      <w:r>
        <w:t xml:space="preserve">На вопрос о том, что считать "конкурентным договором" и чем он отличается от "неконкурентного", ведомство отослало саморегуляторов к пункту 3 части 1 статьи 55.1 ГрК РФ, уточнив, что речь идёт о договорах, заключённых в рамках 44-ФЗ, 223-ФЗ или по итогам иных торгов. Также </w:t>
      </w:r>
      <w:r>
        <w:rPr>
          <w:b/>
        </w:rPr>
        <w:t>Минстрой</w:t>
      </w:r>
      <w:r>
        <w:t xml:space="preserve"> пояснил, что уже разработан проект приказа, который утвердит порядок направления уведомлений и перечень НПА, по которым договор будет отнесён к конкурентным.</w:t>
      </w:r>
    </w:p>
    <w:p w:rsidR="006B4A97" w:rsidRDefault="006B4A97" w:rsidP="006B4A97">
      <w:pPr>
        <w:pStyle w:val="DocumentBody"/>
      </w:pPr>
      <w:r>
        <w:t xml:space="preserve">Министерство ожидаемо отказалось снимать с </w:t>
      </w:r>
      <w:r>
        <w:rPr>
          <w:b/>
        </w:rPr>
        <w:t>СРО</w:t>
      </w:r>
      <w:r>
        <w:t xml:space="preserve"> ответственность в виде штрафов и дополнительных поборов, которые заказчики сейчас также пытаются взыскать из КФ ОДО. По мнению чиновников, неустойка выполняет не только компенсационную, но и стимулирующую функцию - дисциплинирует подрядчиков и позволяет </w:t>
      </w:r>
      <w:r>
        <w:rPr>
          <w:b/>
        </w:rPr>
        <w:t>СРО</w:t>
      </w:r>
      <w:r>
        <w:t xml:space="preserve"> контролировать своих членов. В письме отмечается, что из </w:t>
      </w:r>
      <w:r>
        <w:rPr>
          <w:b/>
        </w:rPr>
        <w:t>компенсационного фонда</w:t>
      </w:r>
      <w:r>
        <w:t xml:space="preserve"> обеспечения договорных обязательств только штраф, а не пени, и только в пределах установленных законом лимитов (часть 3 статьи 60.1 ГрК РФ).</w:t>
      </w:r>
    </w:p>
    <w:p w:rsidR="006B4A97" w:rsidRDefault="006B4A97" w:rsidP="006B4A97">
      <w:pPr>
        <w:pStyle w:val="DocumentBody"/>
      </w:pPr>
      <w:r>
        <w:rPr>
          <w:b/>
        </w:rPr>
        <w:t>Минстрой</w:t>
      </w:r>
      <w:r>
        <w:t xml:space="preserve"> также указал, что вопрос о размещении информации о банковских гарантиях в ЕИС не относится к полномочиям заказчиков - однако </w:t>
      </w:r>
      <w:r>
        <w:rPr>
          <w:b/>
        </w:rPr>
        <w:t>СРО</w:t>
      </w:r>
      <w:r>
        <w:t xml:space="preserve"> вправе самостоятельно закрепить в своих внутренних документах обязанность членов уведомлять организацию о выданных гарантиях.</w:t>
      </w:r>
    </w:p>
    <w:p w:rsidR="006B4A97" w:rsidRDefault="006B4A97" w:rsidP="006B4A97">
      <w:pPr>
        <w:pStyle w:val="DocumentBody"/>
      </w:pPr>
      <w:r>
        <w:t xml:space="preserve">Ответ министерства был подготовлен на обращения саморегуляторов, в частности </w:t>
      </w:r>
      <w:r>
        <w:rPr>
          <w:b/>
        </w:rPr>
        <w:t>Саморегулируемой организации</w:t>
      </w:r>
      <w:r>
        <w:t xml:space="preserve"> Союз "</w:t>
      </w:r>
      <w:r>
        <w:rPr>
          <w:b/>
        </w:rPr>
        <w:t>Строители</w:t>
      </w:r>
      <w:r>
        <w:t xml:space="preserve"> Ростовской области" (Союз "</w:t>
      </w:r>
      <w:r>
        <w:rPr>
          <w:b/>
        </w:rPr>
        <w:t>Строители</w:t>
      </w:r>
      <w:r>
        <w:t xml:space="preserve"> Ростовской области", </w:t>
      </w:r>
      <w:r>
        <w:rPr>
          <w:b/>
        </w:rPr>
        <w:t>СРО-С-111-14122009</w:t>
      </w:r>
      <w:r>
        <w:t xml:space="preserve">). Как уже рассказывал ЗаНоСтрой.РФ, по мнению авторов обращения, судебная практика и сложившиеся тренды показывают, что таковые требования ставят под угрозу ликвидации </w:t>
      </w:r>
      <w:r>
        <w:rPr>
          <w:b/>
        </w:rPr>
        <w:t>саморегулируемых организаций</w:t>
      </w:r>
      <w:r>
        <w:t xml:space="preserve"> в области </w:t>
      </w:r>
      <w:r>
        <w:rPr>
          <w:b/>
        </w:rPr>
        <w:t>строительства</w:t>
      </w:r>
      <w:r>
        <w:t xml:space="preserve"> как на территории Южного федерального округа, так и страны в целом. В настоящее время только к </w:t>
      </w:r>
      <w:r>
        <w:rPr>
          <w:b/>
        </w:rPr>
        <w:t>СРО</w:t>
      </w:r>
      <w:r>
        <w:t xml:space="preserve"> "Союз </w:t>
      </w:r>
      <w:r>
        <w:rPr>
          <w:b/>
        </w:rPr>
        <w:t>строители</w:t>
      </w:r>
      <w:r>
        <w:t xml:space="preserve"> Ростовской области", предъявлены требования на общую сумму 218,4 миллиона рублей, из которых требование о взыскании неотработанного аванса составляет 88,5 миллиона, а требование о взыскании неустойки - 129,8 миллиона рублей. То есть, сумма о взыскании неустойки составляет более половины от общей суммы предъявленных требований!</w:t>
      </w:r>
    </w:p>
    <w:p w:rsidR="006B4A97" w:rsidRDefault="007234B8" w:rsidP="006B4A97">
      <w:hyperlink r:id="rId26" w:history="1">
        <w:r w:rsidR="006B4A97">
          <w:rPr>
            <w:rStyle w:val="DocumentOriginalLink"/>
          </w:rPr>
          <w:t>http://zanostroy.ru/news/2025/11/06/6720.html</w:t>
        </w:r>
      </w:hyperlink>
    </w:p>
    <w:p w:rsidR="006B4A97" w:rsidRDefault="006B4A97" w:rsidP="006B4A97">
      <w:r>
        <w:rPr>
          <w:sz w:val="18"/>
        </w:rPr>
        <w:t>назад: </w:t>
      </w:r>
      <w:hyperlink w:anchor="ref_toc" w:history="1">
        <w:r>
          <w:rPr>
            <w:rStyle w:val="NavigationLink"/>
          </w:rPr>
          <w:t>оглавление</w:t>
        </w:r>
      </w:hyperlink>
    </w:p>
    <w:p w:rsidR="006B4A97" w:rsidRDefault="006B4A97" w:rsidP="006B4A97">
      <w:pPr>
        <w:pStyle w:val="4"/>
      </w:pPr>
      <w:bookmarkStart w:id="59" w:name="_Toc213402108"/>
      <w:r>
        <w:rPr>
          <w:rStyle w:val="DocumentDate"/>
        </w:rPr>
        <w:t>06.11.2025</w:t>
      </w:r>
      <w:r>
        <w:br/>
      </w:r>
      <w:r>
        <w:rPr>
          <w:rStyle w:val="DocumentSource"/>
        </w:rPr>
        <w:t>ЗаНоСтрой.РФ (zanostroy.ru)</w:t>
      </w:r>
      <w:r>
        <w:br/>
      </w:r>
      <w:r>
        <w:rPr>
          <w:rStyle w:val="DocumentName"/>
        </w:rPr>
        <w:t xml:space="preserve">Заявив встречный иск, ростовская СРО </w:t>
      </w:r>
      <w:r w:rsidR="007234B8">
        <w:rPr>
          <w:rStyle w:val="DocumentName"/>
        </w:rPr>
        <w:t>доказала недействительность дого</w:t>
      </w:r>
      <w:r>
        <w:rPr>
          <w:rStyle w:val="DocumentName"/>
        </w:rPr>
        <w:t>вора подрядчика и ФКР и отстояла свои интересы в суде</w:t>
      </w:r>
      <w:bookmarkEnd w:id="53"/>
      <w:bookmarkEnd w:id="59"/>
    </w:p>
    <w:p w:rsidR="006B4A97" w:rsidRDefault="006B4A97" w:rsidP="004E44F9">
      <w:pPr>
        <w:pStyle w:val="5"/>
      </w:pPr>
      <w:r>
        <w:t xml:space="preserve">Фемида признала контракт участника </w:t>
      </w:r>
      <w:r>
        <w:rPr>
          <w:b/>
        </w:rPr>
        <w:t>Саморегулируемой организации</w:t>
      </w:r>
      <w:r>
        <w:t xml:space="preserve"> Ассоциация "Объединение </w:t>
      </w:r>
      <w:r>
        <w:rPr>
          <w:b/>
        </w:rPr>
        <w:t>строителей</w:t>
      </w:r>
      <w:r>
        <w:t xml:space="preserve"> Южного и Северо-Кавказского округов" (</w:t>
      </w:r>
      <w:r>
        <w:rPr>
          <w:b/>
        </w:rPr>
        <w:t>СРО</w:t>
      </w:r>
      <w:r>
        <w:t xml:space="preserve"> АС "ЮгСевКавСтрой", </w:t>
      </w:r>
      <w:r>
        <w:rPr>
          <w:b/>
        </w:rPr>
        <w:t>СРО-С-031-25082009</w:t>
      </w:r>
      <w:r>
        <w:t xml:space="preserve">) недействительной сделкой, что исключило ответственность </w:t>
      </w:r>
      <w:r>
        <w:rPr>
          <w:b/>
        </w:rPr>
        <w:t>СРО</w:t>
      </w:r>
      <w:r>
        <w:t xml:space="preserve"> по обязательствам подрядчика. С подробностями - наш добровольный эксперт из Ростова-на-Дону.</w:t>
      </w:r>
    </w:p>
    <w:p w:rsidR="006B4A97" w:rsidRDefault="006B4A97" w:rsidP="006B4A97">
      <w:pPr>
        <w:pStyle w:val="DocumentBody"/>
      </w:pPr>
      <w:r>
        <w:t>В октябре 2022 года Общество с ограниченной ответственностью "Созидание" в качестве подрядчика заключило Ростовским областным общественно полезным фондом содействия капитальному ремонту договор на выполнение работ в ряде многоэтажек, расположенных в столице региона. И хотя Общество, согласно контракту, должно было исполнить свои обязательства не позднее 30 декабря 2022-го, к началу февраля следующего года работы были ещё не окончены.</w:t>
      </w:r>
    </w:p>
    <w:p w:rsidR="006B4A97" w:rsidRDefault="006B4A97" w:rsidP="006B4A97">
      <w:pPr>
        <w:pStyle w:val="DocumentBody"/>
      </w:pPr>
      <w:r>
        <w:t>Потому заказчик 10 февраля 2023 года принял решение об одностороннем отказе от исполнения контракта. После чего начислил Обществу штраф в размере 2.529.540 рублей 05 копеек и направил подрядчику претензию с требованием оплатить указанную сумму.</w:t>
      </w:r>
    </w:p>
    <w:p w:rsidR="006B4A97" w:rsidRDefault="006B4A97" w:rsidP="006B4A97">
      <w:pPr>
        <w:pStyle w:val="DocumentBody"/>
      </w:pPr>
      <w:r>
        <w:t xml:space="preserve">ООО "Созидание" оставило требования Фонда без удовлетворения, поэтому вскоре заказчик подал в Арбитражный суд Ростовской области иск к Обществу о взыскании указанной суммы. Поскольку на момент подписания контракта подрядчик являлся участником </w:t>
      </w:r>
      <w:r>
        <w:rPr>
          <w:b/>
        </w:rPr>
        <w:t>СРО</w:t>
      </w:r>
      <w:r>
        <w:t xml:space="preserve"> АС "ЮгСевКавСтрой", то </w:t>
      </w:r>
      <w:r>
        <w:rPr>
          <w:b/>
        </w:rPr>
        <w:t>саморегулируемая организация</w:t>
      </w:r>
      <w:r>
        <w:t xml:space="preserve"> была указана соответчиком по иску. Узнав о подаче Фондом заявления в суд, Ассоциация выдвинула встречный иск о признании договора между ФКР и ООО "Созидание" недействительной сделкой.</w:t>
      </w:r>
    </w:p>
    <w:p w:rsidR="006B4A97" w:rsidRDefault="006B4A97" w:rsidP="006B4A97">
      <w:pPr>
        <w:pStyle w:val="DocumentBody"/>
      </w:pPr>
      <w:r>
        <w:t xml:space="preserve">Изучив материалы дела № А53-25457/24, суд установил, что в рамках осуществления </w:t>
      </w:r>
      <w:r>
        <w:rPr>
          <w:b/>
        </w:rPr>
        <w:t>строительного</w:t>
      </w:r>
      <w:r>
        <w:t xml:space="preserve"> контроля за исполнением договорных обязательств 2 и 3 февраля 2023 года представителями подрядчика, Фонда и ООО "СтройЛидер", осуществляющей </w:t>
      </w:r>
      <w:r>
        <w:rPr>
          <w:b/>
        </w:rPr>
        <w:t>строительный</w:t>
      </w:r>
      <w:r>
        <w:t xml:space="preserve"> контроль за капитальным ремонтом, был проведён осмотр спорных многоквартирных домов. Инспекция показала, что ООО "Созидание" вообще не приступало к выполнению работ, предусмотренных контрактом. Поэтому заказчик в полном соответствии с договором начислил Обществу штраф в размере 2.529.540 рублей 05 копеек.</w:t>
      </w:r>
    </w:p>
    <w:p w:rsidR="006B4A97" w:rsidRDefault="006B4A97" w:rsidP="006B4A97">
      <w:pPr>
        <w:pStyle w:val="DocumentBody"/>
      </w:pPr>
      <w:r>
        <w:t>Встречный иск Ассоциации был мотивирован тем, что подрядчик, в нарушение пункта 205 постановления Правительства РФ № 615 от 1 июля 2016 года, не сделал обеспечительного платежа по договору. Поэтому заключение контракта было невозможно, что влечёт за собой недействительность сделки, на основании которой Ассоциация привлечена к участию в деле в качестве ответчика.</w:t>
      </w:r>
    </w:p>
    <w:p w:rsidR="006B4A97" w:rsidRDefault="006B4A97" w:rsidP="006B4A97">
      <w:pPr>
        <w:pStyle w:val="DocumentBody"/>
      </w:pPr>
      <w:r>
        <w:t>Оценив обстоятельства дела и приняв во внимание, что первоначальные исковые требования носят имущественный характер, а встречный иск является неимущественным, суд приступил к рассмотрению встречных требований, намереваясь затем перейти к первоначальному иску Фонда, поскольку удовлетворение исходных требований зависит от результатов рассмотрения встречного иска.</w:t>
      </w:r>
    </w:p>
    <w:p w:rsidR="006B4A97" w:rsidRDefault="006B4A97" w:rsidP="006B4A97">
      <w:pPr>
        <w:pStyle w:val="DocumentBody"/>
      </w:pPr>
      <w:r>
        <w:t>Фемида указала, что, в соответствии с пунктом 205 Положения № 615, договор о проведении капитального ремонта заключается только после предоставления участником электронного аукциона, с которым заключается договор о проведении капитального ремонта, обеспечения исполнения обязательств по договору о проведении капремонта в размере, указанном в извещении о проведении электронного аукциона. В соответствии с пунктом 206 указанного Положения, исполнение обязательств по договору о проведении капитального ремонта обеспечивается независимой гарантией, выданной в соответствии с требованиями, предусмотренными частью 1 статьи 45 Федерального закона "О контрактной системе в сфере закупок товаров, работ, услуг для обеспечения государственных и муниципальных нужд" или обеспечительным платежом.</w:t>
      </w:r>
    </w:p>
    <w:p w:rsidR="006B4A97" w:rsidRDefault="006B4A97" w:rsidP="006B4A97">
      <w:pPr>
        <w:pStyle w:val="DocumentBody"/>
      </w:pPr>
      <w:r>
        <w:t>В соответствии с пунктами 8.1 и 8.2 спорного договора, между сторонами исполнение обязательств по договору должно было обеспечиваться обеспечительным платежом, размер которого составлял 3.039.214 рублей 80 копеек. Нормы Положения № 615 предусматривают прямую обязанность Фонда контролировать внесение обеспечительного платежа победителем аукциона, гарантирующее исполнение договора с его стороны.</w:t>
      </w:r>
    </w:p>
    <w:p w:rsidR="006B4A97" w:rsidRDefault="006B4A97" w:rsidP="006B4A97">
      <w:pPr>
        <w:pStyle w:val="DocumentBody"/>
      </w:pPr>
      <w:r>
        <w:t>Материалы дела не содержат доказательств внесения подрядчиком соответствующего платежа. Таким образом заказчик, являясь субъектом, уполномоченным законом на привлечение для оказания услуг и (или) выполнения работ по капитальному ремонту подрядных организаций, своими действиями (бездействием) нарушил обязательные для исполнения требования закона.</w:t>
      </w:r>
    </w:p>
    <w:p w:rsidR="006B4A97" w:rsidRDefault="006B4A97" w:rsidP="006B4A97">
      <w:pPr>
        <w:pStyle w:val="DocumentBody"/>
      </w:pPr>
      <w:r>
        <w:t>Согласно пункту 2 статьи 168 Гражданского кодекса РФ,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 В этих обстоятельствах суд приходит к выводу, что спорный договор является недействительной сделкой.</w:t>
      </w:r>
    </w:p>
    <w:p w:rsidR="006B4A97" w:rsidRDefault="006B4A97" w:rsidP="006B4A97">
      <w:pPr>
        <w:pStyle w:val="DocumentBody"/>
      </w:pPr>
      <w:r>
        <w:t>На этом основании Фемида удовлетворила встречный иск, отказав Фонду в первоначальных исковых требованиях. Решение принято 26 сентября, и срок его обжалования уже истёк.</w:t>
      </w:r>
    </w:p>
    <w:p w:rsidR="006B4A97" w:rsidRDefault="007234B8" w:rsidP="006B4A97">
      <w:hyperlink r:id="rId27" w:history="1">
        <w:r w:rsidR="006B4A97">
          <w:rPr>
            <w:rStyle w:val="DocumentOriginalLink"/>
          </w:rPr>
          <w:t>http://zanostroy.ru/news/2025/11/06/6725.html</w:t>
        </w:r>
      </w:hyperlink>
    </w:p>
    <w:p w:rsidR="006B4A97" w:rsidRDefault="006B4A97" w:rsidP="006B4A97">
      <w:r>
        <w:rPr>
          <w:sz w:val="18"/>
        </w:rPr>
        <w:t>назад: </w:t>
      </w:r>
      <w:hyperlink w:anchor="ref_toc" w:history="1">
        <w:r>
          <w:rPr>
            <w:rStyle w:val="NavigationLink"/>
          </w:rPr>
          <w:t>оглавление</w:t>
        </w:r>
      </w:hyperlink>
    </w:p>
    <w:p w:rsidR="00A05985" w:rsidRDefault="00C42A72" w:rsidP="00C42A72">
      <w:pPr>
        <w:pStyle w:val="1"/>
      </w:pPr>
      <w:bookmarkStart w:id="60" w:name="d_1a7fc0325a01484c880ca348ab9156d4"/>
      <w:bookmarkStart w:id="61" w:name="d_63f99353a5b143d589d9339f8e1ed995"/>
      <w:bookmarkStart w:id="62" w:name="_Toc213402109"/>
      <w:bookmarkEnd w:id="60"/>
      <w:bookmarkEnd w:id="61"/>
      <w:r w:rsidRPr="002A0AB3">
        <w:t>НОВОСТИ ОТРАСЛИ</w:t>
      </w:r>
      <w:bookmarkEnd w:id="54"/>
      <w:bookmarkEnd w:id="62"/>
    </w:p>
    <w:p w:rsidR="00727C23" w:rsidRDefault="00727C23" w:rsidP="00727C23">
      <w:pPr>
        <w:pStyle w:val="4"/>
      </w:pPr>
      <w:bookmarkStart w:id="63" w:name="_Toc213351827"/>
      <w:bookmarkStart w:id="64" w:name="_Toc213402110"/>
      <w:r>
        <w:rPr>
          <w:rStyle w:val="DocumentDate"/>
        </w:rPr>
        <w:t>06.11.2025</w:t>
      </w:r>
      <w:r>
        <w:br/>
      </w:r>
      <w:r>
        <w:rPr>
          <w:rStyle w:val="DocumentSource"/>
        </w:rPr>
        <w:t>РИА Нов</w:t>
      </w:r>
      <w:r w:rsidR="001367F1">
        <w:rPr>
          <w:rStyle w:val="DocumentSource"/>
        </w:rPr>
        <w:t>ости</w:t>
      </w:r>
      <w:r>
        <w:br/>
      </w:r>
      <w:r>
        <w:rPr>
          <w:rStyle w:val="DocumentName"/>
        </w:rPr>
        <w:t>Минфин РФ предложил выделить дополнительно 75,5 млрд руб на дороги в регионах - Силуанов</w:t>
      </w:r>
      <w:bookmarkEnd w:id="63"/>
      <w:bookmarkEnd w:id="64"/>
    </w:p>
    <w:p w:rsidR="00727C23" w:rsidRDefault="00727C23" w:rsidP="00B704FA">
      <w:pPr>
        <w:pStyle w:val="5"/>
      </w:pPr>
      <w:r>
        <w:t xml:space="preserve">Поправки к проекту бюджета на 2026-2028 годы предусматривают дополнительно 75,5 миллиарда рублей на </w:t>
      </w:r>
      <w:r>
        <w:rPr>
          <w:b/>
        </w:rPr>
        <w:t>строительство</w:t>
      </w:r>
      <w:r>
        <w:t xml:space="preserve"> и ремонт региональных автомобильных дорог в России, сообщил министр финансов РФ Антон Силуанов, выступая на заседании правительства.</w:t>
      </w:r>
    </w:p>
    <w:p w:rsidR="00727C23" w:rsidRDefault="00727C23" w:rsidP="00727C23">
      <w:pPr>
        <w:pStyle w:val="DocumentBody"/>
      </w:pPr>
      <w:r>
        <w:t>"Дополнительные ресурсы будут выделены на дороги . На приведение в нормативное состояние региональных автомобильных дорог предусматривается выделить 75,5 миллиарда рублей", - сказал Силуанов.</w:t>
      </w:r>
    </w:p>
    <w:p w:rsidR="00727C23" w:rsidRDefault="00727C23" w:rsidP="00727C23">
      <w:pPr>
        <w:pStyle w:val="DocumentBody"/>
      </w:pPr>
      <w:r>
        <w:t>"Это позволит привести в нормативное состояние 700 километров таких дорог, а также обеспечить финансирование мероприятий по строительству 22 дорожных объектов", - добавил министр.</w:t>
      </w:r>
    </w:p>
    <w:p w:rsidR="00727C23" w:rsidRDefault="00727C23" w:rsidP="00727C23">
      <w:pPr>
        <w:pStyle w:val="DocumentBody"/>
      </w:pPr>
      <w:r>
        <w:t>Дополнительные ресурсы, по его словам, будут направлены на обновление общественного транспорта: по регионам планируется распределить 32 миллиарда рублей. "Это позволит приобрести более 5 тысяч автобусов, которые будут переданы в субъекты Российской Федерации", - заявил глава Минфина.</w:t>
      </w:r>
    </w:p>
    <w:p w:rsidR="001367F1" w:rsidRPr="001367F1" w:rsidRDefault="007234B8" w:rsidP="001367F1">
      <w:pPr>
        <w:rPr>
          <w:rStyle w:val="DocumentOriginalLink"/>
        </w:rPr>
      </w:pPr>
      <w:hyperlink r:id="rId28" w:history="1">
        <w:r w:rsidR="001367F1" w:rsidRPr="001367F1">
          <w:rPr>
            <w:rStyle w:val="DocumentOriginalLink"/>
          </w:rPr>
          <w:t>https://ria.ru/20251106/dorogi-2053228435.html?ysclid=mhoe16pm7n987267485</w:t>
        </w:r>
      </w:hyperlink>
      <w:r w:rsidR="001367F1" w:rsidRPr="001367F1">
        <w:rPr>
          <w:rStyle w:val="DocumentOriginalLink"/>
        </w:rPr>
        <w:t xml:space="preserve"> </w:t>
      </w:r>
    </w:p>
    <w:p w:rsidR="00727C23" w:rsidRDefault="00727C23" w:rsidP="00727C23">
      <w:r>
        <w:rPr>
          <w:sz w:val="18"/>
        </w:rPr>
        <w:t>назад: </w:t>
      </w:r>
      <w:hyperlink w:anchor="ref_toc" w:history="1">
        <w:r>
          <w:rPr>
            <w:rStyle w:val="NavigationLink"/>
          </w:rPr>
          <w:t>оглавление</w:t>
        </w:r>
      </w:hyperlink>
    </w:p>
    <w:p w:rsidR="00727C23" w:rsidRDefault="00727C23" w:rsidP="00727C23">
      <w:pPr>
        <w:pStyle w:val="4"/>
      </w:pPr>
      <w:bookmarkStart w:id="65" w:name="_Toc213351858"/>
      <w:bookmarkStart w:id="66" w:name="_Toc213402111"/>
      <w:r>
        <w:rPr>
          <w:rStyle w:val="DocumentDate"/>
        </w:rPr>
        <w:t>06.11.2025</w:t>
      </w:r>
      <w:r>
        <w:br/>
      </w:r>
      <w:r>
        <w:rPr>
          <w:rStyle w:val="DocumentSource"/>
        </w:rPr>
        <w:t>ИНТЕРФАКС (Interfax-Russia.Ru)</w:t>
      </w:r>
      <w:r>
        <w:br/>
      </w:r>
      <w:r>
        <w:rPr>
          <w:rStyle w:val="DocumentName"/>
        </w:rPr>
        <w:t>Комитет Госдумы поддержал законопроект о строительстве</w:t>
      </w:r>
      <w:r w:rsidR="00A05985">
        <w:rPr>
          <w:rStyle w:val="DocumentName"/>
        </w:rPr>
        <w:t xml:space="preserve"> </w:t>
      </w:r>
      <w:r>
        <w:rPr>
          <w:rStyle w:val="DocumentName"/>
        </w:rPr>
        <w:t>туробъектов на сельхозземлях</w:t>
      </w:r>
      <w:bookmarkEnd w:id="65"/>
      <w:bookmarkEnd w:id="66"/>
    </w:p>
    <w:p w:rsidR="00727C23" w:rsidRDefault="00727C23" w:rsidP="00B704FA">
      <w:pPr>
        <w:pStyle w:val="5"/>
      </w:pPr>
      <w:r>
        <w:t>Комитет Госдумы по экономической политике поддержал к принятию в первом чтении депутатский законопроект о возможности строительства в РФ объектов виноградарства, виноделия и сельского туризма на землях сельскохозяйственного назначения.</w:t>
      </w:r>
    </w:p>
    <w:p w:rsidR="00727C23" w:rsidRDefault="00727C23" w:rsidP="00727C23">
      <w:pPr>
        <w:pStyle w:val="DocumentBody"/>
      </w:pPr>
      <w:r>
        <w:t>Документ (N1040797-8) в середине октября внесли депутаты Госдумы Сергей Алтухов, Константин Бахарев и Иван Демченко.</w:t>
      </w:r>
    </w:p>
    <w:p w:rsidR="00727C23" w:rsidRDefault="00727C23" w:rsidP="00727C23">
      <w:pPr>
        <w:pStyle w:val="DocumentBody"/>
      </w:pPr>
      <w:r>
        <w:t>"Предлагаемые законопроектом изменения будет способствовать развитию российского виноградарства и виноделия, комплексному освоению виноградопригодных земель - от выращивания винограда до производства винодельческой продукции, а также защите земель сельскохозяйственного назначения, в том числе сельскохозяйственных угодий и расположенных на них виноградников от нецелевого использования", - говорится в заключении профильного комитета.</w:t>
      </w:r>
    </w:p>
    <w:p w:rsidR="00727C23" w:rsidRDefault="00727C23" w:rsidP="00727C23">
      <w:pPr>
        <w:pStyle w:val="DocumentBody"/>
      </w:pPr>
      <w:r>
        <w:t>Документ панируется рассмотреть на пленарном заседании Госдумы 11 ноября, ориентировочный срок внесения поправок до 26 ноября.</w:t>
      </w:r>
    </w:p>
    <w:p w:rsidR="00727C23" w:rsidRDefault="00727C23" w:rsidP="00727C23">
      <w:pPr>
        <w:pStyle w:val="DocumentBody"/>
      </w:pPr>
      <w:r>
        <w:t>Законопроект разрешает возводить винодельни, хозяйственные постройки и туристические объекты на сельскохозяйственных угодьях и в зонах сельхозиспользования при соблюдении ряда условий. Так, объекты сельского туризма, предназначенные для виноделия, должны быть объединены в единый недвижимый комплекс. Строительство объектов виноградарства и виноделия, а также объектов сельского туризма допускается при одновременном соблюдении требований: к количеству виноградных насаждений (одно или более), к нахождению таких объектов (в границах земельного участка, планируемого под застройку, включенному в реестре виноградных насаждений), к плотности виноградных насаждений (не менее 2222 виноградных кустов на 1 га), к площади виноградных насаждений (не менее 5 тысяч квадратных метров), к площади застройки (не более 0,5 % от площади виноградных насаждений, расположенных в границах земельного участка, при этом максимальная площадь застройки должна составлять не более 2 тысяч квадратных метров), к предельной высоте объектов виноградарства и виноделия и объектов сельского туризма (не более 15 метров от существующего уровня земли до самого высокого конструктивного элемента таких объектов), к предельному количество надземных этажей (не более трех).</w:t>
      </w:r>
    </w:p>
    <w:p w:rsidR="00727C23" w:rsidRDefault="00727C23" w:rsidP="00727C23">
      <w:pPr>
        <w:pStyle w:val="DocumentBody"/>
      </w:pPr>
      <w:r>
        <w:t>В случае принятия закон вступит в силу со дня официального опубликования.</w:t>
      </w:r>
    </w:p>
    <w:p w:rsidR="00727C23" w:rsidRDefault="007234B8" w:rsidP="00727C23">
      <w:hyperlink r:id="rId29" w:history="1">
        <w:r w:rsidR="00727C23">
          <w:rPr>
            <w:rStyle w:val="DocumentOriginalLink"/>
          </w:rPr>
          <w:t>https://www.interfax-russia.ru/tourism/news/komitet-gosdumy-podderzhal-zakonoproekt-o-stroitelstve-turobektov-na-selhozzemlyah</w:t>
        </w:r>
      </w:hyperlink>
    </w:p>
    <w:p w:rsidR="00727C23" w:rsidRDefault="00727C23" w:rsidP="00727C23">
      <w:r>
        <w:rPr>
          <w:sz w:val="18"/>
        </w:rPr>
        <w:t>назад: </w:t>
      </w:r>
      <w:hyperlink w:anchor="ref_toc" w:history="1">
        <w:r>
          <w:rPr>
            <w:rStyle w:val="NavigationLink"/>
          </w:rPr>
          <w:t>оглавление</w:t>
        </w:r>
      </w:hyperlink>
    </w:p>
    <w:p w:rsidR="004920A2" w:rsidRDefault="004920A2" w:rsidP="004920A2">
      <w:pPr>
        <w:pStyle w:val="4"/>
      </w:pPr>
      <w:bookmarkStart w:id="67" w:name="_Toc213351895"/>
      <w:bookmarkStart w:id="68" w:name="_Toc213402112"/>
      <w:r>
        <w:rPr>
          <w:rStyle w:val="DocumentDate"/>
        </w:rPr>
        <w:t>06.11.2025</w:t>
      </w:r>
      <w:r>
        <w:br/>
      </w:r>
      <w:r>
        <w:rPr>
          <w:rStyle w:val="DocumentSource"/>
        </w:rPr>
        <w:t>МК (mk.ru)</w:t>
      </w:r>
      <w:r>
        <w:br/>
      </w:r>
      <w:r>
        <w:rPr>
          <w:rStyle w:val="DocumentName"/>
        </w:rPr>
        <w:t>В Госдуме готовят закон о периоде охлаждения для сделок с недвижимостью</w:t>
      </w:r>
      <w:bookmarkEnd w:id="67"/>
      <w:bookmarkEnd w:id="68"/>
    </w:p>
    <w:p w:rsidR="004920A2" w:rsidRDefault="004920A2" w:rsidP="00B704FA">
      <w:pPr>
        <w:pStyle w:val="5"/>
      </w:pPr>
      <w:r>
        <w:t>В Государственной Думе разрабатывают новый законопроект, направленный на защиту граждан от мошеннических действий при совершении сделок с готовым жильем. Инициатива предусматривает введение так называемого периода охлаждения, в течение которого денежные средства от продажи квартиры будут удерживаться банком.</w:t>
      </w:r>
    </w:p>
    <w:p w:rsidR="004920A2" w:rsidRDefault="004920A2" w:rsidP="004920A2">
      <w:pPr>
        <w:pStyle w:val="DocumentBody"/>
      </w:pPr>
      <w:r>
        <w:t>Как сообщил заместитель председателя комитета Госдумы по экономической политике Михаил Делягин, этот период продлится до семи дней.</w:t>
      </w:r>
    </w:p>
    <w:p w:rsidR="004920A2" w:rsidRDefault="004920A2" w:rsidP="004920A2">
      <w:pPr>
        <w:pStyle w:val="DocumentBody"/>
      </w:pPr>
      <w:r>
        <w:t>В течение указанного срока покупатель сможет получить и проверить все необходимые документы, подтверждающие юридическую чистоту сделки и адекватность продавца. Подобный механизм уже успешно применяется с сентября текущего года при оформлении крупных кредитов. По словам парламентария, необходимость новых мер обусловлена резким увеличением числа мошеннических операций на рынке вторичного жилья.</w:t>
      </w:r>
    </w:p>
    <w:p w:rsidR="004920A2" w:rsidRDefault="004920A2" w:rsidP="004920A2">
      <w:pPr>
        <w:pStyle w:val="DocumentBody"/>
      </w:pPr>
      <w:r>
        <w:t xml:space="preserve">Делягин пояснил, что рост случаев обмана покупателей связан с изменением ситуации на рынке новостроек. Высокие процентные ставки по ипотечным кредитам на первичное жилье и значительное повышение цен </w:t>
      </w:r>
      <w:r>
        <w:rPr>
          <w:b/>
        </w:rPr>
        <w:t>застройщиками</w:t>
      </w:r>
      <w:r>
        <w:t xml:space="preserve"> вынудили многих граждан обратить внимание на предложения вторичного рынка, чем незамедлительно воспользовались злоумышленники. Новый закон призван обеспечить дополнительную защиту прав граждан при совершении крупных имущественных сделок.</w:t>
      </w:r>
    </w:p>
    <w:p w:rsidR="004920A2" w:rsidRDefault="007234B8" w:rsidP="004920A2">
      <w:hyperlink r:id="rId30" w:history="1">
        <w:r w:rsidR="004920A2">
          <w:rPr>
            <w:rStyle w:val="DocumentOriginalLink"/>
          </w:rPr>
          <w:t>https://www.mk.ru/politics/2025/11/06/v-rossii-razrabatyvayut-eshhe-odin-sposob-borotsya-s-zhilishhnymi-moshennikami.html</w:t>
        </w:r>
      </w:hyperlink>
    </w:p>
    <w:p w:rsidR="004920A2" w:rsidRDefault="004920A2" w:rsidP="004920A2">
      <w:r>
        <w:rPr>
          <w:sz w:val="18"/>
        </w:rPr>
        <w:t>назад: </w:t>
      </w:r>
      <w:hyperlink w:anchor="ref_toc" w:history="1">
        <w:r>
          <w:rPr>
            <w:rStyle w:val="NavigationLink"/>
          </w:rPr>
          <w:t>оглавление</w:t>
        </w:r>
      </w:hyperlink>
    </w:p>
    <w:p w:rsidR="00891326" w:rsidRDefault="00891326" w:rsidP="00891326">
      <w:pPr>
        <w:pStyle w:val="4"/>
      </w:pPr>
      <w:bookmarkStart w:id="69" w:name="_Toc213387713"/>
      <w:bookmarkStart w:id="70" w:name="_Toc213351932"/>
      <w:bookmarkStart w:id="71" w:name="_Toc213351912"/>
      <w:bookmarkStart w:id="72" w:name="_Toc213402113"/>
      <w:r>
        <w:rPr>
          <w:rStyle w:val="DocumentDate"/>
        </w:rPr>
        <w:t>06.11.2025</w:t>
      </w:r>
      <w:r>
        <w:br/>
      </w:r>
      <w:r>
        <w:rPr>
          <w:rStyle w:val="DocumentSource"/>
        </w:rPr>
        <w:t>Lenta.ru</w:t>
      </w:r>
      <w:r>
        <w:br/>
      </w:r>
      <w:r>
        <w:rPr>
          <w:rStyle w:val="DocumentName"/>
        </w:rPr>
        <w:t>В России объявили о напоминающем «времена позднего Сталина» кризисе</w:t>
      </w:r>
      <w:bookmarkEnd w:id="69"/>
      <w:bookmarkEnd w:id="72"/>
    </w:p>
    <w:p w:rsidR="00891326" w:rsidRDefault="00891326" w:rsidP="00891326">
      <w:pPr>
        <w:pStyle w:val="DocumentBody"/>
      </w:pPr>
      <w:r>
        <w:t>На рынке жилья в России наблюдается кризис, напоминающий времена позднего Сталина. Об этом заявил заместитель председателя комитета Госдумы по экономической политике Михаил Делягин в беседе с радиостанцией «Говорит Москва».</w:t>
      </w:r>
    </w:p>
    <w:p w:rsidR="00891326" w:rsidRDefault="00891326" w:rsidP="00891326">
      <w:pPr>
        <w:pStyle w:val="DocumentBody"/>
      </w:pPr>
      <w:r>
        <w:t xml:space="preserve">По словам парламентария, по причине злоупотребления «монопольным положением» со стороны банков и </w:t>
      </w:r>
      <w:r>
        <w:rPr>
          <w:b/>
        </w:rPr>
        <w:t>застройщиков</w:t>
      </w:r>
      <w:r>
        <w:t xml:space="preserve"> механизм выдачи жилищных кредитов перестал быть эффективным. Еще она проблема, которая имеет место, однако не признается государством, - наличие нераспроданных квартир на первичном рынке недвижимости, убежден он.</w:t>
      </w:r>
    </w:p>
    <w:p w:rsidR="00891326" w:rsidRDefault="00891326" w:rsidP="00891326">
      <w:pPr>
        <w:pStyle w:val="DocumentBody"/>
      </w:pPr>
      <w:r>
        <w:t xml:space="preserve">«Мы поговорили с несколькими </w:t>
      </w:r>
      <w:r>
        <w:rPr>
          <w:b/>
        </w:rPr>
        <w:t>застройщиками</w:t>
      </w:r>
      <w:r>
        <w:t xml:space="preserve"> Москвы - у них все прекрасно. Но в реальности у нас злоупотребление монопольным положением со стороны банков и со стороны </w:t>
      </w:r>
      <w:r>
        <w:rPr>
          <w:b/>
        </w:rPr>
        <w:t>застройщиков</w:t>
      </w:r>
      <w:r>
        <w:t xml:space="preserve"> под прикрытием механизма </w:t>
      </w:r>
      <w:r>
        <w:rPr>
          <w:b/>
        </w:rPr>
        <w:t>ипотеки</w:t>
      </w:r>
      <w:r>
        <w:t xml:space="preserve"> привело к кризису на рынке жилья, к жилищной проблеме, напоминающей времена позднего Сталина», - заключил Делягин.</w:t>
      </w:r>
    </w:p>
    <w:p w:rsidR="00891326" w:rsidRDefault="00891326" w:rsidP="00891326">
      <w:pPr>
        <w:pStyle w:val="DocumentBody"/>
      </w:pPr>
      <w:r>
        <w:t xml:space="preserve">Ранее стало известно, что просрочка по </w:t>
      </w:r>
      <w:r>
        <w:rPr>
          <w:b/>
        </w:rPr>
        <w:t>ипотеке</w:t>
      </w:r>
      <w:r>
        <w:t xml:space="preserve"> в РФ удвоилась за год до 176,7 миллиарда рублей.</w:t>
      </w:r>
    </w:p>
    <w:p w:rsidR="00891326" w:rsidRDefault="007234B8" w:rsidP="00891326">
      <w:hyperlink r:id="rId31" w:history="1">
        <w:r w:rsidR="00891326">
          <w:rPr>
            <w:rStyle w:val="DocumentOriginalLink"/>
          </w:rPr>
          <w:t>https://lenta.ru/news/2025/11/06/v-rossii-ob-yavili-o-napominayuschem-vremena-pozdnego-stalina-krizise/</w:t>
        </w:r>
      </w:hyperlink>
    </w:p>
    <w:p w:rsidR="00891326" w:rsidRDefault="00891326" w:rsidP="00891326">
      <w:r>
        <w:rPr>
          <w:sz w:val="18"/>
        </w:rPr>
        <w:t>назад: </w:t>
      </w:r>
      <w:hyperlink w:anchor="ref_toc" w:history="1">
        <w:r>
          <w:rPr>
            <w:rStyle w:val="NavigationLink"/>
          </w:rPr>
          <w:t>оглавление</w:t>
        </w:r>
      </w:hyperlink>
    </w:p>
    <w:p w:rsidR="00CC2B18" w:rsidRDefault="00CC2B18" w:rsidP="00CC2B18">
      <w:pPr>
        <w:pStyle w:val="4"/>
      </w:pPr>
      <w:bookmarkStart w:id="73" w:name="_Toc213351994"/>
      <w:bookmarkStart w:id="74" w:name="_Toc213351939"/>
      <w:bookmarkStart w:id="75" w:name="_Toc213402114"/>
      <w:bookmarkEnd w:id="70"/>
      <w:r>
        <w:rPr>
          <w:rStyle w:val="DocumentDate"/>
        </w:rPr>
        <w:t>06.11.2025</w:t>
      </w:r>
      <w:r>
        <w:br/>
      </w:r>
      <w:r>
        <w:rPr>
          <w:rStyle w:val="DocumentSource"/>
        </w:rPr>
        <w:t>Газета.Ru</w:t>
      </w:r>
      <w:r>
        <w:br/>
      </w:r>
      <w:r>
        <w:rPr>
          <w:rStyle w:val="DocumentName"/>
        </w:rPr>
        <w:t>Россиян предупредили о подорожании машиномест</w:t>
      </w:r>
      <w:bookmarkEnd w:id="73"/>
      <w:bookmarkEnd w:id="75"/>
    </w:p>
    <w:p w:rsidR="00CC2B18" w:rsidRDefault="00CC2B18" w:rsidP="00CC2B18">
      <w:pPr>
        <w:pStyle w:val="DocumentBody"/>
      </w:pPr>
      <w:r>
        <w:t>Финансист Трепольский: машиноместа в России подорожают на 5-10% в 2026 году</w:t>
      </w:r>
    </w:p>
    <w:p w:rsidR="00CC2B18" w:rsidRDefault="00CC2B18" w:rsidP="00CC2B18">
      <w:pPr>
        <w:pStyle w:val="DocumentBody"/>
      </w:pPr>
      <w:r>
        <w:t>Машиноместа в России подорожают на 5-10% в 2026 году по сравнению с 2025 годом, спрогнозировал для "Газеты.Ru" эксперт по финансам, бизнес-эксперт Pronline Дмитрий Трепольский.</w:t>
      </w:r>
    </w:p>
    <w:p w:rsidR="00CC2B18" w:rsidRDefault="00CC2B18" w:rsidP="00CC2B18">
      <w:pPr>
        <w:pStyle w:val="DocumentBody"/>
      </w:pPr>
      <w:r>
        <w:t xml:space="preserve">"В новых жилых проектах (особенно комфорт- и бизнес-класса) спрос на машиноместа часто превышает предложение. В старых районах </w:t>
      </w:r>
      <w:r>
        <w:rPr>
          <w:b/>
        </w:rPr>
        <w:t>строительство</w:t>
      </w:r>
      <w:r>
        <w:t xml:space="preserve"> новых паркингов затруднено. Московские власти постоянно ужесточают требования к парковочным местам в новых ЖК, но это не решает проблему в старых районах, а в новых ведет к росту себестоимости. На фоне нестабильности других рынков, машиноместо воспринимается как консервативный и надежный актив, который стабильно растет в цене и приносит доход от аренды. Удорожание стройматериалов, рабочей силы и </w:t>
      </w:r>
      <w:r>
        <w:rPr>
          <w:b/>
        </w:rPr>
        <w:t>проектного финансирования</w:t>
      </w:r>
      <w:r>
        <w:t xml:space="preserve"> напрямую влияет на себестоимость паркингов", - пояснил Трепольский.</w:t>
      </w:r>
    </w:p>
    <w:p w:rsidR="00CC2B18" w:rsidRDefault="00CC2B18" w:rsidP="00CC2B18">
      <w:pPr>
        <w:pStyle w:val="DocumentBody"/>
      </w:pPr>
      <w:r>
        <w:t>По его словам, несмотря на кризисы, число автомобилей в Москве продолжает расти.</w:t>
      </w:r>
    </w:p>
    <w:p w:rsidR="00CC2B18" w:rsidRDefault="00CC2B18" w:rsidP="00CC2B18">
      <w:pPr>
        <w:pStyle w:val="DocumentBody"/>
      </w:pPr>
      <w:r>
        <w:t>Эксперт рекомендовал покупать машиноместо на этапе строительства (на котловане). Трепольский сказал, что девелоперы часто предлагают наиболее выгодные цены на старте продаж или в рамках специальных акций. Разница с ценой на момент ввода в эксплуатацию может достигать 15-25%, предупредил эксперт. Кроме того, он посоветовал рассмотреть покупку зависимого машиноместа (когда для выезда требуется переместить соседний автомобиль, если они принадлежат одному владельцу) или парковки-тандема, которые, как правило, на 15-30% дешевле стандартных.</w:t>
      </w:r>
    </w:p>
    <w:p w:rsidR="00CC2B18" w:rsidRDefault="00CC2B18" w:rsidP="00CC2B18">
      <w:pPr>
        <w:pStyle w:val="DocumentBody"/>
      </w:pPr>
      <w:r>
        <w:t>Трепольский заключил, что покупать машиноместо выгодно, но при соблюдении двух условий. По словам эксперта, паркинг должен находиться в густонаселенном районе, где есть острый дефицит парковки. В таких местах доходность от аренды может быть выше, чем от аренды квартиры, пояснил собеседник.</w:t>
      </w:r>
    </w:p>
    <w:p w:rsidR="00CC2B18" w:rsidRDefault="00CC2B18" w:rsidP="00CC2B18">
      <w:pPr>
        <w:pStyle w:val="DocumentBody"/>
      </w:pPr>
      <w:r>
        <w:t>Он добавил, что если цель - сохранение капитала и получение стабильного пассивного дохода от аренды (в среднем 5-8% годовых), то машиноместо - отличный актив. В отличие от квартиры, машиноместо не требует ремонта, коммунальные платежи минимальны, а спрос на аренду стабильно высокий, подчеркнул эксперт. Для личного пользования покупка - это вопрос комфорта и сохранения стоимости автомобиля, заключил Трепольский.</w:t>
      </w:r>
    </w:p>
    <w:p w:rsidR="00CC2B18" w:rsidRDefault="00CC2B18" w:rsidP="00CC2B18">
      <w:pPr>
        <w:pStyle w:val="DocumentBody"/>
      </w:pPr>
      <w:r>
        <w:t>По данным "Метриума", в Москве средняя цена машиноместа за год увеличилась на 6,1% и достигла 3,65 млн рублей в 2025 году.</w:t>
      </w:r>
    </w:p>
    <w:p w:rsidR="00CC2B18" w:rsidRDefault="00CC2B18" w:rsidP="00CC2B18">
      <w:pPr>
        <w:pStyle w:val="DocumentBody"/>
      </w:pPr>
      <w:r>
        <w:t>Ранее в Госдуме предложили ввести единые дни бесплатной парковки в России.</w:t>
      </w:r>
    </w:p>
    <w:p w:rsidR="00CC2B18" w:rsidRDefault="007234B8" w:rsidP="00CC2B18">
      <w:hyperlink r:id="rId32" w:history="1">
        <w:r w:rsidR="00CC2B18">
          <w:rPr>
            <w:rStyle w:val="DocumentOriginalLink"/>
          </w:rPr>
          <w:t>https://www.gazeta.press/business/news/2025/11/06/27107714.shtml</w:t>
        </w:r>
      </w:hyperlink>
    </w:p>
    <w:p w:rsidR="00CC2B18" w:rsidRDefault="00CC2B18" w:rsidP="00CC2B18">
      <w:r>
        <w:rPr>
          <w:sz w:val="18"/>
        </w:rPr>
        <w:t>назад: </w:t>
      </w:r>
      <w:hyperlink w:anchor="ref_toc" w:history="1">
        <w:r>
          <w:rPr>
            <w:rStyle w:val="NavigationLink"/>
          </w:rPr>
          <w:t>оглавление</w:t>
        </w:r>
      </w:hyperlink>
    </w:p>
    <w:p w:rsidR="00254025" w:rsidRDefault="00254025" w:rsidP="00254025">
      <w:pPr>
        <w:pStyle w:val="4"/>
      </w:pPr>
      <w:bookmarkStart w:id="76" w:name="_Toc213402115"/>
      <w:r>
        <w:rPr>
          <w:rStyle w:val="DocumentDate"/>
        </w:rPr>
        <w:t>06.11.2025</w:t>
      </w:r>
      <w:r>
        <w:br/>
      </w:r>
      <w:r>
        <w:rPr>
          <w:rStyle w:val="DocumentSource"/>
        </w:rPr>
        <w:t>Строительная газета (stroygaz.ru)</w:t>
      </w:r>
      <w:r>
        <w:br/>
      </w:r>
      <w:r>
        <w:rPr>
          <w:rStyle w:val="DocumentName"/>
        </w:rPr>
        <w:t>Страна на стройке: опорные населенные пункты и новые дороги меняют Россию</w:t>
      </w:r>
      <w:bookmarkEnd w:id="74"/>
      <w:bookmarkEnd w:id="76"/>
    </w:p>
    <w:p w:rsidR="00254025" w:rsidRDefault="00254025" w:rsidP="00254025">
      <w:pPr>
        <w:pStyle w:val="DocumentBody"/>
      </w:pPr>
      <w:r>
        <w:t xml:space="preserve">В Национальном центре «Россия» в конце октября состоялась стратегическая сессия «Платформа будущего: 100 проектов России. </w:t>
      </w:r>
      <w:r>
        <w:rPr>
          <w:b/>
        </w:rPr>
        <w:t>Строительство</w:t>
      </w:r>
      <w:r>
        <w:t>» с участием зампреда правительства РФ Марата Хуснуллина. Мероприятие было посвящено реализации нового курса пространственного развития страны. Его центральным элементом является национальный проект «Инфраструктура для жизни», нацеленный на комплексное улучшение условий жизни граждан.</w:t>
      </w:r>
    </w:p>
    <w:p w:rsidR="00254025" w:rsidRDefault="00254025" w:rsidP="00254025">
      <w:pPr>
        <w:pStyle w:val="DocumentBody"/>
      </w:pPr>
      <w:r>
        <w:t>Поворот на Восток</w:t>
      </w:r>
    </w:p>
    <w:p w:rsidR="00254025" w:rsidRDefault="00254025" w:rsidP="00254025">
      <w:pPr>
        <w:pStyle w:val="DocumentBody"/>
      </w:pPr>
      <w:r>
        <w:t>«Мы примерно год назад утвердили Стратегию пространственного развития, которая определяет, как страна будет развиваться до 2030 года и с перспективой до 2036-го», - с этих слов Марат Хуснуллин начал свое выступление. Причина пересмотра приоритетов известна - изменившиеся геостратегические интересы. «Если раньше мы большую часть экономики ориентировали на Запад, то сейчас этот гигантский исторический рынок для нас закрылся. А раз он закрылся, соответственно, мы должны ориентироваться на новые направления», - напомнил вице-премьер. Теперь фокус - на Восток, а внутри страны стоит сложнейшая задача сбалансированного развития 89 российских регионов.</w:t>
      </w:r>
    </w:p>
    <w:p w:rsidR="00254025" w:rsidRDefault="00254025" w:rsidP="00254025">
      <w:pPr>
        <w:pStyle w:val="DocumentBody"/>
      </w:pPr>
      <w:r>
        <w:t xml:space="preserve">Ключевым элементом нового нацпроекта остается жилье. «У нас обеспеченность жильем сегодня меньше 30 квадратных метров на человека. Для сравнения: в странах Восточной Европы - 35, в Германии - 46, в Америке - более 60, в Китае - 41 метр на человека. И поэтому здесь для нас большие перспективы. Жилое </w:t>
      </w:r>
      <w:r>
        <w:rPr>
          <w:b/>
        </w:rPr>
        <w:t>строительство</w:t>
      </w:r>
      <w:r>
        <w:t xml:space="preserve"> - один из основных драйверов развития сегодня», - подчеркнул зампред.</w:t>
      </w:r>
    </w:p>
    <w:p w:rsidR="00254025" w:rsidRDefault="00254025" w:rsidP="00254025">
      <w:pPr>
        <w:pStyle w:val="DocumentBody"/>
      </w:pPr>
      <w:r>
        <w:t>Задача поставлена амбициозная: за ближайшие пять-шесть лет обновить треть жилищного фонда страны, построив 663 млн кв. метров жилья. «Последние три года мы стабильно превышаем показатель в 100 миллионов квадратных метров в год», - заявил вице-премьер. В 2023 году было введено 110 млн кв. метров жилья, что составляет почти 0,7 кв. метра на человека. Цель - выйти на показатель 0,82 «квадрата» на человека. «При этом нужно понимать, что развитие неравномерно: сегодня 10 регионов строят больше метра на человека, в то время как наименее строящие регионы показывают всего 0,2-0,3 кв. метра в год. Наша задача - добиться более равномерного развития», - сказал Марат Хуснуллин.</w:t>
      </w:r>
    </w:p>
    <w:p w:rsidR="00254025" w:rsidRDefault="00254025" w:rsidP="00254025">
      <w:pPr>
        <w:pStyle w:val="DocumentBody"/>
      </w:pPr>
      <w:r>
        <w:t xml:space="preserve">Значительный вклад вносит индивидуальное жилищное </w:t>
      </w:r>
      <w:r>
        <w:rPr>
          <w:b/>
        </w:rPr>
        <w:t>строительство</w:t>
      </w:r>
      <w:r>
        <w:t xml:space="preserve"> (ИЖС), объем которого впервые превысил 62 млн кв. метров. «Изначально, пять лет назад, мы планировали, что доли ИЖС и многоквартирного жилья будет примерно равны. Но развитие инфраструктуры, появление новых ипотечных продуктов, активная работа глав регионов по выделению земельных участков, а также последствия пандемии, когда многие люди захотели жить в своем доме на земле, - все это подтолкнуло рост ИЖС, - пояснил вице-премьер. - Если мы не будем поддерживать этот тренд и закладывать успех на следующие три-пять лет, впоследствии может произойти спад».</w:t>
      </w:r>
    </w:p>
    <w:p w:rsidR="00254025" w:rsidRDefault="00254025" w:rsidP="00254025">
      <w:pPr>
        <w:pStyle w:val="DocumentBody"/>
      </w:pPr>
      <w:r>
        <w:t>Несмотря на все сложности, включая санкции и высокую ключевую ставку Центробанка, отрасль не просто выживает, а показывает рост. «Мы живем в системе постоянного приспособления к существующим условиям. Качество управления зависит от того, насколько быстро мы умеем приспосабливаться к тем изменениям, которые происходят сегодня в мире, внутри нашей страны», - отметил Марат Хуснуллин. Важную роль в этом играют еженедельные селекторные совещания с губернаторами, которые проводятся стабильно на протяжении последних пяти лет и позволяют оперативно реагировать на вызовы.</w:t>
      </w:r>
    </w:p>
    <w:p w:rsidR="00254025" w:rsidRDefault="00254025" w:rsidP="00254025">
      <w:pPr>
        <w:pStyle w:val="DocumentBody"/>
      </w:pPr>
      <w:r>
        <w:t>Яркой иллюстрацией того, как общестратегические установки воплощаются на местах, стал опыт Омской области, представленный губернатором Виталием Хоценко. Его регион, переживший серьезный спад после экономического кризиса 2008 года, сегодня демонстрирует впечатляющие результаты. «Восьмой год подряд мы показываем рост. В прошлом году построили порядка 870 тысяч квадратных метров жилья - таких объемов не было 17 лет. В этом году планируем перешагнуть отметку в 900 тысяч», - подчеркнул губернатор.</w:t>
      </w:r>
    </w:p>
    <w:p w:rsidR="00254025" w:rsidRDefault="00254025" w:rsidP="00254025">
      <w:pPr>
        <w:pStyle w:val="DocumentBody"/>
      </w:pPr>
      <w:r>
        <w:t xml:space="preserve">Секрет успеха, по словам Виталия Хоценко, кроется в комплексном подходе. Ключевым инструментом стал созданный Архитектурно- градостроительный совет, который ежемесячно рассматривает крупные проекты. Замыслы, получившие «зеленый свет», проходят согласования в ускоренном порядке. Пересмотр устаревших нормативов позволил сделать проекты рентабельными и привлек в регион федеральных </w:t>
      </w:r>
      <w:r>
        <w:rPr>
          <w:b/>
        </w:rPr>
        <w:t>застройщиков</w:t>
      </w:r>
      <w:r>
        <w:t>.</w:t>
      </w:r>
    </w:p>
    <w:p w:rsidR="00254025" w:rsidRDefault="00254025" w:rsidP="00254025">
      <w:pPr>
        <w:pStyle w:val="DocumentBody"/>
      </w:pPr>
      <w:r>
        <w:t>Результатом этой работы стали 10 масштабных инвестиционных проектов объемом свыше 2,3 млн кв. метров. «Инвесторы безвозмездно передают региону или муниципалитетам от 5 до 7% построенного жилья и за свой счет возводят социальные объекты», - отметил губернатор. По соглашениям в области будет построено 5 новых школ, 15 детских садов и 4 совмещенных образовательных учреждения.</w:t>
      </w:r>
    </w:p>
    <w:p w:rsidR="00254025" w:rsidRDefault="00254025" w:rsidP="00254025">
      <w:pPr>
        <w:pStyle w:val="DocumentBody"/>
      </w:pPr>
      <w:r>
        <w:t>Главным же результатом стало изменение демографической тенденции. «Впервые за три десятилетия у нас за полугодие - миграционный прирост в 501 человека, - сообщил Виталий Хоценко. - Мы считаем, что именно качественное жилье вносит существенный вклад в эту задачу».</w:t>
      </w:r>
    </w:p>
    <w:p w:rsidR="00254025" w:rsidRDefault="00254025" w:rsidP="00254025">
      <w:pPr>
        <w:pStyle w:val="DocumentBody"/>
      </w:pPr>
      <w:r>
        <w:t>2 160 точек роста</w:t>
      </w:r>
    </w:p>
    <w:p w:rsidR="00254025" w:rsidRDefault="00254025" w:rsidP="00254025">
      <w:pPr>
        <w:pStyle w:val="DocumentBody"/>
      </w:pPr>
      <w:r>
        <w:t>Стратегическим ответом на вызовы пространственного развития стало решение сконцентрировать усилия на точках роста. В рамках нацпроекта определено 2 160 опорных населенных пунктов. «Когда мы стали обсуждать стратегию пространственного развития, то вместе с экспертами было принято решение определить приоритеты - отсюда и появились 2 160 опорных населенных пунктов, которые выбирали сами губернаторы», - пояснил Марат Хуснуллин. Генеральный директор ППК «Фонд развития территорий» Василий Купызин добавил, что подбор происходил с учетом максимального синергетического эффекта: в список вошли крупные агломерации, райцентры, а также пункты, имеющие стратегическое значение для обороны страны.</w:t>
      </w:r>
    </w:p>
    <w:p w:rsidR="00254025" w:rsidRDefault="00254025" w:rsidP="00254025">
      <w:pPr>
        <w:pStyle w:val="DocumentBody"/>
      </w:pPr>
      <w:r>
        <w:t>Цель - повысить качество жизни в этих населенных пунктах на 30% к 2030 году, что будет оцениваться по 16 показателям - от состояния дорог и жилья до обеспеченности социальными объектами. «Это не означает, что те граждане, кто не проживает в опорных населенных пунктах, останутся без внимания государства, - заверил Василий Купызин. - Один из важных компонентов - это связанность». Таким образом, развитие опорного пункта потянет за собой и окружающие территории.</w:t>
      </w:r>
    </w:p>
    <w:p w:rsidR="00254025" w:rsidRDefault="00254025" w:rsidP="00254025">
      <w:pPr>
        <w:pStyle w:val="DocumentBody"/>
      </w:pPr>
      <w:r>
        <w:t>Примером хорошей работы в сложных условиях стал опыт Архангельской области. «С точки зрения пространственного развития Архангельская область - очень непростой субъект: огромная территория с небольшим населением», - отметил ее губернатор Александр Цыбульский. Регион определил 26 опорных пунктов из более чем 4 000 населенных. «В этих 26 населенных пунктах проживает 77% населения области, поэтому подавляющее большинство жителей должны на себе ощутить улучшение качества жизни», - заявил он.</w:t>
      </w:r>
    </w:p>
    <w:p w:rsidR="00254025" w:rsidRDefault="00254025" w:rsidP="00254025">
      <w:pPr>
        <w:pStyle w:val="DocumentBody"/>
      </w:pPr>
      <w:r>
        <w:t>По словам Александра Цыбульского, основополагающих принципов отбора всего два: наличие точки социально-экономического роста и положительный демографический прогноз. «26 опорных населенных пунктов - это драйверы роста. Дополнительная прибыль от реализации проектов будет распределяться на основную территорию», - подчеркнул губернатор. В программу развития вошло около 700 мероприятий - от строительства инженерных сетей до возведения социальных объектов.</w:t>
      </w:r>
    </w:p>
    <w:p w:rsidR="00254025" w:rsidRDefault="00254025" w:rsidP="00254025">
      <w:pPr>
        <w:pStyle w:val="DocumentBody"/>
      </w:pPr>
      <w:r>
        <w:t>Транспорт как драйвер</w:t>
      </w:r>
    </w:p>
    <w:p w:rsidR="00254025" w:rsidRDefault="00254025" w:rsidP="00254025">
      <w:pPr>
        <w:pStyle w:val="DocumentBody"/>
      </w:pPr>
      <w:r>
        <w:t>Создание современной транспортной инфраструктуры стало ключевым элементом Стратегии пространственного развития России. Экономический эффект от строительства дорог вице-премьер проиллюстрировал китайской поговоркой: «Хочешь быть богатым - построй дорогу».</w:t>
      </w:r>
    </w:p>
    <w:p w:rsidR="00254025" w:rsidRDefault="00254025" w:rsidP="00254025">
      <w:pPr>
        <w:pStyle w:val="DocumentBody"/>
      </w:pPr>
      <w:r>
        <w:t xml:space="preserve">Значимых результатов удалось достичь благодаря реализации нацпроекта «Безопасные качественные дороги», в рамках которого построено на 25 тыс. километров дорог больше запланированного. Однако настоящим прорывом стало создание высокоскоростных магистралей. «Мы выстраиваем ремонт и </w:t>
      </w:r>
      <w:r>
        <w:rPr>
          <w:b/>
        </w:rPr>
        <w:t>строительство</w:t>
      </w:r>
      <w:r>
        <w:t xml:space="preserve"> по принципу развития транспортных коридоров, и ключевое для нас направление «Запад- Восток» - это трасса от Санкт-Петербурга до Владивостока, - сообщил Марат Хуснуллин. - Сейчас мы дошли до Екатеринбурга, что означает возможность проехать от Санкт-Петербурга до уральской столицы по дороге первой категории без единого светофора с разрешенной скоростью 130 километров в час».</w:t>
      </w:r>
    </w:p>
    <w:p w:rsidR="00254025" w:rsidRDefault="00254025" w:rsidP="00254025">
      <w:pPr>
        <w:pStyle w:val="DocumentBody"/>
      </w:pPr>
      <w:r>
        <w:t>Отраслевые эксперты подтверждают значимость новых транспортных проектов. Председатель правления ГК «Автодор» Вячеслав Петушенко привел конкретные цифры: «Трассу М-12 мы построили вовремя - и как строители, и с точки зрения логистических изменений в стране. Всего за год по новой трассе из Москвы в Казань стало ездить больше машин, чем из Москвы в Петербург». Среднее расстояние перевозки груза по М-12 составляет 332 километра против 151 километров в среднем по стране, а путь от Омска до Санкт-Петербурга сократился на 16 часов.</w:t>
      </w:r>
    </w:p>
    <w:p w:rsidR="00254025" w:rsidRDefault="00254025" w:rsidP="00254025">
      <w:pPr>
        <w:pStyle w:val="DocumentBody"/>
      </w:pPr>
      <w:r>
        <w:t>Регионы уже ощущают положительный эффект от новых магистралей. Губернатор Свердловской области Денис Паслер отметил: «Для Урала трасса М-12 - это новый инфраструктурный фарватер, по которому будет двигаться экономика». Благодаря интеграции с Транссибом и другими магистралями в Екатеринбурге формируется крупнейший логистический хаб страны. Через 10 лет мощность обработки грузов здесь планируется довести до 30 млн тонн, а инвестиции в логистику уже сегодня составляют более четверти всех вложений в экономику области.</w:t>
      </w:r>
    </w:p>
    <w:p w:rsidR="00254025" w:rsidRDefault="00254025" w:rsidP="00254025">
      <w:pPr>
        <w:pStyle w:val="DocumentBody"/>
      </w:pPr>
      <w:r>
        <w:t>Культура и образование как точки притяжения</w:t>
      </w:r>
    </w:p>
    <w:p w:rsidR="00254025" w:rsidRDefault="00254025" w:rsidP="00254025">
      <w:pPr>
        <w:pStyle w:val="DocumentBody"/>
      </w:pPr>
      <w:r>
        <w:t>Параллельно с решением утилитарных задач по строительству жилья и дорог в России реализуется масштабная программа по созданию знаковых объектов культуры и образования. Эти проекты формируют среду для будущих поколений и становятся новыми центрами притяжения в регионах. «Мы строим четыре больших культурно-просветительских центра в Севастополе, Кемерове, Калининграде и Владивостоке, - сообщил Марат Хуснуллин. - Пользователями этих объектов будут ведущие федеральные учреждения: Государственный академический Мариинский театр, Третьяковская галерея, Государственный Эрмитаж».</w:t>
      </w:r>
    </w:p>
    <w:p w:rsidR="00254025" w:rsidRDefault="00254025" w:rsidP="00254025">
      <w:pPr>
        <w:pStyle w:val="DocumentBody"/>
      </w:pPr>
      <w:r>
        <w:t>Среди уже реализованных проектов вице-премьер выделил полное восстановление Консерватории имени Н. А. Римского-Корсакова в Санкт-Петербурге и новое здание Третьяковской галереи в Москве.</w:t>
      </w:r>
    </w:p>
    <w:p w:rsidR="00254025" w:rsidRDefault="00254025" w:rsidP="00254025">
      <w:pPr>
        <w:pStyle w:val="DocumentBody"/>
      </w:pPr>
      <w:r>
        <w:t>Ректор Санкт-Петербургской консерватории Алексей Васильев поделился впечатлениями от реконструкции: «Чрезвычайно важно было не потревожить тот дух консерватории, который в ней жил все эти годы». Он отметил воссоздание домовой церкви с реставрацией 95% утраченных росписей. «Сегодня консерватория выглядит как абсолютно современный функциональный комплекс, сохраняя облик старейшего российского музыкального образовательного учреждения», - сообщил Алексей Васильев.</w:t>
      </w:r>
    </w:p>
    <w:p w:rsidR="00254025" w:rsidRDefault="00254025" w:rsidP="00254025">
      <w:pPr>
        <w:pStyle w:val="DocumentBody"/>
      </w:pPr>
      <w:r>
        <w:t>Социальную миссию таких объектов подчеркнул генеральный директор ППК «Единый заказчик в строительстве» Карен Оганесян: «Новые корпуса Третьяковской галереи, Музея Мирового океана в Калининграде, создаваемая сеть кампусов мирового уровня становятся точками притяжения как для жителей этих городов, так и для всей страны». Особое внимание он уделил федеральной программе кампусов, позволяющей молодежи получать качественное образование в своих регионах.</w:t>
      </w:r>
    </w:p>
    <w:p w:rsidR="00254025" w:rsidRDefault="00254025" w:rsidP="00254025">
      <w:pPr>
        <w:pStyle w:val="DocumentAuthor"/>
      </w:pPr>
      <w:r>
        <w:t xml:space="preserve">Оксана </w:t>
      </w:r>
      <w:r w:rsidR="001367F1">
        <w:t>Самборская</w:t>
      </w:r>
    </w:p>
    <w:p w:rsidR="00254025" w:rsidRDefault="007234B8" w:rsidP="00254025">
      <w:hyperlink r:id="rId33" w:history="1">
        <w:r w:rsidR="00254025">
          <w:rPr>
            <w:rStyle w:val="DocumentOriginalLink"/>
          </w:rPr>
          <w:t>https://stroygaz.ru/publication/regulation/strana-na-stroyke-opornye-naselennye-punkty-i-novye-dorogi-menyayut-rossiyu/</w:t>
        </w:r>
      </w:hyperlink>
    </w:p>
    <w:p w:rsidR="00254025" w:rsidRDefault="00254025" w:rsidP="00254025">
      <w:r>
        <w:rPr>
          <w:sz w:val="18"/>
        </w:rPr>
        <w:t>назад: </w:t>
      </w:r>
      <w:hyperlink w:anchor="ref_toc" w:history="1">
        <w:r>
          <w:rPr>
            <w:rStyle w:val="NavigationLink"/>
          </w:rPr>
          <w:t>оглавление</w:t>
        </w:r>
      </w:hyperlink>
    </w:p>
    <w:p w:rsidR="004920A2" w:rsidRDefault="004920A2" w:rsidP="004920A2">
      <w:pPr>
        <w:pStyle w:val="4"/>
      </w:pPr>
      <w:bookmarkStart w:id="77" w:name="_Toc213402116"/>
      <w:r>
        <w:rPr>
          <w:rStyle w:val="DocumentDate"/>
        </w:rPr>
        <w:t>06.11.2025</w:t>
      </w:r>
      <w:r>
        <w:br/>
      </w:r>
      <w:r>
        <w:rPr>
          <w:rStyle w:val="DocumentSource"/>
        </w:rPr>
        <w:t>Строительная газета (stroygaz.ru)</w:t>
      </w:r>
      <w:r>
        <w:br/>
      </w:r>
      <w:r>
        <w:rPr>
          <w:rStyle w:val="DocumentName"/>
        </w:rPr>
        <w:t>Сплав науки и практики: профессионалы обсудили новые разработки и технологии в бетонной отрасли</w:t>
      </w:r>
      <w:bookmarkEnd w:id="71"/>
      <w:bookmarkEnd w:id="77"/>
    </w:p>
    <w:p w:rsidR="004920A2" w:rsidRDefault="004920A2" w:rsidP="004920A2">
      <w:pPr>
        <w:pStyle w:val="DocumentBody"/>
      </w:pPr>
      <w:r>
        <w:t>Прошедший в последней декаде октября XXVII Международный строительный форум «Цемент. Бетон. Сухие смеси» вызвал большой интерес в профессиональной среде. Выставочно-конгрессный проект прошел в формате площадки профессионального диалога с широким обменом мнений в области научных разработок и инновационных технологий. Дух творчества присутствовал на научно-технической конференции ConTech «Технологии бетона: химия, производство, конструкции».</w:t>
      </w:r>
    </w:p>
    <w:p w:rsidR="004920A2" w:rsidRDefault="004920A2" w:rsidP="004920A2">
      <w:pPr>
        <w:pStyle w:val="DocumentBody"/>
      </w:pPr>
      <w:r>
        <w:t>Эмоциональность и динамичность, проявленная в ходе проведения секции «Фиброармированные бетоны и другие строительные композиты», где руководителем выступил профессор кафедры СПбГАСУ «Технологии строительных материалов и метрологии» Юрий Пухаренко, со слов участников просто зашкаливала. Это касалось как докладов, так и выступлений с мест.</w:t>
      </w:r>
    </w:p>
    <w:p w:rsidR="004920A2" w:rsidRDefault="004920A2" w:rsidP="004920A2">
      <w:pPr>
        <w:pStyle w:val="DocumentBody"/>
      </w:pPr>
      <w:r>
        <w:t>Сергей Антонов, генеральный директор ИЦ «ПРОЗАСК» акцентировал внимание на результатах огневых испытаний бетонов, армированных полипрофиленовой микрофиброй. Почему происходит взрывоопасное разрушение при пожаре? - Как разъяснил эксперт, это зависит от ряда составляющих - величины нагрузки и развития стресс-зон в теле бетона, температурных градиентов при термическом нагреве агрегатных составляющих бетона, мощности пожара, скорости его нарастания и, наконец, от нарастающего давления перегретого водяного пара в микропорах бетона. Полипропиленовая микрофибра, по его убеждению, является эффективным решением повышения огнестойкости железобетонной конструкции, далее докладчик аргументированно обосновал свое мнение.</w:t>
      </w:r>
    </w:p>
    <w:p w:rsidR="004920A2" w:rsidRDefault="004920A2" w:rsidP="004920A2">
      <w:pPr>
        <w:pStyle w:val="DocumentBody"/>
      </w:pPr>
      <w:r>
        <w:t>Детально проанализировал вопросы влияния дисперсного армирования на свойства цементных композитов в ранние сроки твердения исполнительный директор АО «Геоизол» Михаил Кудобаев.</w:t>
      </w:r>
    </w:p>
    <w:p w:rsidR="004920A2" w:rsidRDefault="004920A2" w:rsidP="004920A2">
      <w:pPr>
        <w:pStyle w:val="DocumentBody"/>
      </w:pPr>
      <w:r>
        <w:t>«Применение дисперсного армирования на микро- и нано-уровнях, - подчеркнул докладчик, - позволяет увеличить трещиностойкость бетона за счет увеличения прочности при растяжении цементного камня, особенно в начальные сроки твердения». Спикер сделал вывод, что введение волокон обеспечивает большую связанность бетонной смеси, снижает количество седиментационных дефектов, улучшает качество бетонной поверхности.</w:t>
      </w:r>
    </w:p>
    <w:p w:rsidR="004920A2" w:rsidRDefault="004920A2" w:rsidP="004920A2">
      <w:pPr>
        <w:pStyle w:val="DocumentBody"/>
      </w:pPr>
      <w:r>
        <w:t>Старший преподаватель СПбГАСУ Максим Кострыкин подробно рассказал о методике оценки влияния фибры на стойкость бетона к взрывоопасному разрушению. Вопросов с мест и аргументированных выступлений со стороны аналитиков и инженеров-практиков было много, что создавало творческую атмосферу.</w:t>
      </w:r>
    </w:p>
    <w:p w:rsidR="004920A2" w:rsidRDefault="004920A2" w:rsidP="004920A2">
      <w:pPr>
        <w:pStyle w:val="DocumentBody"/>
      </w:pPr>
      <w:r>
        <w:t>Активно дополнял спикеров в ходе дискуссий с предложением решений Александр Леонтенко, специалист по легким бетонам (ООО «ИнноСфера»). Так, аспиранту НИУ МГСУ Павлу Тоболеву, выступившего по теме «Композиционное вяжущее для гидротехнических бетонов», был предложен новый состав для гидроизоляционной бетонной смеси, который можно применить в проекте «Моя река» по созданию набережных в Донецке. А доценту СПбГАСУ Дмитрию Пантелееву, автору доклада «Влияние вида армирующих волокон на свойства фиброкерамзитбетона», специалист предложил проверенное на практике эффективное решение с применением фибры различной длины.</w:t>
      </w:r>
    </w:p>
    <w:p w:rsidR="004920A2" w:rsidRDefault="004920A2" w:rsidP="004920A2">
      <w:pPr>
        <w:pStyle w:val="DocumentBody"/>
      </w:pPr>
      <w:r>
        <w:t>В результате дискуссий тематика конференции приобретала большую актуальность. Представляется, что на следующих деловых программах следует смелее внедрять формат совместных докладов научных работников и инженеров-практиков, в которых результаты были апробировны, либо внедрены в производство.</w:t>
      </w:r>
    </w:p>
    <w:p w:rsidR="004920A2" w:rsidRDefault="004920A2" w:rsidP="004920A2">
      <w:pPr>
        <w:pStyle w:val="DocumentBody"/>
      </w:pPr>
      <w:r>
        <w:t xml:space="preserve">Характерной особенностью Форума явилось то, что участники деловых программ активно выступали и в экспозиционном плане, как, например, фирма «ЭЛКОН». В этом году на стенде самарской компании можно было узнать о новых видах инновационной продукции. «В рамках региональной инвестиционной программы компания начала </w:t>
      </w:r>
      <w:r>
        <w:rPr>
          <w:b/>
        </w:rPr>
        <w:t>строительство</w:t>
      </w:r>
      <w:r>
        <w:t xml:space="preserve"> в Самаре очередного производственного комплекса площадью 16 тыс. кв. метров», - рассказал региональный директор Егор Сазонов.</w:t>
      </w:r>
    </w:p>
    <w:p w:rsidR="004920A2" w:rsidRDefault="007234B8" w:rsidP="004920A2">
      <w:hyperlink r:id="rId34" w:history="1">
        <w:r w:rsidR="004920A2">
          <w:rPr>
            <w:rStyle w:val="DocumentOriginalLink"/>
          </w:rPr>
          <w:t>https://stroygaz.ru/publication/materials/splav-nauki-i-praktiki-professionaly-obsudili-novye-razrabotki-i-tekhnologii-v-betonnoy-otrasli/</w:t>
        </w:r>
      </w:hyperlink>
    </w:p>
    <w:p w:rsidR="004920A2" w:rsidRDefault="004920A2" w:rsidP="004920A2">
      <w:r>
        <w:rPr>
          <w:sz w:val="18"/>
        </w:rPr>
        <w:t>назад: </w:t>
      </w:r>
      <w:hyperlink w:anchor="ref_toc" w:history="1">
        <w:r>
          <w:rPr>
            <w:rStyle w:val="NavigationLink"/>
          </w:rPr>
          <w:t>оглавление</w:t>
        </w:r>
      </w:hyperlink>
    </w:p>
    <w:p w:rsidR="00A05985" w:rsidRDefault="003C0E89" w:rsidP="00C42A72">
      <w:pPr>
        <w:pStyle w:val="1"/>
      </w:pPr>
      <w:bookmarkStart w:id="78" w:name="_Toc213402117"/>
      <w:r>
        <w:t>РЕГИОНАЛЬНЫЕ НОВОСТИ</w:t>
      </w:r>
      <w:bookmarkEnd w:id="78"/>
    </w:p>
    <w:p w:rsidR="00254025" w:rsidRDefault="00254025" w:rsidP="00254025">
      <w:pPr>
        <w:pStyle w:val="4"/>
      </w:pPr>
      <w:bookmarkStart w:id="79" w:name="d_04d3b57b64f14acd8f70d224eafe886e"/>
      <w:bookmarkStart w:id="80" w:name="_Toc213352047"/>
      <w:bookmarkStart w:id="81" w:name="_Toc213351851"/>
      <w:bookmarkStart w:id="82" w:name="_Toc213351819"/>
      <w:bookmarkStart w:id="83" w:name="_Toc213351816"/>
      <w:bookmarkStart w:id="84" w:name="_Toc213402118"/>
      <w:bookmarkEnd w:id="79"/>
      <w:r>
        <w:rPr>
          <w:rStyle w:val="DocumentDate"/>
        </w:rPr>
        <w:t>06.11.2025</w:t>
      </w:r>
      <w:r>
        <w:br/>
      </w:r>
      <w:r>
        <w:rPr>
          <w:rStyle w:val="DocumentSource"/>
        </w:rPr>
        <w:t>Минстрой</w:t>
      </w:r>
      <w:r w:rsidR="0018795F">
        <w:rPr>
          <w:rStyle w:val="DocumentSource"/>
        </w:rPr>
        <w:t xml:space="preserve"> РФ</w:t>
      </w:r>
      <w:r>
        <w:rPr>
          <w:rStyle w:val="DocumentSource"/>
        </w:rPr>
        <w:t xml:space="preserve"> (minstroyrf.ru)</w:t>
      </w:r>
      <w:r>
        <w:br/>
      </w:r>
      <w:r>
        <w:rPr>
          <w:rStyle w:val="DocumentName"/>
        </w:rPr>
        <w:t>Глава Минстроя России Ирек Файзуллин провел рабочую встречу с Главой Республики Мордовия Артемом Здуновым</w:t>
      </w:r>
      <w:bookmarkEnd w:id="80"/>
      <w:bookmarkEnd w:id="84"/>
    </w:p>
    <w:p w:rsidR="00254025" w:rsidRDefault="00254025" w:rsidP="00B704FA">
      <w:pPr>
        <w:pStyle w:val="5"/>
      </w:pPr>
      <w:r>
        <w:t>Обсудили реализацию мероприятий и федеральных проектов нацпроекта «Инфраструктура для жизни», в том числе вопросы жилищного строительства, модернизации коммунальной инфраструктуры, благоустройства общественных пространств, а также подготовку и прохождение осенне-зимнего периода в регионе.</w:t>
      </w:r>
    </w:p>
    <w:p w:rsidR="00254025" w:rsidRDefault="00254025" w:rsidP="00254025">
      <w:pPr>
        <w:pStyle w:val="DocumentBody"/>
      </w:pPr>
      <w:r>
        <w:t>Рассмотрели текущие показатели и ход реализации ключевых мероприятий по направлениям Минстроя России в регионе с учетом актуальных данных информационных систем и мониторингов, проводимых министерством. В рабочей встрече также приняли участие замминистра строительства и ЖКХ РФ Алексей Ересько и Никита Стасишин.</w:t>
      </w:r>
    </w:p>
    <w:p w:rsidR="00254025" w:rsidRDefault="00254025" w:rsidP="00254025">
      <w:pPr>
        <w:pStyle w:val="DocumentBody"/>
      </w:pPr>
      <w:r>
        <w:t>Один из вопросов повестки - ход капитального ремонта очистных сооружений Саранска. В Республике уделяется особое внимание развитию инженерной инфраструктуры, что является важным фактором для повышения комфорта жизни граждан.</w:t>
      </w:r>
    </w:p>
    <w:p w:rsidR="00254025" w:rsidRDefault="00254025" w:rsidP="00254025">
      <w:pPr>
        <w:pStyle w:val="DocumentBody"/>
      </w:pPr>
      <w:r>
        <w:t>Сегодня одна из приоритетных задач - обеспечение безаварийного прохождения отопительного сезона. К прохождению текущего осенне-зимнего периода в регионе подготовлено 5,3 тыс. многоквартирных домов, 531 социальный объект, 164 котельных и более 1,6 тыс. коммунальных сетей. Проведена комплексная работа для обеспечения бесперебойного функционирования всех систем жизнедеятельности - от инженерных сетей до транспортной и социальной инфраструктуры.</w:t>
      </w:r>
    </w:p>
    <w:p w:rsidR="00254025" w:rsidRDefault="00254025" w:rsidP="00254025">
      <w:pPr>
        <w:pStyle w:val="DocumentBody"/>
      </w:pPr>
      <w:r>
        <w:t>В рамках реализации национального проекта «Инфраструктура для жизни» в Республике продолжается работа, направленная на улучшение жилищных условий граждан. По данным Росстата, с начала 2025 года в регионе введено 174,8 тыс. мІ жилья. С 2019 года 5,24 тыс. человек переселены из 87,67 тыс. мІ аварийного жилья.</w:t>
      </w:r>
    </w:p>
    <w:p w:rsidR="00254025" w:rsidRDefault="00254025" w:rsidP="00254025">
      <w:pPr>
        <w:pStyle w:val="DocumentBody"/>
      </w:pPr>
      <w:r>
        <w:t>В рамках федерального проекта по формированию комфортной городской среды в 2025 году в Республике реализовали 31 общественную территорию. В X Всероссийском конкурсе лучших проектов создания комфортной городской среды от Мордовии были выбраны три проекта-победителя, среди которых благоустройство набережной р. Мокша в г. Темникове, сквер побед в г. Инсаре, благоустройство центральной площади и пешеходной зоны рп. Зубова Поляна.</w:t>
      </w:r>
    </w:p>
    <w:p w:rsidR="00254025" w:rsidRDefault="00254025" w:rsidP="00254025">
      <w:pPr>
        <w:pStyle w:val="DocumentBody"/>
      </w:pPr>
      <w:r>
        <w:t>Мордовия также ведет системную работу в рамках шефской помощи воссоединенным регионам России. За Республикой закреплен Каланчакский муниципальный округ Херсонской области. В этом году регионом на подшефной территории планируется обеспечить ввод четырех объектов инфраструктуры.</w:t>
      </w:r>
    </w:p>
    <w:p w:rsidR="00254025" w:rsidRDefault="007234B8" w:rsidP="00254025">
      <w:hyperlink r:id="rId35" w:history="1">
        <w:r w:rsidR="00254025">
          <w:rPr>
            <w:rStyle w:val="DocumentOriginalLink"/>
          </w:rPr>
          <w:t>https://minstroyrf.gov.ru/press/glava-minstroya-rossii-irek-fayzullin-provel-rabochuyu-vstrechu-s-glavoy-respubliki-mordoviya-artemo/</w:t>
        </w:r>
      </w:hyperlink>
    </w:p>
    <w:p w:rsidR="00254025" w:rsidRDefault="00254025" w:rsidP="00254025">
      <w:r>
        <w:rPr>
          <w:sz w:val="18"/>
        </w:rPr>
        <w:t>назад: </w:t>
      </w:r>
      <w:hyperlink w:anchor="ref_toc" w:history="1">
        <w:r>
          <w:rPr>
            <w:rStyle w:val="NavigationLink"/>
          </w:rPr>
          <w:t>оглавление</w:t>
        </w:r>
      </w:hyperlink>
    </w:p>
    <w:p w:rsidR="00254025" w:rsidRDefault="00254025" w:rsidP="00254025">
      <w:pPr>
        <w:pStyle w:val="4"/>
      </w:pPr>
      <w:bookmarkStart w:id="85" w:name="_Toc213352048"/>
      <w:bookmarkStart w:id="86" w:name="_Toc213402119"/>
      <w:r>
        <w:rPr>
          <w:rStyle w:val="DocumentDate"/>
        </w:rPr>
        <w:t>06.11.2025</w:t>
      </w:r>
      <w:r>
        <w:br/>
      </w:r>
      <w:r>
        <w:rPr>
          <w:rStyle w:val="DocumentSource"/>
        </w:rPr>
        <w:t>Минстрой</w:t>
      </w:r>
      <w:r w:rsidR="0018795F">
        <w:rPr>
          <w:rStyle w:val="DocumentSource"/>
        </w:rPr>
        <w:t xml:space="preserve"> РФ</w:t>
      </w:r>
      <w:r>
        <w:rPr>
          <w:rStyle w:val="DocumentSource"/>
        </w:rPr>
        <w:t xml:space="preserve"> (minstroyrf.ru)</w:t>
      </w:r>
      <w:r>
        <w:br/>
      </w:r>
      <w:r>
        <w:rPr>
          <w:rStyle w:val="DocumentName"/>
        </w:rPr>
        <w:t>Министр строительства и ЖКХ РФ Ирек Файзуллин провел рабочую встречу с Президентом Свердловского областного союза промышленников и предпринимателей Дмитрием Пумпянским</w:t>
      </w:r>
      <w:bookmarkEnd w:id="85"/>
      <w:bookmarkEnd w:id="86"/>
    </w:p>
    <w:p w:rsidR="00254025" w:rsidRDefault="00254025" w:rsidP="00254025">
      <w:pPr>
        <w:pStyle w:val="DocumentBody"/>
      </w:pPr>
      <w:r>
        <w:t>Обсудили актуальные вопросы и перспективы консолидации усилий власти и бизнеса для развития строительного комплекса и ЖКХ, а также реализации актуальных задач отрасли, в том числе в рамках национального проекта «Инфраструктура для жизни».</w:t>
      </w:r>
    </w:p>
    <w:p w:rsidR="00254025" w:rsidRDefault="00254025" w:rsidP="00254025">
      <w:pPr>
        <w:pStyle w:val="DocumentBody"/>
      </w:pPr>
      <w:r>
        <w:t>В ходе встречи особое внимание было уделено развитию жилищного строительства, внедрению современных технологий и новых материалов в строительстве и капремонте, а также обеспечению граждан качественными коммунальными услугами.</w:t>
      </w:r>
    </w:p>
    <w:p w:rsidR="00254025" w:rsidRDefault="00254025" w:rsidP="00254025">
      <w:pPr>
        <w:pStyle w:val="DocumentBody"/>
      </w:pPr>
      <w:r>
        <w:t>Взаимодействие Минстроя России с региональными командами, общественными и профессиональными организациями ориентировано на оперативное и эффективное решение актуальных вопросов, направленных на повышение качества жизни граждан и возникающих на различных этапах инвестиционно-строительного цикла.</w:t>
      </w:r>
    </w:p>
    <w:p w:rsidR="00254025" w:rsidRDefault="00254025" w:rsidP="00254025">
      <w:pPr>
        <w:pStyle w:val="DocumentBody"/>
      </w:pPr>
      <w:r>
        <w:t>Региональное объединение работодателей «Свердловский областной Союз промышленников и предпринимателей» образовано в 1991 году и объединяет большинство крупных и средних предприятий, работающих на территории Свердловской области, 15 отраслевых региональных союзов.</w:t>
      </w:r>
    </w:p>
    <w:p w:rsidR="00254025" w:rsidRDefault="007234B8" w:rsidP="00254025">
      <w:hyperlink r:id="rId36" w:history="1">
        <w:r w:rsidR="00254025">
          <w:rPr>
            <w:rStyle w:val="DocumentOriginalLink"/>
          </w:rPr>
          <w:t>https://minstroyrf.gov.ru/press/ministr-stroitelstva-i-zhkkh-rf-irek-fayzullin-provel-rabochuyu-vstrechu-s-prezidentom-sverdlovskogo/</w:t>
        </w:r>
      </w:hyperlink>
    </w:p>
    <w:p w:rsidR="00254025" w:rsidRDefault="00254025" w:rsidP="00254025">
      <w:r>
        <w:rPr>
          <w:sz w:val="18"/>
        </w:rPr>
        <w:t>назад: </w:t>
      </w:r>
      <w:hyperlink w:anchor="ref_toc" w:history="1">
        <w:r>
          <w:rPr>
            <w:rStyle w:val="NavigationLink"/>
          </w:rPr>
          <w:t>оглавление</w:t>
        </w:r>
      </w:hyperlink>
    </w:p>
    <w:p w:rsidR="00891326" w:rsidRDefault="00891326" w:rsidP="00891326">
      <w:pPr>
        <w:pStyle w:val="4"/>
      </w:pPr>
      <w:bookmarkStart w:id="87" w:name="_Toc213387691"/>
      <w:bookmarkStart w:id="88" w:name="_Toc213402120"/>
      <w:r>
        <w:rPr>
          <w:rStyle w:val="DocumentDate"/>
        </w:rPr>
        <w:t>06.11.2025</w:t>
      </w:r>
      <w:r>
        <w:br/>
      </w:r>
      <w:r>
        <w:rPr>
          <w:rStyle w:val="DocumentSource"/>
        </w:rPr>
        <w:t>ТАСС</w:t>
      </w:r>
      <w:r>
        <w:br/>
      </w:r>
      <w:r>
        <w:rPr>
          <w:rStyle w:val="DocumentName"/>
        </w:rPr>
        <w:t>В Вологодской области планируют ввести 791 тыс. кв. м жилья</w:t>
      </w:r>
      <w:bookmarkEnd w:id="87"/>
      <w:bookmarkEnd w:id="88"/>
    </w:p>
    <w:p w:rsidR="00891326" w:rsidRDefault="00891326" w:rsidP="00891326">
      <w:pPr>
        <w:pStyle w:val="DocumentBody"/>
      </w:pPr>
      <w:r>
        <w:t>Это в 1,4 раза превысит планируемый на 2025 год показатель в 535 тыс. кв. м</w:t>
      </w:r>
    </w:p>
    <w:p w:rsidR="00891326" w:rsidRDefault="00891326" w:rsidP="00B704FA">
      <w:pPr>
        <w:pStyle w:val="5"/>
      </w:pPr>
      <w:r>
        <w:t>Власти Вологодской области планируют ввести в 2025 году 791 тыс. кв. м жилья. Это в 1,4 раза превысит планируемый на этот год показатель в 535 тыс. кв. м, сообщила пресс-служба губернатора.</w:t>
      </w:r>
    </w:p>
    <w:p w:rsidR="00891326" w:rsidRDefault="00891326" w:rsidP="00891326">
      <w:pPr>
        <w:pStyle w:val="DocumentBody"/>
      </w:pPr>
      <w:r>
        <w:t>"План по вводу жилья до нас доводит Министерство строительства и жилищно-коммунального хозяйства Российской Федерации. Если в прошлом году мы ввели 682 тыс. кв. м жилья при плане в 440 тыс. кв. м, то в этом году у нас план 535 тыс. кв. м жилья. И этот план мы значительно перевыполняем", - привела пресс-служба слова губернатора Вологодской области Георгия Филимонова на оперативном совещании областного правительства.</w:t>
      </w:r>
    </w:p>
    <w:p w:rsidR="00891326" w:rsidRDefault="00891326" w:rsidP="00891326">
      <w:pPr>
        <w:pStyle w:val="DocumentBody"/>
      </w:pPr>
      <w:r>
        <w:t>Как сообщил заместитель губернатора Антон Стрижов, плановый показатель по вводу жилья, установленный в 2024 году, был перевыполнен на 155%. "За 10 месяцев 2025 года в регионе уже ввели 629 тысяч квадратных метров жилья, что дает сделать прогноз по вводу 791 тыс. кв. м жилья - это станет безусловным рекордом с 2017 года", - сообщил Стрижов.</w:t>
      </w:r>
    </w:p>
    <w:p w:rsidR="00891326" w:rsidRDefault="00891326" w:rsidP="00891326">
      <w:pPr>
        <w:pStyle w:val="DocumentBody"/>
      </w:pPr>
      <w:r>
        <w:t xml:space="preserve">За 10 месяцев этого года в Вологодской области также предоставили 451 жилое помещение для детей-сирот, отремонтировали 395 многоквартирных домов, восстановили 72 социально значимых объекта в подшефном городе Алчевске Луганской Народной Республики. В прошлом году в области полностью решили проблему "обманутых" </w:t>
      </w:r>
      <w:r>
        <w:rPr>
          <w:b/>
        </w:rPr>
        <w:t>дольщиков</w:t>
      </w:r>
      <w:r>
        <w:t>. На особом контроле - дом по улице Монтклер в Череповце, сроки строительства которого неоднократно переносились.</w:t>
      </w:r>
    </w:p>
    <w:p w:rsidR="00891326" w:rsidRDefault="00891326" w:rsidP="00891326">
      <w:pPr>
        <w:pStyle w:val="DocumentBody"/>
      </w:pPr>
      <w:r>
        <w:t>Кроме того, в прошлом году досрочно завершили программы по расселению аварийного жилья, переселив 2 665 человек. С 1 октября в регионе начали реализовывать короткую программу по переселению граждан из аварийных домов: переселены 174 человека с 2,69 тыс. квадратных метров аварийного жилья.</w:t>
      </w:r>
    </w:p>
    <w:p w:rsidR="00891326" w:rsidRDefault="00891326" w:rsidP="00891326">
      <w:pPr>
        <w:pStyle w:val="DocumentBody"/>
      </w:pPr>
      <w:r>
        <w:t>В 2025 году в регионе благоустраивают 384 территории, в том числе 200 дворов, 56 общественных пространств, 125 детских и спортивных, научных площадок и реализуют три проекта-победителя Всероссийского конкурса лучших проектов комфортной городской среды. Все работы планируется завершить к середине ноября, сообщил замгубернатора.</w:t>
      </w:r>
    </w:p>
    <w:p w:rsidR="00891326" w:rsidRDefault="007234B8" w:rsidP="00891326">
      <w:hyperlink r:id="rId37" w:history="1">
        <w:r w:rsidR="00891326">
          <w:rPr>
            <w:rStyle w:val="DocumentOriginalLink"/>
          </w:rPr>
          <w:t>https://tass.ru/nedvizhimost/25557573</w:t>
        </w:r>
      </w:hyperlink>
    </w:p>
    <w:p w:rsidR="00891326" w:rsidRDefault="00891326" w:rsidP="00891326">
      <w:r>
        <w:rPr>
          <w:sz w:val="18"/>
        </w:rPr>
        <w:t>назад: </w:t>
      </w:r>
      <w:hyperlink w:anchor="ref_toc" w:history="1">
        <w:r>
          <w:rPr>
            <w:rStyle w:val="NavigationLink"/>
          </w:rPr>
          <w:t>оглавление</w:t>
        </w:r>
      </w:hyperlink>
    </w:p>
    <w:p w:rsidR="0018795F" w:rsidRDefault="0018795F" w:rsidP="0018795F">
      <w:pPr>
        <w:pStyle w:val="4"/>
      </w:pPr>
      <w:bookmarkStart w:id="89" w:name="_Toc213387692"/>
      <w:bookmarkStart w:id="90" w:name="_Toc213402121"/>
      <w:r>
        <w:rPr>
          <w:rStyle w:val="DocumentDate"/>
        </w:rPr>
        <w:t>06.11.2025</w:t>
      </w:r>
      <w:r>
        <w:br/>
      </w:r>
      <w:r>
        <w:rPr>
          <w:rStyle w:val="DocumentSource"/>
        </w:rPr>
        <w:t>ТАСС</w:t>
      </w:r>
      <w:r>
        <w:br/>
      </w:r>
      <w:r>
        <w:rPr>
          <w:rStyle w:val="DocumentName"/>
        </w:rPr>
        <w:t>В Батайске построят школу на 1,3 тыс. мест в 2027 году</w:t>
      </w:r>
      <w:bookmarkEnd w:id="90"/>
    </w:p>
    <w:p w:rsidR="0018795F" w:rsidRDefault="0018795F" w:rsidP="0018795F">
      <w:pPr>
        <w:pStyle w:val="DocumentBody"/>
      </w:pPr>
      <w:r>
        <w:t xml:space="preserve">На </w:t>
      </w:r>
      <w:r>
        <w:rPr>
          <w:b/>
        </w:rPr>
        <w:t>строительство</w:t>
      </w:r>
      <w:r>
        <w:t xml:space="preserve"> направят 1,8 млрд рублей</w:t>
      </w:r>
    </w:p>
    <w:p w:rsidR="0018795F" w:rsidRDefault="0018795F" w:rsidP="0018795F">
      <w:pPr>
        <w:pStyle w:val="DocumentBody"/>
      </w:pPr>
      <w:r>
        <w:t xml:space="preserve">Строители приступили к возведению новой школы на более 1,3 тыс. мест в Батайске Ростовской области. На </w:t>
      </w:r>
      <w:r>
        <w:rPr>
          <w:b/>
        </w:rPr>
        <w:t>строительство</w:t>
      </w:r>
      <w:r>
        <w:t xml:space="preserve"> направят 1,8 млрд рублей, оно завершится в 2027 году, сообщил губернатор Ростовской области Юрий Слюсарь по итогам совещания о реализации инфраструктурных проектов под руководством зампредседателя правительства РФ Марата Хуснуллина.</w:t>
      </w:r>
    </w:p>
    <w:p w:rsidR="0018795F" w:rsidRDefault="0018795F" w:rsidP="0018795F">
      <w:pPr>
        <w:pStyle w:val="DocumentBody"/>
      </w:pPr>
      <w:r>
        <w:t>Ранее власти Ростовской области сообщали о том, что порядка 10 школ ежегодно необходимо строить в Ростовской области для того, чтобы закрыть потребность в них и ликвидировать обучение во вторую смену. 19% детей в области учатся во вторую смену.</w:t>
      </w:r>
    </w:p>
    <w:p w:rsidR="0018795F" w:rsidRDefault="0018795F" w:rsidP="0018795F">
      <w:pPr>
        <w:pStyle w:val="DocumentBody"/>
      </w:pPr>
      <w:r>
        <w:t>"В Батайске приступили к строительству новой школы на 1340 учащихся. Стоимость объекта - 1,8 млрд рублей, завершение работ запланировано на 31 марта 2027 года. Строительная готовность на сегодня - 20%", - написал он в Telegram-канале.</w:t>
      </w:r>
    </w:p>
    <w:p w:rsidR="0018795F" w:rsidRDefault="0018795F" w:rsidP="0018795F">
      <w:pPr>
        <w:pStyle w:val="DocumentBody"/>
      </w:pPr>
      <w:r>
        <w:t xml:space="preserve">По его словам, в регионе также продолжается </w:t>
      </w:r>
      <w:r>
        <w:rPr>
          <w:b/>
        </w:rPr>
        <w:t>строительство</w:t>
      </w:r>
      <w:r>
        <w:t xml:space="preserve"> инфраструктурных и соцобъектов, в частности, в Таганроге в 2025 году начали реконструкцию городской клинической больницы скорой медицинской помощи. Общая стоимость работ составляет 22 млрд рублей.</w:t>
      </w:r>
    </w:p>
    <w:p w:rsidR="0018795F" w:rsidRDefault="0018795F" w:rsidP="0018795F">
      <w:pPr>
        <w:pStyle w:val="DocumentBody"/>
      </w:pPr>
      <w:r>
        <w:t>Также Слюсарь сообщил о завершении работ на одной из ключевых дорог региона, которая связывает Ростовскую область с Приазовьем и историческими регионами - "Северный радиус" в составе Ростовского транспортного кольца, ввод в эксплуатацию планируется в декабре 2025 года. На создание этой дороги направлено 2,5 млрд рублей.</w:t>
      </w:r>
    </w:p>
    <w:p w:rsidR="0018795F" w:rsidRDefault="0018795F" w:rsidP="0018795F">
      <w:pPr>
        <w:pStyle w:val="DocumentBody"/>
      </w:pPr>
      <w:r>
        <w:t>По проекту "Региональная и местная дорожная сеть" и госпрограмме "Комплексное развитие сельских территорий" в 2025 году для региона предусмотрено 10,5 млрд рублей. Все запланированные дорожные работы ведутся строго по графику.</w:t>
      </w:r>
    </w:p>
    <w:p w:rsidR="0018795F" w:rsidRDefault="007234B8" w:rsidP="0018795F">
      <w:hyperlink r:id="rId38" w:history="1">
        <w:r w:rsidR="0018795F">
          <w:rPr>
            <w:rStyle w:val="DocumentOriginalLink"/>
          </w:rPr>
          <w:t>https://tass.ru/obschestvo/25555591</w:t>
        </w:r>
      </w:hyperlink>
    </w:p>
    <w:p w:rsidR="0018795F" w:rsidRDefault="0018795F" w:rsidP="0018795F">
      <w:r>
        <w:rPr>
          <w:sz w:val="18"/>
        </w:rPr>
        <w:t>назад: </w:t>
      </w:r>
      <w:hyperlink w:anchor="ref_toc" w:history="1">
        <w:r>
          <w:rPr>
            <w:rStyle w:val="NavigationLink"/>
          </w:rPr>
          <w:t>оглавление</w:t>
        </w:r>
      </w:hyperlink>
    </w:p>
    <w:p w:rsidR="0018795F" w:rsidRDefault="0018795F" w:rsidP="0018795F">
      <w:pPr>
        <w:pStyle w:val="4"/>
      </w:pPr>
      <w:bookmarkStart w:id="91" w:name="_Toc213351864"/>
      <w:bookmarkStart w:id="92" w:name="_Toc213402122"/>
      <w:r>
        <w:rPr>
          <w:rStyle w:val="DocumentDate"/>
        </w:rPr>
        <w:t>06.11.2025</w:t>
      </w:r>
      <w:r>
        <w:br/>
      </w:r>
      <w:r>
        <w:rPr>
          <w:rStyle w:val="DocumentSource"/>
        </w:rPr>
        <w:t>РИА Новости</w:t>
      </w:r>
      <w:r>
        <w:br/>
      </w:r>
      <w:r>
        <w:rPr>
          <w:rStyle w:val="DocumentName"/>
        </w:rPr>
        <w:t>Завершается строительство "Северного радиуса" в составе Ростовского ТК</w:t>
      </w:r>
      <w:bookmarkEnd w:id="91"/>
      <w:bookmarkEnd w:id="92"/>
    </w:p>
    <w:p w:rsidR="0018795F" w:rsidRDefault="0018795F" w:rsidP="0018795F">
      <w:pPr>
        <w:pStyle w:val="DocumentBody"/>
      </w:pPr>
      <w:r>
        <w:t>На Дону завершается строительство "Северного радиуса"</w:t>
      </w:r>
    </w:p>
    <w:p w:rsidR="0018795F" w:rsidRDefault="0018795F" w:rsidP="00B704FA">
      <w:pPr>
        <w:pStyle w:val="5"/>
      </w:pPr>
      <w:r>
        <w:t>Строительство "Северного радиуса" в составе Ростовского транспортного кольца планируется завершить в декабре 2025 года, сообщает правительство Ростовской области.</w:t>
      </w:r>
    </w:p>
    <w:p w:rsidR="0018795F" w:rsidRDefault="0018795F" w:rsidP="0018795F">
      <w:pPr>
        <w:pStyle w:val="DocumentBody"/>
      </w:pPr>
      <w:r>
        <w:t>Выполнение инфраструктурных проектов обсуждалось на заседании президиума правительственной комиссии по региональному развитию РФ. Совещание прошло под руководством зампредседателя правительства РФ Марата Хуснуллина. В мероприятии принял участие губернатор Ростовской области Юрий Слюсарь.</w:t>
      </w:r>
    </w:p>
    <w:p w:rsidR="0018795F" w:rsidRDefault="0018795F" w:rsidP="0018795F">
      <w:pPr>
        <w:pStyle w:val="DocumentBody"/>
      </w:pPr>
      <w:r>
        <w:t>По информации правительства области, в регионе при поддержке федерального центра реализуется ряд инфраструктурных проектов.</w:t>
      </w:r>
    </w:p>
    <w:p w:rsidR="0018795F" w:rsidRDefault="0018795F" w:rsidP="0018795F">
      <w:pPr>
        <w:pStyle w:val="DocumentBody"/>
      </w:pPr>
      <w:r>
        <w:t>"Так, в составе Ростовского транспортного кольца завершается строительство "Северного радиуса". Его строительная готовность достигает уже 98%, ввод в эксплуатацию намечен на декабрь 2025 года", - говорится в сообщении. На создание дорожного объекта направлено 2,5 миллиарда рублей.</w:t>
      </w:r>
    </w:p>
    <w:p w:rsidR="0018795F" w:rsidRDefault="0018795F" w:rsidP="0018795F">
      <w:pPr>
        <w:pStyle w:val="DocumentBody"/>
      </w:pPr>
      <w:r>
        <w:t>"Ростовское транспортное кольцо - это по-настоящему важный и долгожданный объект, готовность которого обеспечит новые и такие актуальные сейчас логистические связи нашей области с регионами Приазовья, воссоединенными территориями. А главное - кольцевая дорога вокруг донской столицы избавит ее от транзитного транспорта, послужит толчком к развитию всей агломерации", - приводятся в сообщении слова Слюсаря.</w:t>
      </w:r>
    </w:p>
    <w:p w:rsidR="0018795F" w:rsidRDefault="0018795F" w:rsidP="0018795F">
      <w:pPr>
        <w:pStyle w:val="DocumentBody"/>
      </w:pPr>
      <w:r>
        <w:t>По проекту "Региональная и местная дорожная сеть" и государственной программе "Комплексное развитие сельских территорий" для Ростовской области в этом году предусмотрено финансирование в объеме 10,5 миллиарда рублей. Все запланированные проектом и программой дорожные работы ведутся по графику.</w:t>
      </w:r>
    </w:p>
    <w:p w:rsidR="0018795F" w:rsidRDefault="0018795F" w:rsidP="0018795F">
      <w:pPr>
        <w:pStyle w:val="DocumentBody"/>
      </w:pPr>
      <w:r>
        <w:t>При поддержке федерального бюджета в области также выполняют социальные проекты. В Таганроге в 2025 году начали реконструкцию городской клинической больницы скорой медицинской помощи, которая предусматривает строительство нового многоэтажного лечебно-диагностического корпуса. Только в этом году на эти цели предусмотрено 1,6 миллиарда рублей из федерального бюджета. Общая стоимость объекта - 22 миллиарда рублей.</w:t>
      </w:r>
    </w:p>
    <w:p w:rsidR="0018795F" w:rsidRDefault="0018795F" w:rsidP="0018795F">
      <w:pPr>
        <w:pStyle w:val="DocumentBody"/>
      </w:pPr>
      <w:r>
        <w:t>В Батайске приступили к строительству новой школы на 1340 учащихся. Стоимость объекта составляет 1,8 миллиарда рублей, завершение работ запланировано на 31 марта 2027 года. Строительная готовность - 20%.</w:t>
      </w:r>
    </w:p>
    <w:p w:rsidR="0018795F" w:rsidRDefault="0018795F" w:rsidP="0018795F">
      <w:pPr>
        <w:pStyle w:val="DocumentBody"/>
      </w:pPr>
      <w:r>
        <w:t>По федеральному проекту "Формирование комфортной городской среды" на благоустройство 170 общественных территорий в городах и селах Ростовской области направлено в этом году 2,6 миллиарда рублей.</w:t>
      </w:r>
    </w:p>
    <w:p w:rsidR="0018795F" w:rsidRDefault="007234B8" w:rsidP="0018795F">
      <w:hyperlink r:id="rId39" w:history="1">
        <w:r w:rsidR="0018795F">
          <w:rPr>
            <w:rStyle w:val="DocumentOriginalLink"/>
          </w:rPr>
          <w:t>https://ria.ru/20251106/stroitelstvo-2053245690.html</w:t>
        </w:r>
      </w:hyperlink>
    </w:p>
    <w:p w:rsidR="0018795F" w:rsidRDefault="0018795F" w:rsidP="0018795F">
      <w:r>
        <w:rPr>
          <w:sz w:val="18"/>
        </w:rPr>
        <w:t>назад: </w:t>
      </w:r>
      <w:hyperlink w:anchor="ref_toc" w:history="1">
        <w:r>
          <w:rPr>
            <w:rStyle w:val="NavigationLink"/>
          </w:rPr>
          <w:t>оглавление</w:t>
        </w:r>
      </w:hyperlink>
    </w:p>
    <w:p w:rsidR="00891326" w:rsidRDefault="00891326" w:rsidP="00891326">
      <w:pPr>
        <w:pStyle w:val="4"/>
      </w:pPr>
      <w:bookmarkStart w:id="93" w:name="_Toc213402123"/>
      <w:r>
        <w:rPr>
          <w:rStyle w:val="DocumentDate"/>
        </w:rPr>
        <w:t>06.11.2025</w:t>
      </w:r>
      <w:r>
        <w:br/>
      </w:r>
      <w:r w:rsidR="0018795F">
        <w:rPr>
          <w:rStyle w:val="DocumentSource"/>
        </w:rPr>
        <w:t>РИА Новости</w:t>
      </w:r>
      <w:r>
        <w:br/>
      </w:r>
      <w:r>
        <w:rPr>
          <w:rStyle w:val="DocumentName"/>
        </w:rPr>
        <w:t>Основные работы в стационаре строящегося в Крыму детского центра завершены - Хуснуллин</w:t>
      </w:r>
      <w:bookmarkEnd w:id="89"/>
      <w:bookmarkEnd w:id="93"/>
    </w:p>
    <w:p w:rsidR="00891326" w:rsidRDefault="00891326" w:rsidP="00891326">
      <w:pPr>
        <w:pStyle w:val="DocumentBody"/>
      </w:pPr>
      <w:r>
        <w:t>Основные работы в здании стационара строящегося в крымской Евпатории Федерального детского реабилитационного центра "Мойнаки" завершены, сообщил вице-премьер России Марат Хуснуллин.</w:t>
      </w:r>
    </w:p>
    <w:p w:rsidR="00891326" w:rsidRDefault="00891326" w:rsidP="00891326">
      <w:pPr>
        <w:pStyle w:val="DocumentBody"/>
      </w:pPr>
      <w:r>
        <w:t>Хуснуллин посетил Крым с рабочей поездкой . Реабилитационный центр возводится по поручению президента России Владимира Путина.</w:t>
      </w:r>
    </w:p>
    <w:p w:rsidR="00891326" w:rsidRDefault="00891326" w:rsidP="00891326">
      <w:pPr>
        <w:pStyle w:val="DocumentBody"/>
      </w:pPr>
      <w:r>
        <w:t>"Основные работы в здании стационара завершены, сейчас монтируют медицинское и технологическое оборудование", - написал Хуснуллин в своем Telegram-канале.</w:t>
      </w:r>
    </w:p>
    <w:p w:rsidR="00891326" w:rsidRDefault="00891326" w:rsidP="00891326">
      <w:pPr>
        <w:pStyle w:val="DocumentBody"/>
      </w:pPr>
      <w:r>
        <w:t>Учреждение, ориентированные на лечение и реабилитацию детей, рассчитано на 300 мест. Там будут работать отделения нейрореабилитации, ортопедии, соматики, реанимации и интенсивной терапии.</w:t>
      </w:r>
    </w:p>
    <w:p w:rsidR="00891326" w:rsidRDefault="00891326" w:rsidP="00891326">
      <w:pPr>
        <w:pStyle w:val="DocumentBody"/>
      </w:pPr>
      <w:r>
        <w:t>Одновременно реабилитацию и лечение в центре смогут проходить 450 пациентов в возрасте от года до 18 лет. Лечение будет проводиться по 27 медицинским направлениям - от восстановления опорно-двигательной системы до заживления кожных покровов.</w:t>
      </w:r>
    </w:p>
    <w:p w:rsidR="00891326" w:rsidRDefault="00891326" w:rsidP="00891326">
      <w:pPr>
        <w:pStyle w:val="DocumentBody"/>
      </w:pPr>
      <w:r>
        <w:t>"Также в высокой степени готовности (более 75%) корпус с обеденным и актовым залами. Он будет соединен с пансионатом для проживания детей и родителей теплым переходом", - рассказал вице-премьер.</w:t>
      </w:r>
    </w:p>
    <w:p w:rsidR="00891326" w:rsidRDefault="00891326" w:rsidP="00891326">
      <w:pPr>
        <w:pStyle w:val="DocumentBody"/>
      </w:pPr>
      <w:r>
        <w:t>Как отметил Хуснуллин, площадь центра составит около 100 тысяч квадратных метров. Завершить строительство всех корпусов центра планируется до конца 2026 года.</w:t>
      </w:r>
    </w:p>
    <w:p w:rsidR="00891326" w:rsidRDefault="00891326" w:rsidP="00891326">
      <w:r>
        <w:rPr>
          <w:sz w:val="18"/>
        </w:rPr>
        <w:t>назад: </w:t>
      </w:r>
      <w:hyperlink w:anchor="ref_toc" w:history="1">
        <w:r>
          <w:rPr>
            <w:rStyle w:val="NavigationLink"/>
          </w:rPr>
          <w:t>оглавление</w:t>
        </w:r>
      </w:hyperlink>
    </w:p>
    <w:p w:rsidR="0018795F" w:rsidRDefault="0018795F" w:rsidP="0018795F">
      <w:pPr>
        <w:pStyle w:val="4"/>
      </w:pPr>
      <w:bookmarkStart w:id="94" w:name="_Toc213402124"/>
      <w:bookmarkEnd w:id="81"/>
      <w:bookmarkEnd w:id="82"/>
      <w:r>
        <w:rPr>
          <w:rStyle w:val="DocumentDate"/>
        </w:rPr>
        <w:t>06.11.2025</w:t>
      </w:r>
      <w:r>
        <w:br/>
      </w:r>
      <w:r>
        <w:rPr>
          <w:rStyle w:val="DocumentSource"/>
        </w:rPr>
        <w:t>ТАСС</w:t>
      </w:r>
      <w:r>
        <w:br/>
      </w:r>
      <w:r>
        <w:rPr>
          <w:rStyle w:val="DocumentName"/>
        </w:rPr>
        <w:t>Хуснуллин и Сальдо подписали программу развития дорожной сети Херсонщины</w:t>
      </w:r>
      <w:bookmarkEnd w:id="94"/>
    </w:p>
    <w:p w:rsidR="0018795F" w:rsidRDefault="0018795F" w:rsidP="0018795F">
      <w:pPr>
        <w:pStyle w:val="DocumentBody"/>
      </w:pPr>
      <w:r>
        <w:t>Она рассчитана до 2030 года</w:t>
      </w:r>
    </w:p>
    <w:p w:rsidR="0018795F" w:rsidRDefault="0018795F" w:rsidP="0018795F">
      <w:pPr>
        <w:pStyle w:val="DocumentBody"/>
      </w:pPr>
      <w:r>
        <w:t>Вице-премьер РФ Марат Хуснуллин во время рабочей поездки в Херсонскую область вместе с губернатором Владимиром Сальдо подписал программу приведения в нормативное состояние автомобильных дорог региона до 2030 года. Об этом сообщил журналистам сам зампредседателя федерального правительства.</w:t>
      </w:r>
    </w:p>
    <w:p w:rsidR="0018795F" w:rsidRDefault="0018795F" w:rsidP="0018795F">
      <w:pPr>
        <w:pStyle w:val="DocumentBody"/>
      </w:pPr>
      <w:r>
        <w:t>"Мы сегодня подписали программу развития дорожного строительства до 2030 года. Мы долго к ней готовились, выверили все объемы - что нужно сделать на федеральном уровне, на региональном, на муниципальном. Вплоть до всех опорных населенных пунктов, вплоть до улиц. Я надеюсь, что эта системная работа позволит нам действительно своевременно, а я надеюсь, что даже раньше намеченных сроков реализовать все планы по дорожному строительству. Это тоже очень важное достижение и серьезный шаг вперед в развитии области", - сказал Хуснуллин.</w:t>
      </w:r>
    </w:p>
    <w:p w:rsidR="0018795F" w:rsidRDefault="0018795F" w:rsidP="0018795F">
      <w:pPr>
        <w:pStyle w:val="DocumentBody"/>
      </w:pPr>
      <w:r>
        <w:t>Ранее аналогичные программы Хуснуллин вместе с главами регионов подписал в Донецкой и Луганской народных республиках, а также в Запорожской области.</w:t>
      </w:r>
    </w:p>
    <w:p w:rsidR="0018795F" w:rsidRDefault="007234B8" w:rsidP="0018795F">
      <w:hyperlink r:id="rId40" w:history="1">
        <w:r w:rsidR="0018795F">
          <w:rPr>
            <w:rStyle w:val="DocumentOriginalLink"/>
          </w:rPr>
          <w:t>https://tass.ru/obschestvo/25550437</w:t>
        </w:r>
      </w:hyperlink>
    </w:p>
    <w:p w:rsidR="0018795F" w:rsidRDefault="0018795F" w:rsidP="0018795F">
      <w:r>
        <w:rPr>
          <w:sz w:val="18"/>
        </w:rPr>
        <w:t>назад: </w:t>
      </w:r>
      <w:hyperlink w:anchor="ref_toc" w:history="1">
        <w:r>
          <w:rPr>
            <w:rStyle w:val="NavigationLink"/>
          </w:rPr>
          <w:t>оглавление</w:t>
        </w:r>
      </w:hyperlink>
    </w:p>
    <w:p w:rsidR="0018795F" w:rsidRDefault="0018795F" w:rsidP="0018795F">
      <w:pPr>
        <w:pStyle w:val="4"/>
      </w:pPr>
      <w:bookmarkStart w:id="95" w:name="_Toc213351828"/>
      <w:bookmarkStart w:id="96" w:name="_Toc213387697"/>
      <w:bookmarkStart w:id="97" w:name="_Toc213402125"/>
      <w:r>
        <w:rPr>
          <w:rStyle w:val="DocumentDate"/>
        </w:rPr>
        <w:t>06.11.2025</w:t>
      </w:r>
      <w:r>
        <w:br/>
      </w:r>
      <w:r>
        <w:rPr>
          <w:rStyle w:val="DocumentSource"/>
        </w:rPr>
        <w:t>ТАСС</w:t>
      </w:r>
      <w:r>
        <w:br/>
      </w:r>
      <w:r>
        <w:rPr>
          <w:rStyle w:val="DocumentName"/>
        </w:rPr>
        <w:t>В Мелитополе планируют построить Суворовское военное училище на 560 человек</w:t>
      </w:r>
      <w:bookmarkEnd w:id="95"/>
      <w:bookmarkEnd w:id="97"/>
    </w:p>
    <w:p w:rsidR="0018795F" w:rsidRDefault="0018795F" w:rsidP="0018795F">
      <w:pPr>
        <w:pStyle w:val="DocumentBody"/>
      </w:pPr>
      <w:r>
        <w:t>Предполагается также капремонт медколледжа</w:t>
      </w:r>
    </w:p>
    <w:p w:rsidR="0018795F" w:rsidRDefault="0018795F" w:rsidP="0018795F">
      <w:pPr>
        <w:pStyle w:val="DocumentBody"/>
      </w:pPr>
      <w:r>
        <w:rPr>
          <w:b/>
        </w:rPr>
        <w:t>Строительство</w:t>
      </w:r>
      <w:r>
        <w:t xml:space="preserve"> Суворовского военного училища запланировано в Мелитополе Запорожской области в рамках разработки генерального плана города. Предполагается также капремонт медколледжа, сообщили ТАСС в пресс-службе Единого института пространственного планирования (ЕИПП) РФ.</w:t>
      </w:r>
    </w:p>
    <w:p w:rsidR="0018795F" w:rsidRDefault="0018795F" w:rsidP="0018795F">
      <w:pPr>
        <w:pStyle w:val="DocumentBody"/>
      </w:pPr>
      <w:r>
        <w:t xml:space="preserve">"ЕИПП РФ в рамках разработки генерального плана городского округа Мелитополя Запорожской области с учетом рекомендаций Минздрава России и Минобороны России предлагает развить сеть профессиональных образовательных организаций. Проектные предложения включают: капитальный ремонт зданий филиала "Мелитопольский медицинский профильный колледж", </w:t>
      </w:r>
      <w:r>
        <w:rPr>
          <w:b/>
        </w:rPr>
        <w:t>строительство</w:t>
      </w:r>
      <w:r>
        <w:t xml:space="preserve"> военного Суворовского училища на 560 учащихся в г. Мелитополе", - говорится в сообщении.</w:t>
      </w:r>
    </w:p>
    <w:p w:rsidR="0018795F" w:rsidRDefault="0018795F" w:rsidP="0018795F">
      <w:pPr>
        <w:pStyle w:val="DocumentBody"/>
      </w:pPr>
      <w:r>
        <w:t>Размещение в Мелитополе Суворовского училища позволит создать учебно-материальную, образовательную и воспитательную базу для качественной подготовки выпускников к поступлению в высшие военные и гражданские учебные заведения России, отметили в ЕИПП РФ. В институте добавили, что это также "активизирует работу по военно-патриотическому воспитанию молодых жителей области и будет способствовать росту интереса молодежи к современным воинским профессиям".</w:t>
      </w:r>
    </w:p>
    <w:p w:rsidR="0018795F" w:rsidRDefault="007234B8" w:rsidP="0018795F">
      <w:hyperlink r:id="rId41" w:history="1">
        <w:r w:rsidR="0018795F">
          <w:rPr>
            <w:rStyle w:val="DocumentOriginalLink"/>
          </w:rPr>
          <w:t>https://tass.ru/obschestvo/25554293</w:t>
        </w:r>
      </w:hyperlink>
    </w:p>
    <w:p w:rsidR="0018795F" w:rsidRDefault="0018795F" w:rsidP="0018795F">
      <w:r>
        <w:rPr>
          <w:sz w:val="18"/>
        </w:rPr>
        <w:t>назад: </w:t>
      </w:r>
      <w:hyperlink w:anchor="ref_toc" w:history="1">
        <w:r>
          <w:rPr>
            <w:rStyle w:val="NavigationLink"/>
          </w:rPr>
          <w:t>оглавление</w:t>
        </w:r>
      </w:hyperlink>
    </w:p>
    <w:p w:rsidR="0018795F" w:rsidRDefault="0018795F" w:rsidP="0018795F">
      <w:pPr>
        <w:pStyle w:val="4"/>
      </w:pPr>
      <w:bookmarkStart w:id="98" w:name="_Toc213402126"/>
      <w:r>
        <w:rPr>
          <w:rStyle w:val="DocumentDate"/>
        </w:rPr>
        <w:t>06.11.2025</w:t>
      </w:r>
      <w:r>
        <w:br/>
      </w:r>
      <w:r>
        <w:rPr>
          <w:rStyle w:val="DocumentSource"/>
        </w:rPr>
        <w:t>РИА Новости</w:t>
      </w:r>
      <w:r>
        <w:br/>
      </w:r>
      <w:r>
        <w:rPr>
          <w:rStyle w:val="DocumentName"/>
        </w:rPr>
        <w:t>Крытый легкоатлетический манеж построят в Челябинске к 2026 году</w:t>
      </w:r>
      <w:bookmarkEnd w:id="96"/>
      <w:bookmarkEnd w:id="98"/>
    </w:p>
    <w:p w:rsidR="0018795F" w:rsidRDefault="0018795F" w:rsidP="0018795F">
      <w:pPr>
        <w:pStyle w:val="DocumentBody"/>
      </w:pPr>
      <w:r>
        <w:t>Текслер: крытый легкоатлетический манеж построят в Челябинске к 2026 год</w:t>
      </w:r>
    </w:p>
    <w:p w:rsidR="0018795F" w:rsidRDefault="0018795F" w:rsidP="0018795F">
      <w:pPr>
        <w:pStyle w:val="DocumentBody"/>
      </w:pPr>
      <w:r>
        <w:rPr>
          <w:b/>
        </w:rPr>
        <w:t>Строительство</w:t>
      </w:r>
      <w:r>
        <w:t xml:space="preserve"> крытого манежа, где будут проводиться соревнования международного уровня по футболу и легкой атлетике, ведется в Челябинске, его открытие запланировано на 2026 год, сообщил губернатор региона Алексей Текслер.</w:t>
      </w:r>
    </w:p>
    <w:p w:rsidR="0018795F" w:rsidRDefault="0018795F" w:rsidP="0018795F">
      <w:pPr>
        <w:pStyle w:val="DocumentBody"/>
      </w:pPr>
      <w:r>
        <w:t>В Самаре проходит международный спортивный форум "Россия - спортивная держава".</w:t>
      </w:r>
    </w:p>
    <w:p w:rsidR="0018795F" w:rsidRDefault="0018795F" w:rsidP="0018795F">
      <w:pPr>
        <w:pStyle w:val="DocumentBody"/>
      </w:pPr>
      <w:r>
        <w:t>"На стенде региона гости могут познакомиться с нашими хоккейными традициями, испытать тренажеры Iron King для атлетов и людей с ограниченными возможностями здоровья. Особое внимание будущему: на стенде макет нового футбольно-легкоатлетического манежа в Челябинске, который сможет принимать соревнования международного уровня. Представил наши проекты вице-премьеру РФ Дмитрию Николаевичу Чернышенко и министру спорта Михаилу Владимировичу Дегтяреву", - написал глава региона в Telegram-канале.</w:t>
      </w:r>
    </w:p>
    <w:p w:rsidR="0018795F" w:rsidRDefault="0018795F" w:rsidP="0018795F">
      <w:pPr>
        <w:pStyle w:val="DocumentBody"/>
      </w:pPr>
      <w:r>
        <w:t>Он добавил, что также по традиции на форуме "дали старт регистрации на юбилейный, десятый "Парижский полумарафон" - большой спортивный фестиваль, который известен по всей России.</w:t>
      </w:r>
    </w:p>
    <w:p w:rsidR="0018795F" w:rsidRDefault="0018795F" w:rsidP="0018795F">
      <w:pPr>
        <w:pStyle w:val="DocumentBody"/>
      </w:pPr>
      <w:r>
        <w:t>Кроме того, регион в рамках деловой программы подписал соглашение с Всероссийской федерацией легкой атлетики. "Это позволит нам развивать этот вид спорта в регионе и принимать соревнования высшего уровня", - пояснил Текслер.</w:t>
      </w:r>
    </w:p>
    <w:p w:rsidR="0018795F" w:rsidRDefault="0018795F" w:rsidP="0018795F">
      <w:pPr>
        <w:pStyle w:val="DocumentBody"/>
      </w:pPr>
      <w:r>
        <w:t>Глава региона отметил, что за последние годы в Челябинской области построено и отремонтировано много спортивных объектов - благодаря этой системной работе более 2 миллионов южноуральцев регулярно занимаются спортом.</w:t>
      </w:r>
    </w:p>
    <w:p w:rsidR="0018795F" w:rsidRDefault="0018795F" w:rsidP="0018795F">
      <w:pPr>
        <w:pStyle w:val="DocumentBody"/>
      </w:pPr>
      <w:r>
        <w:t xml:space="preserve">По данным пресс-службы правительства региона, ключевой спортивный проект области - </w:t>
      </w:r>
      <w:r>
        <w:rPr>
          <w:b/>
        </w:rPr>
        <w:t>строительство</w:t>
      </w:r>
      <w:r>
        <w:t xml:space="preserve"> крытого манежа в Челябинске, его открытие запланировано на 2026 год. Новый манеж будет предназначен для проведения соревнований различного уровня по футболу и легкой атлетике.</w:t>
      </w:r>
    </w:p>
    <w:p w:rsidR="0018795F" w:rsidRDefault="0018795F" w:rsidP="0018795F">
      <w:pPr>
        <w:pStyle w:val="DocumentBody"/>
      </w:pPr>
      <w:r>
        <w:t>Как отметил председатель Всероссийской федерации легкой атлетики Петр Фрадков, Челябинская область не раз становилась центром притяжения для легкой атлетики. "Только за последние пять лет в Челябинске дважды проходили чемпионаты России по легкой атлетике, ежегодно в области проводится легендарный "Парижский полумарафон". Представители региона стабильно завоевывают высшие награды на главных соревнованиях страны. Новый легкоатлетический манеж поможет южноуральским спортсменам не только удержать эту планку, но и значительно ее поднять", - цитирует пресс-служба правительства региона слова Фрадкова.</w:t>
      </w:r>
    </w:p>
    <w:p w:rsidR="0018795F" w:rsidRDefault="0018795F" w:rsidP="0018795F">
      <w:pPr>
        <w:pStyle w:val="DocumentBody"/>
      </w:pPr>
      <w:r>
        <w:t>Пресс-служба правительства отмечает, что на форуме состоялась торжественная церемония запуска регистрации на X юбилейный легкоатлетический пробег "Парижский полумарафон", старт регистрации дали Текслер, замминистра спорта РФ Алексей Морозов и основатель и директор полумарафона Светлана Мамедалина.</w:t>
      </w:r>
    </w:p>
    <w:p w:rsidR="0018795F" w:rsidRDefault="0018795F" w:rsidP="0018795F">
      <w:pPr>
        <w:pStyle w:val="DocumentBody"/>
      </w:pPr>
      <w:r>
        <w:t>"Наш "Парижский полумарафон" стал визитной карточкой региона. Его популярность растет с каждым годом, мы уже перешли на формат двухдневных забегов. Более пяти тысяч человек приезжают к нам в Париж. Это замечательное место в Нагайбакском районе, где живут замечательные люди - нагайбаки", - цитирует пресс-служба Текслера.</w:t>
      </w:r>
    </w:p>
    <w:p w:rsidR="0018795F" w:rsidRDefault="0018795F" w:rsidP="0018795F">
      <w:pPr>
        <w:pStyle w:val="DocumentBody"/>
      </w:pPr>
      <w:r>
        <w:t>По словам Мамедалиной, в 2026 году легкоатлетический пробег "Парижский полумарафон" пройдет в десятый раз. "В 2025 году спортивный праздник собрал 11 238 человек - впечатляющий результат для села с населением менее двух тысяч жителей. X Парижский полумарафон запланирован на 30 и 31 мая 2026 года. Маршрут пройдет по центральным улицам села Париж с переходом на грунтовую дорогу по направлению к Александровскому лесничеству. Спортивная программа впервые будет разделена на два дня", - приводятся слова Мамедалиной на сайте полумарафона.</w:t>
      </w:r>
    </w:p>
    <w:p w:rsidR="0018795F" w:rsidRDefault="007234B8" w:rsidP="0018795F">
      <w:hyperlink r:id="rId42" w:history="1">
        <w:r w:rsidR="0018795F">
          <w:rPr>
            <w:rStyle w:val="DocumentOriginalLink"/>
          </w:rPr>
          <w:t>https://ria.ru/20251106/rossiya-2053293866.html</w:t>
        </w:r>
      </w:hyperlink>
    </w:p>
    <w:p w:rsidR="0018795F" w:rsidRDefault="0018795F" w:rsidP="0018795F">
      <w:r>
        <w:rPr>
          <w:sz w:val="18"/>
        </w:rPr>
        <w:t>назад: </w:t>
      </w:r>
      <w:hyperlink w:anchor="ref_toc" w:history="1">
        <w:r>
          <w:rPr>
            <w:rStyle w:val="NavigationLink"/>
          </w:rPr>
          <w:t>оглавление</w:t>
        </w:r>
      </w:hyperlink>
    </w:p>
    <w:p w:rsidR="00727C23" w:rsidRDefault="00727C23" w:rsidP="00727C23">
      <w:pPr>
        <w:pStyle w:val="4"/>
      </w:pPr>
      <w:bookmarkStart w:id="99" w:name="_Toc213402127"/>
      <w:r>
        <w:rPr>
          <w:rStyle w:val="DocumentDate"/>
        </w:rPr>
        <w:t>06.11.2025</w:t>
      </w:r>
      <w:r>
        <w:br/>
      </w:r>
      <w:r>
        <w:rPr>
          <w:rStyle w:val="DocumentSource"/>
        </w:rPr>
        <w:t>ПРАЙМ</w:t>
      </w:r>
      <w:r>
        <w:br/>
      </w:r>
      <w:r>
        <w:rPr>
          <w:rStyle w:val="DocumentName"/>
        </w:rPr>
        <w:t>Более 70 квартир расселят в Петербурге в рамках строительства ВСМ</w:t>
      </w:r>
      <w:bookmarkEnd w:id="83"/>
      <w:bookmarkEnd w:id="99"/>
    </w:p>
    <w:p w:rsidR="0018795F" w:rsidRDefault="00727C23" w:rsidP="00727C23">
      <w:pPr>
        <w:pStyle w:val="DocumentBody"/>
      </w:pPr>
      <w:r>
        <w:t xml:space="preserve">Более 70 квартир предстоит расселить в Санкт-Петербурге в рамках реализации строительства железнодорожной высокоскоростной магистрали (ВСМ) Петербург - Москва, все их жильцы будут обеспечены жильем, сообщила пресс-служба администрации губернатора города. </w:t>
      </w:r>
    </w:p>
    <w:p w:rsidR="0018795F" w:rsidRDefault="00727C23" w:rsidP="00727C23">
      <w:pPr>
        <w:pStyle w:val="DocumentBody"/>
      </w:pPr>
      <w:r>
        <w:t xml:space="preserve">Губернатор Петербурга Александр Беглов в четверг провел личный прием граждан на площадке регионального отделения партии "Единая Россия", где ответил на вопросы жителей города, связанные, в том числе, и со строительством ВСМ. </w:t>
      </w:r>
    </w:p>
    <w:p w:rsidR="0018795F" w:rsidRDefault="00727C23" w:rsidP="00727C23">
      <w:pPr>
        <w:pStyle w:val="DocumentBody"/>
      </w:pPr>
      <w:r>
        <w:t xml:space="preserve">"Александр Беглов сообщил, что Петербургу предстоит расселить несколько жилых домов на Фарфоровской и Днепропетровской улицах (в общей сложности - 71 квартира) для удобства самих горожан. Город решает эту задачу совместно с Федеральным агентством железнодорожного транспорта и РЖД", - говорится в сообщении. </w:t>
      </w:r>
    </w:p>
    <w:p w:rsidR="0018795F" w:rsidRDefault="00727C23" w:rsidP="00727C23">
      <w:pPr>
        <w:pStyle w:val="DocumentBody"/>
      </w:pPr>
      <w:r>
        <w:t xml:space="preserve">Как отмечают городские власти, в настоящее время прорабатывается дорожная карта переселения жителей. При этом, по словам Беглова, каждая семья будет обеспечена жильем. Этот вопрос находится на строгом контроле, заявил градоначальник. </w:t>
      </w:r>
    </w:p>
    <w:p w:rsidR="0018795F" w:rsidRDefault="00727C23" w:rsidP="00727C23">
      <w:pPr>
        <w:pStyle w:val="DocumentBody"/>
      </w:pPr>
      <w:r>
        <w:t xml:space="preserve">Реализация проекта по строительству ВСМ ведется поэтапно. Сейчас активные строительно-монтажные работы идут на седьмом и шестом этапах трассы в Московской области, где будет тестироваться высокоскоростной поезд. ВСМ Москва - Санкт-Петербург будет полностью запущена в 2028 году. Время в пути между конечными точками составит 2 часа 15 минут. Сейчас самый быстрый поезд едет по существующей железной дороге около 4 часов. </w:t>
      </w:r>
    </w:p>
    <w:p w:rsidR="0018795F" w:rsidRDefault="00727C23" w:rsidP="00727C23">
      <w:pPr>
        <w:pStyle w:val="DocumentBody"/>
      </w:pPr>
      <w:r>
        <w:t xml:space="preserve">Всего на ВСМ будет 14 остановок, в том числе Ленинградский вокзал в Москве, Рижская, Петровско-Разумовская, Зеленоград-Крюково, Высоково, Новая Тверь, Логовежь, Садва, Выползово, Валдай, Великий Новгород, Жаровская, Южный, Санкт-Петербург Главный. </w:t>
      </w:r>
    </w:p>
    <w:p w:rsidR="00727C23" w:rsidRDefault="00727C23" w:rsidP="00727C23">
      <w:pPr>
        <w:pStyle w:val="DocumentBody"/>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Пока в России таких дорог нет.</w:t>
      </w:r>
    </w:p>
    <w:p w:rsidR="00727C23" w:rsidRDefault="007234B8" w:rsidP="00727C23">
      <w:hyperlink r:id="rId43" w:history="1">
        <w:r w:rsidR="00727C23">
          <w:rPr>
            <w:rStyle w:val="DocumentOriginalLink"/>
          </w:rPr>
          <w:t>https://1prime.ru/20251106/rossiya-864299262.html</w:t>
        </w:r>
      </w:hyperlink>
    </w:p>
    <w:p w:rsidR="00727C23" w:rsidRDefault="00727C23" w:rsidP="00727C23">
      <w:r>
        <w:rPr>
          <w:sz w:val="18"/>
        </w:rPr>
        <w:t>назад: </w:t>
      </w:r>
      <w:hyperlink w:anchor="ref_toc" w:history="1">
        <w:r>
          <w:rPr>
            <w:rStyle w:val="NavigationLink"/>
          </w:rPr>
          <w:t>оглавление</w:t>
        </w:r>
      </w:hyperlink>
    </w:p>
    <w:p w:rsidR="004920A2" w:rsidRDefault="004920A2" w:rsidP="004920A2">
      <w:pPr>
        <w:pStyle w:val="4"/>
      </w:pPr>
      <w:bookmarkStart w:id="100" w:name="_Toc213351886"/>
      <w:bookmarkStart w:id="101" w:name="_Toc213351870"/>
      <w:bookmarkStart w:id="102" w:name="_Toc213351856"/>
      <w:bookmarkStart w:id="103" w:name="_Toc213351821"/>
      <w:bookmarkStart w:id="104" w:name="_Toc213402128"/>
      <w:r>
        <w:rPr>
          <w:rStyle w:val="DocumentDate"/>
        </w:rPr>
        <w:t>06.11.2025</w:t>
      </w:r>
      <w:r>
        <w:br/>
      </w:r>
      <w:r>
        <w:rPr>
          <w:rStyle w:val="DocumentSource"/>
        </w:rPr>
        <w:t>ИНТЕРФАКС (Interfax-Russia.Ru)</w:t>
      </w:r>
      <w:r>
        <w:br/>
      </w:r>
      <w:r>
        <w:rPr>
          <w:rStyle w:val="DocumentName"/>
        </w:rPr>
        <w:t>Орловская область за 9 месяцев сократила ввод жилья на 6,9%</w:t>
      </w:r>
      <w:bookmarkEnd w:id="100"/>
      <w:bookmarkEnd w:id="104"/>
    </w:p>
    <w:p w:rsidR="004920A2" w:rsidRDefault="004920A2" w:rsidP="00B704FA">
      <w:pPr>
        <w:pStyle w:val="5"/>
      </w:pPr>
      <w:r>
        <w:t>Ввод жилья в Орловской области в январе-сентябре 2025 года снизился на 6,9% по сравнению с аналогичным периодом прошлого года и составил 273,6 тыс. кв. метров, сообщает Орелстат.</w:t>
      </w:r>
    </w:p>
    <w:p w:rsidR="004920A2" w:rsidRDefault="004920A2" w:rsidP="004920A2">
      <w:pPr>
        <w:pStyle w:val="DocumentBody"/>
      </w:pPr>
      <w:r>
        <w:t>Из общего объема введенного за отчетный период текущего года в регионе жилья населением за счет собственных и привлеченных средств построено 1 тыс. 116 домов общей площадью 167,5 тыс. кв. метров, что на 4,8% ниже уровня аналогичного периода 2024 года.</w:t>
      </w:r>
    </w:p>
    <w:p w:rsidR="004920A2" w:rsidRDefault="004920A2" w:rsidP="004920A2">
      <w:pPr>
        <w:pStyle w:val="DocumentBody"/>
      </w:pPr>
      <w:r>
        <w:t xml:space="preserve">В том числе в сентябре этого года организациями всех форм собственности, включая индивидуальных </w:t>
      </w:r>
      <w:r>
        <w:rPr>
          <w:b/>
        </w:rPr>
        <w:t>застройщиков</w:t>
      </w:r>
      <w:r>
        <w:t>, введено в строй 35 тыс. кв. метров жилья, что на 51,5% меньше, чем в сентябре прошлого года.</w:t>
      </w:r>
    </w:p>
    <w:p w:rsidR="004920A2" w:rsidRDefault="004920A2" w:rsidP="004920A2">
      <w:pPr>
        <w:pStyle w:val="DocumentBody"/>
      </w:pPr>
      <w:r>
        <w:t>При этом в сентябре этого года из общего объема введенного жилья населением за счет собственных и заемных средств построено 12,5 тыс. кв. м. жилья, что на 45,4% меньше, чем за такой же период прошлого года.</w:t>
      </w:r>
    </w:p>
    <w:p w:rsidR="004920A2" w:rsidRDefault="007234B8" w:rsidP="004920A2">
      <w:hyperlink r:id="rId44" w:history="1">
        <w:r w:rsidR="004920A2">
          <w:rPr>
            <w:rStyle w:val="DocumentOriginalLink"/>
          </w:rPr>
          <w:t>https://www.interfax-russia.ru/center/news/orlovskaya-oblast-za-9-mesyacev-sokratila-vvod-zhilya-na-6-9</w:t>
        </w:r>
      </w:hyperlink>
    </w:p>
    <w:p w:rsidR="004920A2" w:rsidRDefault="004920A2" w:rsidP="004920A2">
      <w:r>
        <w:rPr>
          <w:sz w:val="18"/>
        </w:rPr>
        <w:t>назад: </w:t>
      </w:r>
      <w:hyperlink w:anchor="ref_toc" w:history="1">
        <w:r>
          <w:rPr>
            <w:rStyle w:val="NavigationLink"/>
          </w:rPr>
          <w:t>оглавление</w:t>
        </w:r>
      </w:hyperlink>
    </w:p>
    <w:p w:rsidR="00727C23" w:rsidRDefault="00727C23" w:rsidP="00727C23">
      <w:pPr>
        <w:pStyle w:val="4"/>
      </w:pPr>
      <w:bookmarkStart w:id="105" w:name="_Toc213402129"/>
      <w:r>
        <w:rPr>
          <w:rStyle w:val="DocumentDate"/>
        </w:rPr>
        <w:t>06.11.2025</w:t>
      </w:r>
      <w:r>
        <w:br/>
      </w:r>
      <w:r>
        <w:rPr>
          <w:rStyle w:val="DocumentSource"/>
        </w:rPr>
        <w:t>ИНТЕРФАКС (Interfax-Russia.Ru)</w:t>
      </w:r>
      <w:r>
        <w:br/>
      </w:r>
      <w:r>
        <w:rPr>
          <w:rStyle w:val="DocumentName"/>
        </w:rPr>
        <w:t>Новосибирская область за 9 месяцев сократила ввод жилья на 13,7%</w:t>
      </w:r>
      <w:bookmarkEnd w:id="101"/>
      <w:bookmarkEnd w:id="105"/>
    </w:p>
    <w:p w:rsidR="00727C23" w:rsidRDefault="00727C23" w:rsidP="00B704FA">
      <w:pPr>
        <w:pStyle w:val="5"/>
      </w:pPr>
      <w:r>
        <w:t>Новосибирская область в январе-сентябре 2025 года ввела в строй жилые дома общей площадью 1 млн 736,1 тыс. кв. метров, что на 13,7% меньше, чем за 9 месяцев 2024 года, сообщается на официальном сайте территориального органа Федеральной службы государственной статистики по Новосибирской области (Новосибирскстат).</w:t>
      </w:r>
    </w:p>
    <w:p w:rsidR="00727C23" w:rsidRDefault="00727C23" w:rsidP="00727C23">
      <w:pPr>
        <w:pStyle w:val="DocumentBody"/>
      </w:pPr>
      <w:r>
        <w:t>В том числе население построило жилые дома общей площадью 981,7 тыс. кв. метров, по сравнению с январем-сентябрем 2024 года этот показатель вырос на 6,4%.</w:t>
      </w:r>
    </w:p>
    <w:p w:rsidR="00727C23" w:rsidRDefault="00727C23" w:rsidP="00727C23">
      <w:pPr>
        <w:pStyle w:val="DocumentBody"/>
      </w:pPr>
      <w:r>
        <w:t>Согласно материалам Новосибирскстата, объем работ, выполненных по виду экономической деятельности "</w:t>
      </w:r>
      <w:r>
        <w:rPr>
          <w:b/>
        </w:rPr>
        <w:t>Строительство</w:t>
      </w:r>
      <w:r>
        <w:t>", за 9 месяцев 2025 года снизился на 0,3% и составил 254,14 млрд рублей.</w:t>
      </w:r>
    </w:p>
    <w:p w:rsidR="00727C23" w:rsidRDefault="00727C23" w:rsidP="00727C23">
      <w:pPr>
        <w:pStyle w:val="DocumentBody"/>
      </w:pPr>
      <w:r>
        <w:t>Ранее министр строительства Новосибирской области Дмитрий Богомолов сообщал, что в 2025 году регион планирует выполнить план в 2,15 млн кв. метров жилья, установленный федеральным центром. В 2024 году в Новосибирской области было введено в эксплуатацию 2,628 млн кв. метров жилья.</w:t>
      </w:r>
    </w:p>
    <w:p w:rsidR="00727C23" w:rsidRDefault="007234B8" w:rsidP="00727C23">
      <w:hyperlink r:id="rId45" w:history="1">
        <w:r w:rsidR="00727C23">
          <w:rPr>
            <w:rStyle w:val="DocumentOriginalLink"/>
          </w:rPr>
          <w:t>https://www.interfax-russia.ru/siberia/news/novosibirskaya-oblast-za-9-mesyacev-sokratila-vvod-zhilya-na-13-7</w:t>
        </w:r>
      </w:hyperlink>
    </w:p>
    <w:p w:rsidR="00727C23" w:rsidRDefault="00727C23" w:rsidP="00727C23">
      <w:r>
        <w:rPr>
          <w:sz w:val="18"/>
        </w:rPr>
        <w:t>назад: </w:t>
      </w:r>
      <w:hyperlink w:anchor="ref_toc" w:history="1">
        <w:r>
          <w:rPr>
            <w:rStyle w:val="NavigationLink"/>
          </w:rPr>
          <w:t>оглавление</w:t>
        </w:r>
      </w:hyperlink>
    </w:p>
    <w:p w:rsidR="00727C23" w:rsidRDefault="00727C23" w:rsidP="00727C23">
      <w:pPr>
        <w:pStyle w:val="4"/>
      </w:pPr>
      <w:bookmarkStart w:id="106" w:name="_Toc213402130"/>
      <w:r>
        <w:rPr>
          <w:rStyle w:val="DocumentDate"/>
        </w:rPr>
        <w:t>06.11.2025</w:t>
      </w:r>
      <w:r>
        <w:br/>
      </w:r>
      <w:r>
        <w:rPr>
          <w:rStyle w:val="DocumentSource"/>
        </w:rPr>
        <w:t>ИНТЕРФАКС (Interfax-Russia.Ru)</w:t>
      </w:r>
      <w:r>
        <w:br/>
      </w:r>
      <w:r>
        <w:rPr>
          <w:rStyle w:val="DocumentName"/>
        </w:rPr>
        <w:t>Готовность здания Академии творчества в Ногинске достигла почти 90%</w:t>
      </w:r>
      <w:bookmarkEnd w:id="102"/>
      <w:bookmarkEnd w:id="106"/>
    </w:p>
    <w:p w:rsidR="00727C23" w:rsidRDefault="00727C23" w:rsidP="00727C23">
      <w:pPr>
        <w:pStyle w:val="DocumentBody"/>
      </w:pPr>
      <w:r>
        <w:t>Завершается капремонт здания Академии творчества в Ногинске, сообщает пресс-служба Минстройкомплекса Московской области в четверг.</w:t>
      </w:r>
    </w:p>
    <w:p w:rsidR="00727C23" w:rsidRDefault="00727C23" w:rsidP="00727C23">
      <w:pPr>
        <w:pStyle w:val="DocumentBody"/>
      </w:pPr>
      <w:r>
        <w:t>"В городе Ногинск Богородского округа на ул. 3-го Интернационала, 117 в продолжается капитальный ремонт Академии творчества (Центра дополнительного образования для детей и взрослых). Строительная готовность объекта составляет около 90%", - говорится в сообщении.</w:t>
      </w:r>
    </w:p>
    <w:p w:rsidR="00727C23" w:rsidRDefault="00727C23" w:rsidP="00727C23">
      <w:pPr>
        <w:pStyle w:val="DocumentBody"/>
      </w:pPr>
      <w:r>
        <w:t>Пресс-служба министерства отмечает, что завершены фасадные работы, ведутся внутренние отделочные. На всех трёх этажах плиточные работы выполнены на 98%. На третьем этаже рабочие клеят обои, прокладывают инженерные коммуникации - готовность составляет 90%. На втором этаже также завершают оклейку обоев. В спортзале уже сделали полы и приступили к установке СМЛ-панелей. На прилегающей территории проводится благоустройство.</w:t>
      </w:r>
    </w:p>
    <w:p w:rsidR="00727C23" w:rsidRDefault="00727C23" w:rsidP="00727C23">
      <w:pPr>
        <w:pStyle w:val="DocumentBody"/>
      </w:pPr>
      <w:r>
        <w:t>Работы завершат до конца 2025 года. Как сообщалось, площадь здания составляет почти 4 тыс. кв. м.</w:t>
      </w:r>
    </w:p>
    <w:p w:rsidR="00727C23" w:rsidRDefault="00727C23" w:rsidP="00727C23">
      <w:pPr>
        <w:pStyle w:val="DocumentBody"/>
      </w:pPr>
      <w:r>
        <w:t>Работы проходят по госпрограмме "</w:t>
      </w:r>
      <w:r>
        <w:rPr>
          <w:b/>
        </w:rPr>
        <w:t>Строительство</w:t>
      </w:r>
      <w:r>
        <w:t xml:space="preserve"> и капитальный ремонт объектов социальной инфраструктуры" за счет средств регионального бюджета.</w:t>
      </w:r>
    </w:p>
    <w:p w:rsidR="00727C23" w:rsidRDefault="007234B8" w:rsidP="00727C23">
      <w:hyperlink r:id="rId46" w:history="1">
        <w:r w:rsidR="00727C23">
          <w:rPr>
            <w:rStyle w:val="DocumentOriginalLink"/>
          </w:rPr>
          <w:t>https://www.interfax-russia.ru/center/novosti-podmoskovya/gotovnost-zdaniya-akademii-tvorchestva-v-noginske-dostigla-pochti-90</w:t>
        </w:r>
      </w:hyperlink>
    </w:p>
    <w:p w:rsidR="00727C23" w:rsidRDefault="00727C23" w:rsidP="00727C23">
      <w:r>
        <w:rPr>
          <w:sz w:val="18"/>
        </w:rPr>
        <w:t>назад: </w:t>
      </w:r>
      <w:hyperlink w:anchor="ref_toc" w:history="1">
        <w:r>
          <w:rPr>
            <w:rStyle w:val="NavigationLink"/>
          </w:rPr>
          <w:t>оглавление</w:t>
        </w:r>
      </w:hyperlink>
    </w:p>
    <w:p w:rsidR="004920A2" w:rsidRDefault="004920A2" w:rsidP="004920A2">
      <w:pPr>
        <w:pStyle w:val="4"/>
      </w:pPr>
      <w:bookmarkStart w:id="107" w:name="_Toc213351873"/>
      <w:bookmarkStart w:id="108" w:name="_Toc213402131"/>
      <w:r>
        <w:rPr>
          <w:rStyle w:val="DocumentDate"/>
        </w:rPr>
        <w:t>06.11.2025</w:t>
      </w:r>
      <w:r>
        <w:br/>
      </w:r>
      <w:r>
        <w:rPr>
          <w:rStyle w:val="DocumentSource"/>
        </w:rPr>
        <w:t>ИНТЕРФАКС (Interfax-Russia.Ru)</w:t>
      </w:r>
      <w:r>
        <w:br/>
      </w:r>
      <w:r>
        <w:rPr>
          <w:rStyle w:val="DocumentName"/>
        </w:rPr>
        <w:t>Возведение детсада в поселке Поварово Солнечногорского округа завершено на 70%</w:t>
      </w:r>
      <w:bookmarkEnd w:id="107"/>
      <w:bookmarkEnd w:id="108"/>
    </w:p>
    <w:p w:rsidR="004920A2" w:rsidRDefault="004920A2" w:rsidP="004920A2">
      <w:pPr>
        <w:pStyle w:val="DocumentBody"/>
      </w:pPr>
      <w:r>
        <w:t>Строительная готовность нового дошкольного учреждения на 250 мест в поселке Поварово городского округа Солнечногорск достигла 70%, сообщает пресс-служба подмосковного Минстройкомплекса в четверг.</w:t>
      </w:r>
    </w:p>
    <w:p w:rsidR="004920A2" w:rsidRDefault="004920A2" w:rsidP="004920A2">
      <w:pPr>
        <w:pStyle w:val="DocumentBody"/>
      </w:pPr>
      <w:r>
        <w:t xml:space="preserve">"В поселке Поварово Солнечногорска в рамках госпрограммы продолжается </w:t>
      </w:r>
      <w:r>
        <w:rPr>
          <w:b/>
        </w:rPr>
        <w:t>строительство</w:t>
      </w:r>
      <w:r>
        <w:t xml:space="preserve"> детского сада на 250 мест. Работы выполнены на 70%", - говорится в сообщении.</w:t>
      </w:r>
    </w:p>
    <w:p w:rsidR="004920A2" w:rsidRDefault="004920A2" w:rsidP="004920A2">
      <w:pPr>
        <w:pStyle w:val="DocumentBody"/>
      </w:pPr>
      <w:r>
        <w:t>Отмечается, что благоустройство территории завершено на 80%. До конца недели специалисты окончат все планировочные работы, монтаж малых архитектурных форм, уложат плитку и асфальт. Ограждение смонтировано на 60%, его установку полностью завершат до конца ноября, после чего приступят к укладке резинового покрытия.</w:t>
      </w:r>
    </w:p>
    <w:p w:rsidR="004920A2" w:rsidRDefault="004920A2" w:rsidP="004920A2">
      <w:pPr>
        <w:pStyle w:val="DocumentBody"/>
      </w:pPr>
      <w:r>
        <w:t>Открыть детский сад планируется в начале 2026 года. В трехэтажном здании общей площадью около 4 тыс. кв. м разместят десять групповых помещений со спальнями, игровыми и учебными помещениями, физкультурный и музыкальный залы, кабинеты логопеда и психолога, медицинский блок и пищеблок полного цикла. На территории установят игровые комплексы и теневые навесы, оборудуют спортплощадки.</w:t>
      </w:r>
    </w:p>
    <w:p w:rsidR="004920A2" w:rsidRDefault="004920A2" w:rsidP="004920A2">
      <w:pPr>
        <w:pStyle w:val="DocumentBody"/>
      </w:pPr>
      <w:r>
        <w:t>Детский сад возводят в рамках госпрограммы Московской области "</w:t>
      </w:r>
      <w:r>
        <w:rPr>
          <w:b/>
        </w:rPr>
        <w:t>Строительство</w:t>
      </w:r>
      <w:r>
        <w:t xml:space="preserve"> и капитальный ремонт объектов социальной инфраструктуры" за счет средств регионального бюджета.</w:t>
      </w:r>
    </w:p>
    <w:p w:rsidR="004920A2" w:rsidRDefault="004920A2" w:rsidP="004920A2">
      <w:pPr>
        <w:pStyle w:val="DocumentBody"/>
      </w:pPr>
      <w:r>
        <w:t>Как сообщалось, в Поварово сейчас работают два дошкольных учреждения, но мест в них не хватает, поэтому родителям приходится возить детей в соседние населенные пункты.</w:t>
      </w:r>
    </w:p>
    <w:p w:rsidR="004920A2" w:rsidRDefault="007234B8" w:rsidP="004920A2">
      <w:hyperlink r:id="rId47" w:history="1">
        <w:r w:rsidR="004920A2">
          <w:rPr>
            <w:rStyle w:val="DocumentOriginalLink"/>
          </w:rPr>
          <w:t>https://www.interfax-russia.ru/center/novosti-podmoskovya/vozvedenie-detsada-v-poselke-povarovo-solnechnogorskogo-okruga-zaversheno-na-70</w:t>
        </w:r>
      </w:hyperlink>
    </w:p>
    <w:p w:rsidR="004920A2" w:rsidRDefault="004920A2" w:rsidP="004920A2">
      <w:r>
        <w:rPr>
          <w:sz w:val="18"/>
        </w:rPr>
        <w:t>назад: </w:t>
      </w:r>
      <w:hyperlink w:anchor="ref_toc" w:history="1">
        <w:r>
          <w:rPr>
            <w:rStyle w:val="NavigationLink"/>
          </w:rPr>
          <w:t>оглавление</w:t>
        </w:r>
      </w:hyperlink>
    </w:p>
    <w:p w:rsidR="004920A2" w:rsidRDefault="004920A2" w:rsidP="004920A2">
      <w:pPr>
        <w:pStyle w:val="4"/>
      </w:pPr>
      <w:bookmarkStart w:id="109" w:name="_Toc213351880"/>
      <w:bookmarkStart w:id="110" w:name="_Toc213351882"/>
      <w:bookmarkStart w:id="111" w:name="_Toc213351877"/>
      <w:bookmarkStart w:id="112" w:name="_Toc213402132"/>
      <w:r>
        <w:rPr>
          <w:rStyle w:val="DocumentDate"/>
        </w:rPr>
        <w:t>06.11.2025</w:t>
      </w:r>
      <w:r>
        <w:br/>
      </w:r>
      <w:r>
        <w:rPr>
          <w:rStyle w:val="DocumentSource"/>
        </w:rPr>
        <w:t>ИНТЕРФАКС (Interfax-Russia.Ru)</w:t>
      </w:r>
      <w:r>
        <w:br/>
      </w:r>
      <w:r>
        <w:rPr>
          <w:rStyle w:val="DocumentName"/>
        </w:rPr>
        <w:t>"Елена" прошла под руслом Москвы-реки на участке строящейся Бирюлёвской линии</w:t>
      </w:r>
      <w:bookmarkEnd w:id="109"/>
      <w:bookmarkEnd w:id="112"/>
    </w:p>
    <w:p w:rsidR="004920A2" w:rsidRDefault="004920A2" w:rsidP="004920A2">
      <w:pPr>
        <w:pStyle w:val="DocumentBody"/>
      </w:pPr>
      <w:r>
        <w:t>Тоннелепроходческий комплекс (ТПМК) "Елена" завершил проходку под руслом Москвы-реки на участке будущей Бирюлёвской линии метро, сообщили в пресс-службе столичного комплекса градостроительной политики и строительства.</w:t>
      </w:r>
    </w:p>
    <w:p w:rsidR="004920A2" w:rsidRDefault="004920A2" w:rsidP="004920A2">
      <w:pPr>
        <w:pStyle w:val="DocumentBody"/>
      </w:pPr>
      <w:r>
        <w:t>"Проходка правого перегонного тоннеля протяженностью свыше 1,6 тыс. м между строящимися станциями "Остров Мечты" и "Кленовый бульвар" Бирюлёвской линии метро началась летом этого года. На участке работает шестиметровый щит "Елена". (...) Самым ответственным стал участок протяженностью 210 м под руслом Москвы-реки", - приводятся в сообщении слова заммэра столицы Владимира Ефимова.</w:t>
      </w:r>
    </w:p>
    <w:p w:rsidR="004920A2" w:rsidRDefault="004920A2" w:rsidP="004920A2">
      <w:pPr>
        <w:pStyle w:val="DocumentBody"/>
      </w:pPr>
      <w:r>
        <w:t>Уточняется, что ТПМК "Елена" прошла уже более 715 погонных метров между станциями.</w:t>
      </w:r>
    </w:p>
    <w:p w:rsidR="004920A2" w:rsidRDefault="004920A2" w:rsidP="004920A2">
      <w:pPr>
        <w:pStyle w:val="DocumentBody"/>
      </w:pPr>
      <w:r>
        <w:t>Началась проходка тоннелей Бирюлёвской линии московского метро</w:t>
      </w:r>
    </w:p>
    <w:p w:rsidR="004920A2" w:rsidRDefault="004920A2" w:rsidP="004920A2">
      <w:pPr>
        <w:pStyle w:val="DocumentBody"/>
      </w:pPr>
      <w:r>
        <w:t>Бирюлёвская линия метро пройдёт от ЗИЛ в районы Бирюлёво Восточное и Западное и в результате позволит улучшить транспортное обслуживание жителей и работающих развивающихся территорий ЗИЛ, районов Даниловский, Нагатинский Затон, Нагатино-Садовники, Печатники, Москворечье-Сабурово, Царицыно, Бирюлёво Восточное и Бирюлёво Западное с населением свыше 1 млн человек. К 2030 году у станций Бирюлёвской линии предполагается создать свыше 400 тыс. рабочих мест, отмечается в сообщении.</w:t>
      </w:r>
    </w:p>
    <w:p w:rsidR="004920A2" w:rsidRDefault="004920A2" w:rsidP="004920A2">
      <w:pPr>
        <w:pStyle w:val="DocumentBody"/>
      </w:pPr>
      <w:r>
        <w:t>Как ожидается, на участке длиной более 22 км разместятся десять станций - "ЗИЛ", "Остров Мечты", "Кленовый бульвар", "Курьяново", "Москворечье", "Кавказский бульвар", "Каспийская", "Липецкая", "Лебедянская", "Бирюлёво". Бирюлёвский радиус станет седьмой новой линией на карте московского метро с 2014 года.</w:t>
      </w:r>
    </w:p>
    <w:p w:rsidR="004920A2" w:rsidRDefault="004920A2" w:rsidP="004920A2">
      <w:pPr>
        <w:pStyle w:val="DocumentBody"/>
      </w:pPr>
      <w:r>
        <w:t>Все самое интересное читайте в нашем телеграм-канале "Интерфакс-Недвижимость".</w:t>
      </w:r>
    </w:p>
    <w:p w:rsidR="004920A2" w:rsidRDefault="007234B8" w:rsidP="004920A2">
      <w:hyperlink r:id="rId48" w:history="1">
        <w:r w:rsidR="004920A2">
          <w:rPr>
            <w:rStyle w:val="DocumentOriginalLink"/>
          </w:rPr>
          <w:t>https://www.interfax-russia.ru/realty/news/elena-proshla-pod-ruslom-moskvy-reki-na-uchastke-stroyashcheysya-biryulevskoy-linii</w:t>
        </w:r>
      </w:hyperlink>
    </w:p>
    <w:p w:rsidR="004920A2" w:rsidRDefault="004920A2" w:rsidP="004920A2">
      <w:r>
        <w:rPr>
          <w:sz w:val="18"/>
        </w:rPr>
        <w:t>назад: </w:t>
      </w:r>
      <w:hyperlink w:anchor="ref_toc" w:history="1">
        <w:r>
          <w:rPr>
            <w:rStyle w:val="NavigationLink"/>
          </w:rPr>
          <w:t>оглавление</w:t>
        </w:r>
      </w:hyperlink>
    </w:p>
    <w:p w:rsidR="004920A2" w:rsidRDefault="004920A2" w:rsidP="004920A2">
      <w:pPr>
        <w:pStyle w:val="4"/>
      </w:pPr>
      <w:bookmarkStart w:id="113" w:name="_Toc213351883"/>
      <w:bookmarkStart w:id="114" w:name="_Toc213402133"/>
      <w:r>
        <w:rPr>
          <w:rStyle w:val="DocumentDate"/>
        </w:rPr>
        <w:t>06.11.2025</w:t>
      </w:r>
      <w:r>
        <w:br/>
      </w:r>
      <w:r>
        <w:rPr>
          <w:rStyle w:val="DocumentSource"/>
        </w:rPr>
        <w:t>РИА Новости</w:t>
      </w:r>
      <w:r>
        <w:br/>
      </w:r>
      <w:r>
        <w:rPr>
          <w:rStyle w:val="DocumentName"/>
        </w:rPr>
        <w:t>Овчинский: бизнес-центр на 1,5 тысячи работников возвели в Таганском районе</w:t>
      </w:r>
      <w:bookmarkEnd w:id="113"/>
      <w:bookmarkEnd w:id="114"/>
    </w:p>
    <w:p w:rsidR="004920A2" w:rsidRDefault="004920A2" w:rsidP="004920A2">
      <w:pPr>
        <w:pStyle w:val="DocumentBody"/>
      </w:pPr>
      <w:r>
        <w:t>Овчинский: новый офис в Таганском районе рассчитан на 1,5 тысячи рабочих мест</w:t>
      </w:r>
    </w:p>
    <w:p w:rsidR="004920A2" w:rsidRDefault="004920A2" w:rsidP="004920A2">
      <w:pPr>
        <w:pStyle w:val="DocumentBody"/>
      </w:pPr>
      <w:r>
        <w:rPr>
          <w:b/>
        </w:rPr>
        <w:t>Строительство</w:t>
      </w:r>
      <w:r>
        <w:t xml:space="preserve"> офисного здания, рассчитанного на почти 1,5 тысячи рабочих мест, завершили в центре Москвы, в Таганском районе, рассказал министр правительства столицы, руководитель департамента градостроительной политики Владислав Овчинский.</w:t>
      </w:r>
    </w:p>
    <w:p w:rsidR="004920A2" w:rsidRDefault="004920A2" w:rsidP="004920A2">
      <w:pPr>
        <w:pStyle w:val="DocumentBody"/>
      </w:pPr>
      <w:r>
        <w:t xml:space="preserve">Новый бизнес-центр "STONE Курская" расположен по адресу Костомаровский переулок, 5 в шаговой доступности от станций метро "Чкаловская" и "Курская" и одноименной остановки МЦК. </w:t>
      </w:r>
      <w:r>
        <w:rPr>
          <w:b/>
        </w:rPr>
        <w:t>Застройщиком</w:t>
      </w:r>
      <w:r>
        <w:t xml:space="preserve"> проекта выступила компания Stone. Фасад офисного здания отделан по периметру натуральным светлым камнем и панорамным остеклением. Суммарная площадь бизнес-центра превысила 17 тысяч квадратных метров.</w:t>
      </w:r>
    </w:p>
    <w:p w:rsidR="004920A2" w:rsidRDefault="004920A2" w:rsidP="004920A2">
      <w:pPr>
        <w:pStyle w:val="DocumentBody"/>
      </w:pPr>
      <w:r>
        <w:t>"Офисы свободной планировки оборудованы с 2-го по 10 этаж. На первом этаже находится вестибюль, где предусмотрено лобби, пространство для ресторана или кафе, дополнительные зоны свободного назначения. Со стороны главного входа создана прогулочная анфилада. На восьмом этаже есть выход на балкон", - цитирует Овчинского пресс-служба департамента градостроительной политики.</w:t>
      </w:r>
    </w:p>
    <w:p w:rsidR="004920A2" w:rsidRDefault="004920A2" w:rsidP="004920A2">
      <w:pPr>
        <w:pStyle w:val="DocumentBody"/>
      </w:pPr>
      <w:r>
        <w:t>Глава департамента отметил, что остекление здания обладает высокой светопроницаемостью и способно длительный период поддерживать комфортную температуру, благодаря чему офисные сотрудники смогут сэкономить на электроэнергии, поскольку необходимость в искусственном освещении и кондиционерах для них отпадет.</w:t>
      </w:r>
    </w:p>
    <w:p w:rsidR="004920A2" w:rsidRDefault="004920A2" w:rsidP="004920A2">
      <w:pPr>
        <w:pStyle w:val="DocumentBody"/>
      </w:pPr>
      <w:r>
        <w:t>Усилиями девелопера в бизнес-центре также появилась подземная двухуровневая стоянка на 59 парковочных мест. Вокруг офиса проведено комплексное благоустройство и озеленение, организованы локации для отдыха на свежем воздухе.</w:t>
      </w:r>
    </w:p>
    <w:p w:rsidR="004920A2" w:rsidRDefault="007234B8" w:rsidP="004920A2">
      <w:hyperlink r:id="rId49" w:history="1">
        <w:r w:rsidR="004920A2">
          <w:rPr>
            <w:rStyle w:val="DocumentOriginalLink"/>
          </w:rPr>
          <w:t>https://ria.ru/20251106/ovchinskiy-2053064034.html</w:t>
        </w:r>
      </w:hyperlink>
    </w:p>
    <w:p w:rsidR="004920A2" w:rsidRDefault="004920A2" w:rsidP="004920A2">
      <w:r>
        <w:rPr>
          <w:sz w:val="18"/>
        </w:rPr>
        <w:t>назад: </w:t>
      </w:r>
      <w:hyperlink w:anchor="ref_toc" w:history="1">
        <w:r>
          <w:rPr>
            <w:rStyle w:val="NavigationLink"/>
          </w:rPr>
          <w:t>оглавление</w:t>
        </w:r>
      </w:hyperlink>
    </w:p>
    <w:p w:rsidR="004920A2" w:rsidRDefault="004920A2" w:rsidP="004920A2">
      <w:pPr>
        <w:pStyle w:val="4"/>
      </w:pPr>
      <w:bookmarkStart w:id="115" w:name="_Toc213351884"/>
      <w:bookmarkStart w:id="116" w:name="_Toc213402134"/>
      <w:r>
        <w:rPr>
          <w:rStyle w:val="DocumentDate"/>
        </w:rPr>
        <w:t>06.11.2025</w:t>
      </w:r>
      <w:r>
        <w:br/>
      </w:r>
      <w:r w:rsidR="0018795F">
        <w:rPr>
          <w:rStyle w:val="DocumentSource"/>
        </w:rPr>
        <w:t>РИА Новости</w:t>
      </w:r>
      <w:r>
        <w:br/>
      </w:r>
      <w:r>
        <w:rPr>
          <w:rStyle w:val="DocumentName"/>
        </w:rPr>
        <w:t>Ефимов: производственные объекты возведут в районе Гольяново в рамках КРТ</w:t>
      </w:r>
      <w:bookmarkEnd w:id="115"/>
      <w:bookmarkEnd w:id="116"/>
    </w:p>
    <w:p w:rsidR="004920A2" w:rsidRDefault="004920A2" w:rsidP="004920A2">
      <w:pPr>
        <w:pStyle w:val="DocumentBody"/>
      </w:pPr>
      <w:r>
        <w:t>Производственные объекты возведут в московском районе Гольяново в рамках проекта КРТ, сообщил заммэра столицы по градостроительной политике Владимир Ефимов.</w:t>
      </w:r>
    </w:p>
    <w:p w:rsidR="004920A2" w:rsidRDefault="004920A2" w:rsidP="004920A2">
      <w:pPr>
        <w:pStyle w:val="DocumentBody"/>
      </w:pPr>
      <w:r>
        <w:t xml:space="preserve">"Столица продолжает системную работу по преобразованию бывших промзон в современные городские кварталы, в том числе по программе комплексного развития территорий. При этом реорганизация участков предусматривает не только </w:t>
      </w:r>
      <w:r>
        <w:rPr>
          <w:b/>
        </w:rPr>
        <w:t>строительство</w:t>
      </w:r>
      <w:r>
        <w:t xml:space="preserve"> жилья и сопутствующей инфраструктуры, но и создание новых производств. Один из таких проектов планируется реализовать в бывшей промзоне "Калошино", - приводит в сообщении слова Ефимова пресс-служба градкомплекса Москвы.</w:t>
      </w:r>
    </w:p>
    <w:p w:rsidR="004920A2" w:rsidRDefault="004920A2" w:rsidP="004920A2">
      <w:pPr>
        <w:pStyle w:val="DocumentBody"/>
      </w:pPr>
      <w:r>
        <w:t>В сообщении уточняется, что на земельном участке в Черницынском проезде планируется построить здания площадью около 79,8 тысячи квадратных метров. Здесь можно будет разместить высокотехнологичные производства.</w:t>
      </w:r>
    </w:p>
    <w:p w:rsidR="004920A2" w:rsidRDefault="004920A2" w:rsidP="004920A2">
      <w:pPr>
        <w:pStyle w:val="DocumentBody"/>
      </w:pPr>
      <w:r>
        <w:t>Благодаря реализации проекта в городе появится почти 800 рабочих мест. Также в Гольянове разрабатывают градостроительные решения еще по двум участкам промзоны "Калошино".</w:t>
      </w:r>
    </w:p>
    <w:p w:rsidR="004920A2" w:rsidRDefault="007234B8" w:rsidP="004920A2">
      <w:hyperlink r:id="rId50" w:history="1">
        <w:r w:rsidR="004920A2">
          <w:rPr>
            <w:rStyle w:val="DocumentOriginalLink"/>
          </w:rPr>
          <w:t>https://ria.ru/20251106/efimov-2053021623.html</w:t>
        </w:r>
      </w:hyperlink>
    </w:p>
    <w:p w:rsidR="004920A2" w:rsidRDefault="004920A2" w:rsidP="004920A2">
      <w:r>
        <w:rPr>
          <w:sz w:val="18"/>
        </w:rPr>
        <w:t>назад: </w:t>
      </w:r>
      <w:hyperlink w:anchor="ref_toc" w:history="1">
        <w:r>
          <w:rPr>
            <w:rStyle w:val="NavigationLink"/>
          </w:rPr>
          <w:t>оглавление</w:t>
        </w:r>
      </w:hyperlink>
    </w:p>
    <w:p w:rsidR="001367F1" w:rsidRDefault="001367F1" w:rsidP="001367F1">
      <w:pPr>
        <w:pStyle w:val="4"/>
      </w:pPr>
      <w:bookmarkStart w:id="117" w:name="_Toc213351927"/>
      <w:bookmarkStart w:id="118" w:name="_Toc213402135"/>
      <w:bookmarkEnd w:id="110"/>
      <w:r>
        <w:rPr>
          <w:rStyle w:val="DocumentDate"/>
        </w:rPr>
        <w:t>06.11.2025</w:t>
      </w:r>
      <w:r>
        <w:br/>
      </w:r>
      <w:r>
        <w:rPr>
          <w:rStyle w:val="DocumentSource"/>
        </w:rPr>
        <w:t>Строительная газета (stroygaz.ru)</w:t>
      </w:r>
      <w:r>
        <w:br/>
      </w:r>
      <w:r>
        <w:rPr>
          <w:rStyle w:val="DocumentName"/>
        </w:rPr>
        <w:t>В этом году строительство московской офисной недвижимости не достигнет ожидаемый уровень</w:t>
      </w:r>
      <w:bookmarkEnd w:id="118"/>
    </w:p>
    <w:p w:rsidR="001367F1" w:rsidRDefault="001367F1" w:rsidP="001367F1">
      <w:pPr>
        <w:pStyle w:val="DocumentBody"/>
      </w:pPr>
      <w:r>
        <w:t>Несмотря на ожидаемый рекорд по объему нового строительства офисной недвижимости в Москве, прогнозируемый в начале 2025 года показатель не будет достигнут в срок. Об этом «Стройгазете» сообщили в пресс-службе консалтинговой компании Commonwealth Partnership (CMWP).</w:t>
      </w:r>
    </w:p>
    <w:p w:rsidR="001367F1" w:rsidRDefault="001367F1" w:rsidP="001367F1">
      <w:pPr>
        <w:pStyle w:val="DocumentBody"/>
      </w:pPr>
      <w:r>
        <w:t>«67% нового строительства III кварталов 2025 года составляют штаб-квартиры, а в заявленных к вводу проектах на IV квартал 2025 - 2027 годов их доля достигает 14%. Несмотря на активный ввод во второй половине года, объем нового строительства не достигнет уровня, ожидался в начале 2025 года», - уточнила старший директор, руководитель департамента исследований и аналитики CMWP Полина Афанасьева.</w:t>
      </w:r>
    </w:p>
    <w:p w:rsidR="001367F1" w:rsidRDefault="001367F1" w:rsidP="001367F1">
      <w:pPr>
        <w:pStyle w:val="DocumentBody"/>
      </w:pPr>
      <w:r>
        <w:t>Согласно прогнозу компании, объем нового строительства в 2026 году может составить порядка 440 тыс. кв. метров. Несмотря на ожидаемое снижение ключевой ставки, влияние этого фактора на рынок будет отложенным. В 2027 году объем ввода может достичь 700 тыс. кв. метров, что будет свидетельствовать о поэтапном восстановлении рынка.</w:t>
      </w:r>
    </w:p>
    <w:p w:rsidR="001367F1" w:rsidRDefault="001367F1" w:rsidP="001367F1">
      <w:pPr>
        <w:pStyle w:val="DocumentBody"/>
      </w:pPr>
      <w:r>
        <w:t>В III квартале 2025 года офисный рынок Москвы пополнился 473 тыс. кв. метров новых площадей, что эквивалентно 95% совокупного объема ввода с начала года. Прогноз нового строительства до конца 2025 года составляет 640 тыс. кв. метров.</w:t>
      </w:r>
    </w:p>
    <w:p w:rsidR="001367F1" w:rsidRDefault="001367F1" w:rsidP="001367F1">
      <w:pPr>
        <w:pStyle w:val="DocumentBody"/>
      </w:pPr>
      <w:r>
        <w:t>Доля свободных площадей в объектах, введенных в 2025 году, составила 12%. Структура заявленных к вводу до конца года проектов не предполагает нивелирования дефицита предложения на рынке.</w:t>
      </w:r>
    </w:p>
    <w:p w:rsidR="001367F1" w:rsidRDefault="001367F1" w:rsidP="001367F1">
      <w:pPr>
        <w:pStyle w:val="DocumentBody"/>
      </w:pPr>
      <w:r>
        <w:t>«Традиционно объем нового строительства во второй половине года превосходит показатели первых шести месяцев. За последние 10 лет исключением стали лишь 2021 и 2024 годы», - отметил партнер, руководитель направления агентских услуг департамента офисной недвижимости CMWP Дмитрий Тарасов.</w:t>
      </w:r>
    </w:p>
    <w:p w:rsidR="001367F1" w:rsidRDefault="001367F1" w:rsidP="001367F1">
      <w:pPr>
        <w:pStyle w:val="DocumentBody"/>
      </w:pPr>
      <w:r>
        <w:t>Ранее «Стройгазета» сообщила, что в России снизился спрос на гостиничные номера.</w:t>
      </w:r>
    </w:p>
    <w:p w:rsidR="001367F1" w:rsidRDefault="007234B8" w:rsidP="001367F1">
      <w:hyperlink r:id="rId51" w:history="1">
        <w:r w:rsidR="001367F1">
          <w:rPr>
            <w:rStyle w:val="DocumentOriginalLink"/>
          </w:rPr>
          <w:t>https://stroygaz.ru/news/commercial/v-etom-godu-stroitelstvo-moskovskoy-ofisnoy-nedvizhimosti-ne-dostignet-ozhidaemyy-uroven-/</w:t>
        </w:r>
      </w:hyperlink>
    </w:p>
    <w:p w:rsidR="001367F1" w:rsidRDefault="001367F1" w:rsidP="001367F1">
      <w:r>
        <w:rPr>
          <w:sz w:val="18"/>
        </w:rPr>
        <w:t>назад: </w:t>
      </w:r>
      <w:hyperlink w:anchor="ref_toc" w:history="1">
        <w:r>
          <w:rPr>
            <w:rStyle w:val="NavigationLink"/>
          </w:rPr>
          <w:t>оглавление</w:t>
        </w:r>
      </w:hyperlink>
    </w:p>
    <w:p w:rsidR="004920A2" w:rsidRDefault="004920A2" w:rsidP="004920A2">
      <w:pPr>
        <w:pStyle w:val="4"/>
      </w:pPr>
      <w:bookmarkStart w:id="119" w:name="_Toc213402136"/>
      <w:bookmarkEnd w:id="117"/>
      <w:r>
        <w:rPr>
          <w:rStyle w:val="DocumentDate"/>
        </w:rPr>
        <w:t>06.11.2025</w:t>
      </w:r>
      <w:r>
        <w:br/>
      </w:r>
      <w:r>
        <w:rPr>
          <w:rStyle w:val="DocumentSource"/>
        </w:rPr>
        <w:t>РИА Новости</w:t>
      </w:r>
      <w:r>
        <w:br/>
      </w:r>
      <w:r>
        <w:rPr>
          <w:rStyle w:val="DocumentName"/>
        </w:rPr>
        <w:t>ВТБ профинансировал строительство жилого дома в Чебоксарах</w:t>
      </w:r>
      <w:bookmarkEnd w:id="111"/>
      <w:bookmarkEnd w:id="119"/>
    </w:p>
    <w:p w:rsidR="004920A2" w:rsidRDefault="004920A2" w:rsidP="004920A2">
      <w:pPr>
        <w:pStyle w:val="DocumentBody"/>
      </w:pPr>
      <w:r>
        <w:t>ВТБ предоставил 1,7 млрд рублей на строительство жилого дома в Чебоксарах</w:t>
      </w:r>
    </w:p>
    <w:p w:rsidR="004920A2" w:rsidRDefault="004920A2" w:rsidP="004920A2">
      <w:pPr>
        <w:pStyle w:val="DocumentBody"/>
      </w:pPr>
      <w:r>
        <w:t>ВТБ предоставил специализированному застройщику "Отделфинстрой" 1,7 миллиарда рублей сроком на 4 года на строительство жилого дома в микрорайоне "Премьер" в Чебоксарах, сообщает банк.</w:t>
      </w:r>
    </w:p>
    <w:p w:rsidR="004920A2" w:rsidRDefault="004920A2" w:rsidP="004920A2">
      <w:pPr>
        <w:pStyle w:val="DocumentBody"/>
      </w:pPr>
      <w:r>
        <w:t>В рамках проекта застройщик планирует возвести многоквартирный жилой дом с предприятиями обслуживания на первом этаже, подземным и надземным паркингом.</w:t>
      </w:r>
    </w:p>
    <w:p w:rsidR="004920A2" w:rsidRDefault="004920A2" w:rsidP="004920A2">
      <w:pPr>
        <w:pStyle w:val="DocumentBody"/>
      </w:pPr>
      <w:r>
        <w:t>"Рынок жилой недвижимости в регионах сегодня демонстрирует устойчивость и высокую адаптивность к экономическим условиям. Портфель финансирования строительства жилой недвижимости в Чувашии превышает 12,5 миллиарда рублей в рамках заключенных кредитных соглашений на общую сумму более 19 миллиардов рублей. Поддерживая надежных девелоперов, ВТБ инвестирует в развитие локальных рынков и формирование долгосрочного экономического роста", - приводится в сообщении комментарий члена правления ВТБ Руслана Еременко.</w:t>
      </w:r>
    </w:p>
    <w:p w:rsidR="004920A2" w:rsidRDefault="007234B8" w:rsidP="004920A2">
      <w:hyperlink r:id="rId52" w:history="1">
        <w:r w:rsidR="004920A2">
          <w:rPr>
            <w:rStyle w:val="DocumentOriginalLink"/>
          </w:rPr>
          <w:t>https://ria.ru/20251106/dom-2053149613.html</w:t>
        </w:r>
      </w:hyperlink>
    </w:p>
    <w:p w:rsidR="004920A2" w:rsidRDefault="004920A2" w:rsidP="004920A2">
      <w:r>
        <w:rPr>
          <w:sz w:val="18"/>
        </w:rPr>
        <w:t>назад: </w:t>
      </w:r>
      <w:hyperlink w:anchor="ref_toc" w:history="1">
        <w:r>
          <w:rPr>
            <w:rStyle w:val="NavigationLink"/>
          </w:rPr>
          <w:t>оглавление</w:t>
        </w:r>
      </w:hyperlink>
    </w:p>
    <w:p w:rsidR="004920A2" w:rsidRDefault="004920A2" w:rsidP="004920A2">
      <w:pPr>
        <w:pStyle w:val="4"/>
      </w:pPr>
      <w:bookmarkStart w:id="120" w:name="_Toc213351909"/>
      <w:bookmarkStart w:id="121" w:name="_Toc213351901"/>
      <w:bookmarkStart w:id="122" w:name="_Toc213351894"/>
      <w:bookmarkStart w:id="123" w:name="_Toc213351890"/>
      <w:bookmarkStart w:id="124" w:name="_Toc213351865"/>
      <w:bookmarkStart w:id="125" w:name="_Toc213402137"/>
      <w:bookmarkEnd w:id="103"/>
      <w:r>
        <w:rPr>
          <w:rStyle w:val="DocumentDate"/>
        </w:rPr>
        <w:t>06.11.2025</w:t>
      </w:r>
      <w:r>
        <w:br/>
      </w:r>
      <w:r>
        <w:rPr>
          <w:rStyle w:val="DocumentSource"/>
        </w:rPr>
        <w:t>Российская газета (rg.ru)</w:t>
      </w:r>
      <w:r>
        <w:br/>
      </w:r>
      <w:r>
        <w:rPr>
          <w:rStyle w:val="DocumentName"/>
        </w:rPr>
        <w:t>Почему Екатеринбург и Тюмень строят жилье значительно больше соседей</w:t>
      </w:r>
      <w:bookmarkEnd w:id="120"/>
      <w:bookmarkEnd w:id="125"/>
    </w:p>
    <w:p w:rsidR="004920A2" w:rsidRDefault="004920A2" w:rsidP="004920A2">
      <w:pPr>
        <w:pStyle w:val="DocumentBody"/>
      </w:pPr>
      <w:r>
        <w:t>Екатеринбург, Челябинск и Пермь близки географически, схожи по доходам и численности населения, однако структура рынка жилья в них сильно отличается. Почему у свердловчан получается строить в три раза больше соседей, причем треть проектов реализуют иногородние девелоперы, тогда как на Южном Урале только в этом году ожидают первых "варягов", - в обзоре "РГ".</w:t>
      </w:r>
    </w:p>
    <w:p w:rsidR="004920A2" w:rsidRDefault="004920A2" w:rsidP="004920A2">
      <w:pPr>
        <w:pStyle w:val="DocumentBody"/>
      </w:pPr>
      <w:r>
        <w:t>Сегодня в екатеринбургской агломерации проживают 1,58 миллиона человек, в челябинской - почти 1,2, в столице Прикамья - чуть более миллиона. Средние зарплаты - от 80 до 109 тысяч рублей, то есть покупатели вполне платежеспособны. А вот возможности выбрать квартиру разные. Если в Екатеринбурге возводится 5,4 миллиона квадратных метров в многоквартирных домах и уже выставлены на продажу 1,9 миллиона, то в Челябинске сервис "Объектив.РФ" оценил предложение в 671 тысячу квадратов, а общий объем строительства - в 883 тысячи. В Перми насчитали 527,9 тысячи в экспозиции и 1,9 миллиона в работе. Парадокс, но Тюмень с населением 872 тысячи человек вводит больше, чем эти два миллионника вместе взятые.</w:t>
      </w:r>
    </w:p>
    <w:p w:rsidR="004920A2" w:rsidRDefault="004920A2" w:rsidP="004920A2">
      <w:pPr>
        <w:pStyle w:val="DocumentBody"/>
      </w:pPr>
      <w:r>
        <w:t>Во всех рассматриваемых городах число договоров долевого участия за три квартала 2025-го снизилось по отношению к такому же периоду прошлого года на 18-20 процентов. В основном сделки обеспечивают семейная ипотека и акции застройщиков. Причем в Екатеринбурге и Перми уровень распроданности квартир находится в пределах нормы, тогда как в других городах квадратные метры возводятся быстрее, чем раскупаются. Наибольшие опасения в этом смысле вызывает Тюмень.</w:t>
      </w:r>
    </w:p>
    <w:p w:rsidR="004920A2" w:rsidRDefault="004920A2" w:rsidP="004920A2">
      <w:pPr>
        <w:pStyle w:val="DocumentBody"/>
      </w:pPr>
      <w:r>
        <w:t>- Рынок Екатеринбурга - один из самых высококонкурентных в стране. На витрине 22 тысячи объектов, хотя реальные остатки, включая непроданные квартиры в новостройках, составляют 63 тысячи, из них полностью готовы к вселению около трех тысяч, - отмечает руководитель аналитического отдела Уральской палаты недвижимости (УПН) Михаил Хорьков.</w:t>
      </w:r>
    </w:p>
    <w:p w:rsidR="004920A2" w:rsidRDefault="004920A2" w:rsidP="004920A2">
      <w:pPr>
        <w:pStyle w:val="DocumentBody"/>
      </w:pPr>
      <w:r>
        <w:t>На втором месте по объему предложения Тюмень - там в экспозиции 24 тысячи вариантов. В Перми выставлены на продажу восемь тысяч лотов, а в Челябинске торгуют практически с колес, поэтому квартиры там дорожают быстрее всего: с января по сентябрь - плюс 11,9 процента. Тем не менее на Южном Урале средняя стоимость квадратного метра остается самой низкой среди уральских миллионников.</w:t>
      </w:r>
    </w:p>
    <w:p w:rsidR="004920A2" w:rsidRDefault="004920A2" w:rsidP="004920A2">
      <w:pPr>
        <w:pStyle w:val="DocumentBody"/>
      </w:pPr>
      <w:r>
        <w:t>Ожидать демографического всплеска в Перми не стоит, лучше создавать условия, чтобы молодежь не уезжала</w:t>
      </w:r>
    </w:p>
    <w:p w:rsidR="004920A2" w:rsidRDefault="004920A2" w:rsidP="004920A2">
      <w:pPr>
        <w:pStyle w:val="DocumentBody"/>
      </w:pPr>
      <w:r>
        <w:t>- Челябинск долго считался городом панельного домостроения из-за лобби заводов ЖБИ. Но в конце 2025-го - начале 2026 года ждем прихода двух иногородних девелоперов - федерального и компании из Самары. Это должно изменить объем предложения и качество жилья. Уверен, на их решение повлиял ускоренный рост цен, которые стали экономически целесообразными, - рассуждает Алексей Найденов, директор по продажам агентства "DAN Недвижимость".</w:t>
      </w:r>
    </w:p>
    <w:p w:rsidR="004920A2" w:rsidRDefault="004920A2" w:rsidP="004920A2">
      <w:pPr>
        <w:pStyle w:val="DocumentBody"/>
      </w:pPr>
      <w:r>
        <w:t>Впрочем, Екатеринбург вырвался вперед не только благодаря "приезжим" застройщикам. В конце концов рынок Тюмени выглядит не менее закрытым для чужаков, чем в Челябинске, но это не мешает сибирякам возводить сейчас 3,6 миллиона квадратов.</w:t>
      </w:r>
    </w:p>
    <w:p w:rsidR="004920A2" w:rsidRDefault="004920A2" w:rsidP="004920A2">
      <w:pPr>
        <w:pStyle w:val="DocumentBody"/>
      </w:pPr>
      <w:r>
        <w:t>- Да, цена стимулирует приход инвесторов. Однако не только она, еще и общее инфраструктурное и экономическое развитие территории. В столице Среднего Урала делается достаточно, чтобы среда стала комфортной, доступной, интересной, поэтому многие успешные люди решают реализовать свои проекты здесь, а не в Москве или Санкт-Петербурге. Этим же объясняется миграционный приток из других регионов, - рассуждает исполнительный директор группы компаний "Новосел" Кирилл Гнетов.</w:t>
      </w:r>
    </w:p>
    <w:p w:rsidR="004920A2" w:rsidRDefault="004920A2" w:rsidP="004920A2">
      <w:pPr>
        <w:pStyle w:val="DocumentBody"/>
      </w:pPr>
      <w:r>
        <w:t>Есть разница между городами и в пропорциях первичного и вторичного рынков. В Екатеринбурге на 13 тысяч договоров "долевки", подписанных за семь месяцев 2025 года, пришлось 10,2 тысячи сделок с передачей прав собственности. Причем, по информации УПН, 18 процентов бэушного ассортимента составляют объекты не старше пяти лет, еще 39 процентов - до 15 лет, то есть вполне конкурентоспособные со строящимися домами. А вот в Перми и Челябинске среди вторичных лотов превалирует действительно старый жилфонд.</w:t>
      </w:r>
    </w:p>
    <w:p w:rsidR="004920A2" w:rsidRDefault="004920A2" w:rsidP="004920A2">
      <w:pPr>
        <w:pStyle w:val="DocumentBody"/>
      </w:pPr>
      <w:r>
        <w:t>- Краевой центр Прикамья - город со зрелой структурой населения и низким миграционным приростом. Ожидать демографического всплеска там не стоит, лучше создавать условия, чтобы молодежь не уезжала. Средние зарплаты позволяют получать ипотеку, экономика достаточно дифференцирована, но строительный сектор развивается по инертному сценарию, - констатирует директор АЦ "КД-консалтинг" Алексей Скоробогач.</w:t>
      </w:r>
    </w:p>
    <w:p w:rsidR="004920A2" w:rsidRDefault="004920A2" w:rsidP="004920A2">
      <w:pPr>
        <w:pStyle w:val="DocumentBody"/>
      </w:pPr>
      <w:r>
        <w:t>Пермские эксперты, как и южноуральские, связывают основные перспективы рынка жилья с комплексным развитием территорий - сносом ветхих домов и реновацией промзон, а также с привлечением иногородних застройщиков. Кроме того, присоединение к Челябинску пригородного Сосновского района, где в последние годы активно вводились многоэтажки, должно увеличить предложение относительно молодой и качественной "вторички", которая, как правило, выступает первоначальным взносом при покупке новой квартиры по системе трейд-ин.</w:t>
      </w:r>
    </w:p>
    <w:p w:rsidR="004920A2" w:rsidRDefault="007234B8" w:rsidP="004920A2">
      <w:hyperlink r:id="rId53" w:history="1">
        <w:r w:rsidR="004920A2">
          <w:rPr>
            <w:rStyle w:val="DocumentOriginalLink"/>
          </w:rPr>
          <w:t>https://rg.ru/2025/11/06/reg-urfo/vokrug-kvartiry.html</w:t>
        </w:r>
      </w:hyperlink>
    </w:p>
    <w:p w:rsidR="004920A2" w:rsidRDefault="004920A2" w:rsidP="004920A2">
      <w:r>
        <w:rPr>
          <w:sz w:val="18"/>
        </w:rPr>
        <w:t>назад: </w:t>
      </w:r>
      <w:hyperlink w:anchor="ref_toc" w:history="1">
        <w:r>
          <w:rPr>
            <w:rStyle w:val="NavigationLink"/>
          </w:rPr>
          <w:t>оглавление</w:t>
        </w:r>
      </w:hyperlink>
    </w:p>
    <w:p w:rsidR="004920A2" w:rsidRDefault="004920A2" w:rsidP="004920A2">
      <w:pPr>
        <w:pStyle w:val="4"/>
      </w:pPr>
      <w:bookmarkStart w:id="126" w:name="_Toc213351911"/>
      <w:bookmarkStart w:id="127" w:name="_Toc213402138"/>
      <w:r>
        <w:rPr>
          <w:rStyle w:val="DocumentDate"/>
        </w:rPr>
        <w:t>06.11.2025</w:t>
      </w:r>
      <w:r>
        <w:br/>
      </w:r>
      <w:r>
        <w:rPr>
          <w:rStyle w:val="DocumentSource"/>
        </w:rPr>
        <w:t>Российская газета (rg.ru)</w:t>
      </w:r>
      <w:r>
        <w:br/>
      </w:r>
      <w:r>
        <w:rPr>
          <w:rStyle w:val="DocumentName"/>
        </w:rPr>
        <w:t>В регионах Урала подвели предварительные итоги сезона дорожного строительства</w:t>
      </w:r>
      <w:bookmarkEnd w:id="126"/>
      <w:bookmarkEnd w:id="127"/>
    </w:p>
    <w:p w:rsidR="004920A2" w:rsidRDefault="004920A2" w:rsidP="004920A2">
      <w:pPr>
        <w:pStyle w:val="DocumentBody"/>
      </w:pPr>
      <w:r>
        <w:t>Нетипично теплый и сухой октябрь позволил дорожникам Урала в комфортных условиях завершать проекты этого года. Ну а в северных автономиях - уже устойчивый минус и снежный покров. Время подвести черту.</w:t>
      </w:r>
    </w:p>
    <w:p w:rsidR="004920A2" w:rsidRDefault="004920A2" w:rsidP="004920A2">
      <w:pPr>
        <w:pStyle w:val="DocumentBody"/>
      </w:pPr>
      <w:r>
        <w:t>В Ямало-Ненецком автономном округе в этом сезоне начали капитальный ремонт участка Новый Уренгой-Коротчаево, работы рассчитаны на три года. Также власти планируют в 2026-м полностью покрыть асфальтом трассу Надым-Салехард.</w:t>
      </w:r>
    </w:p>
    <w:p w:rsidR="004920A2" w:rsidRDefault="004920A2" w:rsidP="004920A2">
      <w:pPr>
        <w:pStyle w:val="DocumentBody"/>
      </w:pPr>
      <w:r>
        <w:t>- В этом году в округе отремонтировано 170 километров дорог, - говорит губернатор ЯНАО Дмитрий Артюхов. - Кроме главной окружной магистрали уделяем внимание и населенным пунктам, кладем твердое покрытие на улицах и во дворах жилых домов.</w:t>
      </w:r>
    </w:p>
    <w:p w:rsidR="004920A2" w:rsidRDefault="004920A2" w:rsidP="004920A2">
      <w:pPr>
        <w:pStyle w:val="DocumentBody"/>
      </w:pPr>
      <w:r>
        <w:t>В соседней Югре дорожное строительство вели ударными темпами. Было отремонтировано 317 километров участков на разных трассах округа, что на 34 процента больше, чем в прошлом году. Началось движение по новому дорожному покрытию от Югорска до Таежного, от Нягани до Приобья и от Югорска до Надыма через Советский и Верхний Казым. Всего же дорожники провели реконструкцию 214 объектов.</w:t>
      </w:r>
    </w:p>
    <w:p w:rsidR="004920A2" w:rsidRDefault="004920A2" w:rsidP="004920A2">
      <w:pPr>
        <w:pStyle w:val="DocumentBody"/>
      </w:pPr>
      <w:r>
        <w:t>Уникальный тоннель для автомобильного транспорта длиной более ста метров ввели в эксплуатацию в этом году пермские строители. Он пролег под Транссибом неподалеку от железнодорожной станции Пермь II. Это сооружение является самым длинным в России, построенным по технологии микротоннелирования, то есть при его возведении движение поездов не прерывалось ни на минуту.</w:t>
      </w:r>
    </w:p>
    <w:p w:rsidR="004920A2" w:rsidRDefault="004920A2" w:rsidP="004920A2">
      <w:pPr>
        <w:pStyle w:val="DocumentBody"/>
      </w:pPr>
      <w:r>
        <w:t>- Продолжаем строить магистрали в краевом центре, а также завершаем региональный проект по переводу дорог Прикамья на асфальтобетонное покрытие, - говорит министр транспорта Пермского края Сергей Вешняков. - В этом году завершен сложный проект - комплексная реконструкция подъезда к Березникам. Там появилась круговая развязка, дороги расширились до четырех полос.</w:t>
      </w:r>
    </w:p>
    <w:p w:rsidR="004920A2" w:rsidRDefault="004920A2" w:rsidP="004920A2">
      <w:pPr>
        <w:pStyle w:val="DocumentBody"/>
      </w:pPr>
      <w:r>
        <w:t>Всего же в Прикамье отремонтировано 455 километров участков различных трасс и построено 16 километров новых дорог. В 2027 году запланирован ввод в эксплуатацию двух мостов, где этим летом начались работы по реконструкции: через речку Егошиху в Перми и через Чусовую.</w:t>
      </w:r>
    </w:p>
    <w:p w:rsidR="004920A2" w:rsidRDefault="004920A2" w:rsidP="004920A2">
      <w:pPr>
        <w:pStyle w:val="DocumentBody"/>
      </w:pPr>
      <w:r>
        <w:t>Подходит к завершению дорожный сезон в Свердловской области. Его итог - реконструированы 285 километров. Основные работы были сосредоточены на Серовском тракте и Екатеринбургской кольцевой автодороге. Как сообщили в правительстве области, на отрезке от Тюменского до Режевского трактов вместо двух полос будет шесть, по три в каждую сторону.</w:t>
      </w:r>
    </w:p>
    <w:p w:rsidR="004920A2" w:rsidRDefault="004920A2" w:rsidP="004920A2">
      <w:pPr>
        <w:pStyle w:val="DocumentBody"/>
      </w:pPr>
      <w:r>
        <w:t>Кроме региональных трасс приводятся в порядок автодороги по улицам Октябрьской и Циолковского в Нижнем Тагиле. Также в Свердловской области в этом году будут введены в эксплуатацию четыре мостовых перехода в различных муниципалитетах.</w:t>
      </w:r>
    </w:p>
    <w:p w:rsidR="004920A2" w:rsidRDefault="004920A2" w:rsidP="004920A2">
      <w:pPr>
        <w:pStyle w:val="DocumentBody"/>
      </w:pPr>
      <w:r>
        <w:t>Кстати, министр транспорта России Андрей Никитин недавно подчеркнул, что его ведомство является надежным партнером регионов и муниципалитетов в работе по содержанию автодорог, обновлению городского пассажирского транспорта, обеспечению надежной транспортной связности как внутри территорий, так и с соседними муниципалитетами и агломерациями.</w:t>
      </w:r>
    </w:p>
    <w:p w:rsidR="004920A2" w:rsidRDefault="004920A2" w:rsidP="004920A2">
      <w:pPr>
        <w:pStyle w:val="DocumentBody"/>
      </w:pPr>
      <w:r>
        <w:t>- Объединив наши усилия, мы сможем выстроить транспортную систему, которая будет еще более эффективно работать на благо людей, - сказал глава федерального минтранса.</w:t>
      </w:r>
    </w:p>
    <w:p w:rsidR="004920A2" w:rsidRDefault="004920A2" w:rsidP="004920A2">
      <w:pPr>
        <w:pStyle w:val="DocumentBody"/>
      </w:pPr>
      <w:r>
        <w:t>В Тюменской области в этом году запланировано отремонтировать порядка 350 километров. Самым значимым местом власти считают Южный обход Тюмени, так как эта трасса обеспечит движение автотранспорта по транзитному коридору между Екатеринбургом и Омском. Кроме строительства ряда объектов будет введена в эксплуатацию новая развязка на Московском тракте. Работы там пока продолжаются, но ограниченное движение планируется открыть уже в этом году. Длина Южного коридора - 20 километров, ввести в эксплуатацию полностью его намерены в 2030 году.</w:t>
      </w:r>
    </w:p>
    <w:p w:rsidR="004920A2" w:rsidRDefault="004920A2" w:rsidP="004920A2">
      <w:pPr>
        <w:pStyle w:val="DocumentBody"/>
      </w:pPr>
      <w:r>
        <w:t>Южный Урал завершил дорожный сезон открытием 31 октября двух важных объектов: новой автодороги Красное Поле-Полетаево протяженностью 5,6 километра на западной окраине Челябинска и капитально отремонтированного северного моста через реку Урал в Магнитогорске. Всего же в Челябинской области отремонтировано более 725 километров региональных дорог, починены и построены мосты и путепроводы, реконструированы обходы Челябинска и Магнитогорска. Также в области реализуется проект по развитию доступности южных районов для улучшения транспортной связи с Казахстаном и Оренбургом.</w:t>
      </w:r>
    </w:p>
    <w:p w:rsidR="004920A2" w:rsidRDefault="004920A2" w:rsidP="004920A2">
      <w:pPr>
        <w:pStyle w:val="DocumentBody"/>
      </w:pPr>
      <w:r>
        <w:t>Прямая речь</w:t>
      </w:r>
    </w:p>
    <w:p w:rsidR="004920A2" w:rsidRDefault="004920A2" w:rsidP="004920A2">
      <w:pPr>
        <w:pStyle w:val="DocumentBody"/>
      </w:pPr>
      <w:r>
        <w:t>Марат Хуснуллин, заместитель председателя правительства РФ:</w:t>
      </w:r>
    </w:p>
    <w:p w:rsidR="004920A2" w:rsidRDefault="004920A2" w:rsidP="004920A2">
      <w:pPr>
        <w:pStyle w:val="DocumentBody"/>
      </w:pPr>
      <w:r>
        <w:t>- Правительство актуализировало план дорожной деятельности на период до 2030 года с прогнозом до 2036-го. Стратегическая задача - в условиях роста автомобилизации, повышения интенсивности движения и мобильности населения обеспечить бесшовную логистику в рамках опорной сети, чтобы как можно больше граждан могли воспользоваться качественными дорогами и удобными маршрутами. Они сокращают время в пути, связывают города и регионы, повышают безопасность дорожного движения.</w:t>
      </w:r>
    </w:p>
    <w:p w:rsidR="004920A2" w:rsidRDefault="007234B8" w:rsidP="004920A2">
      <w:hyperlink r:id="rId54" w:history="1">
        <w:r w:rsidR="004920A2">
          <w:rPr>
            <w:rStyle w:val="DocumentOriginalLink"/>
          </w:rPr>
          <w:t>https://rg.ru/2025/11/06/reg-urfo/prolozhili-tonnel-pod-transsibom.html</w:t>
        </w:r>
      </w:hyperlink>
    </w:p>
    <w:p w:rsidR="004920A2" w:rsidRDefault="004920A2" w:rsidP="004920A2">
      <w:r>
        <w:rPr>
          <w:sz w:val="18"/>
        </w:rPr>
        <w:t>назад: </w:t>
      </w:r>
      <w:hyperlink w:anchor="ref_toc" w:history="1">
        <w:r>
          <w:rPr>
            <w:rStyle w:val="NavigationLink"/>
          </w:rPr>
          <w:t>оглавление</w:t>
        </w:r>
      </w:hyperlink>
    </w:p>
    <w:p w:rsidR="00254025" w:rsidRDefault="00254025" w:rsidP="00254025">
      <w:pPr>
        <w:pStyle w:val="4"/>
      </w:pPr>
      <w:bookmarkStart w:id="128" w:name="_Toc213351946"/>
      <w:bookmarkStart w:id="129" w:name="_Toc213402139"/>
      <w:r>
        <w:rPr>
          <w:rStyle w:val="DocumentDate"/>
        </w:rPr>
        <w:t>06.11.2025</w:t>
      </w:r>
      <w:r>
        <w:br/>
      </w:r>
      <w:r>
        <w:rPr>
          <w:rStyle w:val="DocumentSource"/>
        </w:rPr>
        <w:t>Российская газета (rg.ru)</w:t>
      </w:r>
      <w:r>
        <w:br/>
      </w:r>
      <w:r>
        <w:rPr>
          <w:rStyle w:val="DocumentName"/>
        </w:rPr>
        <w:t>В Липецке сдали первый в регионе арендный дом</w:t>
      </w:r>
      <w:bookmarkEnd w:id="128"/>
      <w:bookmarkEnd w:id="129"/>
    </w:p>
    <w:p w:rsidR="00254025" w:rsidRDefault="00254025" w:rsidP="00254025">
      <w:pPr>
        <w:pStyle w:val="DocumentBody"/>
      </w:pPr>
      <w:r>
        <w:t>Квартиры с полной отделкой в ЖК "Суббота", построенном по проекту института развития "</w:t>
      </w:r>
      <w:r>
        <w:rPr>
          <w:b/>
        </w:rPr>
        <w:t>Дом.РФ</w:t>
      </w:r>
      <w:r>
        <w:t>", начнут заселять в ноябре. Здание высотой в 19 этажей возвели по соглашению с правительством Липецкой области для развития рынка арендного жилья. Инвестпроект сочли социально значимым, поэтому гектар земли компании "Строймастер" предоставили на особых условиях.</w:t>
      </w:r>
    </w:p>
    <w:p w:rsidR="00254025" w:rsidRDefault="00254025" w:rsidP="00254025">
      <w:pPr>
        <w:pStyle w:val="DocumentBody"/>
      </w:pPr>
      <w:r>
        <w:t>Первый в регионе арендный дом возвели по проекту повторного использования на улице Неделина в "зеленом ядре" города: рядом Ленинский сквер, Нижний парк, площадь Петра Великого и набережная Липецкого озера. На прилегающей территории есть детские и спортивные площадки, гостевая парковка. Поблизости магазины, школы и детские сады, медучреждения, стадион и спортивные секции, кафе и рестораны. Также недалеко колледжи и вузы. Остановка общественного транспорта - в двух минутах ходьбы, на машине до железнодорожной станции Липецк или автовокзала можно доехать за 10-15 минут.</w:t>
      </w:r>
    </w:p>
    <w:p w:rsidR="00254025" w:rsidRDefault="00254025" w:rsidP="00254025">
      <w:pPr>
        <w:pStyle w:val="DocumentBody"/>
      </w:pPr>
      <w:r>
        <w:t>Под сдачу подготовлено 139 квартир разной планировки и площади - от студий до "трешек", - с необходимой мебелью и бытовой техникой, в том числе кондиционерами и посудомоечными машинами. В месяц жильцам придется отдавать от 32 до 70 тысяч рублей. При желании арендаторы смогут оформить временную регистрацию, заказать дополнительные услуги - от уборки помещений и доставки воды до выгула собак.</w:t>
      </w:r>
    </w:p>
    <w:p w:rsidR="00254025" w:rsidRDefault="00254025" w:rsidP="00254025">
      <w:pPr>
        <w:pStyle w:val="DocumentBody"/>
      </w:pPr>
      <w:r>
        <w:t>Это уже 10-й объект от "</w:t>
      </w:r>
      <w:r>
        <w:rPr>
          <w:b/>
        </w:rPr>
        <w:t>Дом.РФ</w:t>
      </w:r>
      <w:r>
        <w:t>", введенный в строй в рамках программы "Коммерческая аренда для граждан". Ранее аналогичные проекты были реализованы в Москве, Екатеринбурге и Воронеже. Всего в арендных домах по стране насчитывается около трех тысяч квартир.</w:t>
      </w:r>
    </w:p>
    <w:p w:rsidR="00254025" w:rsidRDefault="007234B8" w:rsidP="00254025">
      <w:hyperlink r:id="rId55" w:history="1">
        <w:r w:rsidR="00254025">
          <w:rPr>
            <w:rStyle w:val="DocumentOriginalLink"/>
          </w:rPr>
          <w:t>https://rg.ru/2025/11/06/reg-cfo/na-vse-gotovoe.html</w:t>
        </w:r>
      </w:hyperlink>
    </w:p>
    <w:p w:rsidR="00254025" w:rsidRDefault="00254025" w:rsidP="00254025">
      <w:r>
        <w:rPr>
          <w:sz w:val="18"/>
        </w:rPr>
        <w:t>назад: </w:t>
      </w:r>
      <w:hyperlink w:anchor="ref_toc" w:history="1">
        <w:r>
          <w:rPr>
            <w:rStyle w:val="NavigationLink"/>
          </w:rPr>
          <w:t>оглавление</w:t>
        </w:r>
      </w:hyperlink>
    </w:p>
    <w:p w:rsidR="00891326" w:rsidRDefault="00891326" w:rsidP="00891326">
      <w:pPr>
        <w:pStyle w:val="4"/>
      </w:pPr>
      <w:bookmarkStart w:id="130" w:name="_Toc213387727"/>
      <w:bookmarkStart w:id="131" w:name="_Toc213351902"/>
      <w:bookmarkStart w:id="132" w:name="_Toc213351995"/>
      <w:bookmarkStart w:id="133" w:name="_Toc213402140"/>
      <w:bookmarkEnd w:id="121"/>
      <w:r>
        <w:rPr>
          <w:rStyle w:val="DocumentDate"/>
        </w:rPr>
        <w:t>06.11.2025</w:t>
      </w:r>
      <w:r>
        <w:br/>
      </w:r>
      <w:r>
        <w:rPr>
          <w:rStyle w:val="DocumentSource"/>
        </w:rPr>
        <w:t>Ведомости (vedomosti.ru)</w:t>
      </w:r>
      <w:r>
        <w:br/>
      </w:r>
      <w:r>
        <w:rPr>
          <w:rStyle w:val="DocumentName"/>
        </w:rPr>
        <w:t>Складской рынок Москвы демонстрирует прирост спекулятивного строительства</w:t>
      </w:r>
      <w:bookmarkEnd w:id="130"/>
      <w:bookmarkEnd w:id="133"/>
    </w:p>
    <w:p w:rsidR="00891326" w:rsidRDefault="00891326" w:rsidP="00891326">
      <w:pPr>
        <w:pStyle w:val="DocumentBody"/>
      </w:pPr>
      <w:r>
        <w:t>За 9 месяцев 2025 года в Московском регионе было введено в эксплуатацию более 1,9 млн кв. м складских площадей, из которых 72% составили спекулятивные объекты.</w:t>
      </w:r>
    </w:p>
    <w:p w:rsidR="00891326" w:rsidRDefault="00891326" w:rsidP="00891326">
      <w:pPr>
        <w:pStyle w:val="DocumentBody"/>
      </w:pPr>
      <w:r>
        <w:t>Согласно данным консалтинговой компании IBC Real Estate в Москве и Московской области по итогам I-III кварталов 2025 года было введено в эксплуатацию 1 948 тыс. кв. м складских площадей, что превышает показатель аналогичного периода прошлого года почти в 2 раза. Из них 72%, или 1 401 тыс. кв. м, составили спекулятивные объекты, что в 2,5 раза превысило объем за аналогичный период 2024 года. На BTS и собственные объекты пришлось лишь 20% и 8% от общего объема соответственно.</w:t>
      </w:r>
    </w:p>
    <w:p w:rsidR="00891326" w:rsidRDefault="00891326" w:rsidP="00891326">
      <w:pPr>
        <w:pStyle w:val="DocumentBody"/>
      </w:pPr>
      <w:r>
        <w:t>Динамика объема нового строительства в Москве и Московской области по типам объектов, классы А и В, млн кв. м.</w:t>
      </w:r>
    </w:p>
    <w:p w:rsidR="00891326" w:rsidRDefault="00891326" w:rsidP="00891326">
      <w:pPr>
        <w:pStyle w:val="DocumentBody"/>
      </w:pPr>
      <w:r>
        <w:t>Повышенные объемы ввода всех типов объектов - результат высокой активности девелоперов в предыдущие годы, ажиотажного спроса и дефицита свободного предложения. Аналитики IBC Real Estate прогнозируют, что по итогам 2025 года объем нового строительства складской недвижимости составит 2,5 млн кв. м, что станет рекордным показателем за последние 10 лет и превысит прошлогоднее значение на 30%.</w:t>
      </w:r>
    </w:p>
    <w:p w:rsidR="00891326" w:rsidRDefault="00891326" w:rsidP="00891326">
      <w:pPr>
        <w:pStyle w:val="DocumentBody"/>
      </w:pPr>
      <w:r>
        <w:t>Одновременно с приростом нового предложения на складском рынке наблюдается снижение спроса. Так, сумма купленных и арендованных площадей в Московском регионе составила 1 589 тыс. кв. м, что на 25% ниже показателя аналогичного периода прошлого года. Ключевые игроки рынка сфокусировались на оптимизации использования текущих складских мощностей, а не на расширении, за счет чего в сегменте наблюдается стабилизация объемов спроса. На конец 2025 года прогнозируемый объем спроса составит не более 2,2 млн кв. м.</w:t>
      </w:r>
    </w:p>
    <w:p w:rsidR="00891326" w:rsidRDefault="00891326" w:rsidP="00891326">
      <w:pPr>
        <w:pStyle w:val="DocumentBody"/>
      </w:pPr>
      <w:r>
        <w:t>Стабилизация спроса на складские площади в Москве и МО отразилась и на уровне вакансии. По итогам III квартала 2025 года доля вакантных площадей в существующих объектах, готовых к въезду арендатора, достигла 5%, или 1,8 млн кв. м. Таким образом, год к году индикатор вырос на 3,8 п.п., а в абсолютных значениях более чем на 1,4 млн кв. м свободных складских площадей. Ключевыми факторами роста доли свободных площадей стали массовый ввод новых объектов и освобождение крупных вакантных блоков в ранее введенных. Так, более 0,5 млн кв. м или 30% от всего объема вакантного предложения составили опции в объектах, введенных в эксплуатацию за период января-сентября 2025 года. Также дополнительно в строящихся объектах, заявленных к вводу до конца года, маркетируется 1,2 млн кв. м. С учетом запланированных к вводу до конца года помещений в IBC Real Estate прогнозируют рост индикатора до 5,5%.</w:t>
      </w:r>
    </w:p>
    <w:p w:rsidR="00891326" w:rsidRDefault="00891326" w:rsidP="00891326">
      <w:pPr>
        <w:pStyle w:val="DocumentBody"/>
      </w:pPr>
      <w:r>
        <w:t>Продолжающийся рост вакантного предложения на рынке и снижение спроса на складские площади повлияли на дальнейшую корректировку запрашиваемых ставок аренды. По итогам III квартала 2025 года индикатор для сухих существующих складских объектов класса А составил 11 000 руб./кв. м в год (без учета НДС, операционных расходов и коммунальных платежей), снизившись с начала года на 12%.</w:t>
      </w:r>
    </w:p>
    <w:p w:rsidR="00891326" w:rsidRDefault="00891326" w:rsidP="00891326">
      <w:pPr>
        <w:pStyle w:val="DocumentBody"/>
      </w:pPr>
      <w:r>
        <w:t>Ожидаемая стабилизация спроса к концу 2025 года и прогнозируемый рост вакантного предложения в готовых объектах будут способствовать дальнейшему снижению средневзвешенной ставки аренды. По итогам 2025 года индикатор ожидается на уровне 10 500 руб./кв. м в год, снижение год к году составит 16%.</w:t>
      </w:r>
    </w:p>
    <w:p w:rsidR="00891326" w:rsidRDefault="00891326" w:rsidP="00891326">
      <w:pPr>
        <w:pStyle w:val="DocumentBody"/>
      </w:pPr>
      <w:r>
        <w:t>«С конца 2024 года мы заявляли о рекордных объемах строящихся и планируемых объектов и прогнозировали стабилизацию спроса. Стремительный прирост нового предложения на рынке складской недвижимости в условиях, когда экономика в целом находится под давлением внешних и внутренних факторов, а потребительская активность снизилась, напрямую повлиял на увеличение доли вакантных площадей в Московском регионе. Впервые за 7 лет индикатор достиг уровня в 5%. В среднесрочной перспективе рынок будет находиться в фазе стабилизации после двух лет рекордного спроса. Два следующих года мы называем периодом «баланса спроса и предложения». В 2028 году, при улучшении макроэкономической ситуации, рынок складской недвижимости начнет наращивать темпы», - прогнозирует Евгений Бумагин, член совета директоров, руководитель департамента по работе со складскими и производственными помещениями IBC Real Estate.</w:t>
      </w:r>
    </w:p>
    <w:p w:rsidR="00891326" w:rsidRDefault="007234B8" w:rsidP="00891326">
      <w:hyperlink r:id="rId56" w:history="1">
        <w:r w:rsidR="00891326">
          <w:rPr>
            <w:rStyle w:val="DocumentOriginalLink"/>
          </w:rPr>
          <w:t>https://spb.vedomosti.ru/press_releases/2025/11/06/skladskoi-rinok-moskvi-demonstriruet-prirost-spekulyativnogo-stroitelstva</w:t>
        </w:r>
      </w:hyperlink>
    </w:p>
    <w:p w:rsidR="00891326" w:rsidRDefault="00891326" w:rsidP="00891326">
      <w:r>
        <w:rPr>
          <w:sz w:val="18"/>
        </w:rPr>
        <w:t>назад: </w:t>
      </w:r>
      <w:hyperlink w:anchor="ref_toc" w:history="1">
        <w:r>
          <w:rPr>
            <w:rStyle w:val="NavigationLink"/>
          </w:rPr>
          <w:t>оглавление</w:t>
        </w:r>
      </w:hyperlink>
    </w:p>
    <w:p w:rsidR="009D0C98" w:rsidRDefault="009D0C98" w:rsidP="009D0C98">
      <w:pPr>
        <w:pStyle w:val="4"/>
      </w:pPr>
      <w:bookmarkStart w:id="134" w:name="_Toc213387748"/>
      <w:bookmarkStart w:id="135" w:name="_Toc213402141"/>
      <w:r>
        <w:rPr>
          <w:rStyle w:val="DocumentDate"/>
        </w:rPr>
        <w:t>06.11.2025</w:t>
      </w:r>
      <w:r>
        <w:br/>
      </w:r>
      <w:r>
        <w:rPr>
          <w:rStyle w:val="DocumentSource"/>
        </w:rPr>
        <w:t>ИА Росбалт (rosbalt.ru)</w:t>
      </w:r>
      <w:r>
        <w:br/>
      </w:r>
      <w:r>
        <w:rPr>
          <w:rStyle w:val="DocumentName"/>
        </w:rPr>
        <w:t>В Петербурге решили построить 30 новых школ до 2030 года</w:t>
      </w:r>
      <w:bookmarkEnd w:id="134"/>
      <w:bookmarkEnd w:id="135"/>
    </w:p>
    <w:p w:rsidR="009D0C98" w:rsidRDefault="009D0C98" w:rsidP="009D0C98">
      <w:pPr>
        <w:pStyle w:val="DocumentBody"/>
      </w:pPr>
      <w:r>
        <w:t>Проект стартует в следующем году.</w:t>
      </w:r>
    </w:p>
    <w:p w:rsidR="009D0C98" w:rsidRDefault="009D0C98" w:rsidP="009D0C98">
      <w:pPr>
        <w:pStyle w:val="DocumentBody"/>
      </w:pPr>
      <w:r>
        <w:t xml:space="preserve">В Петербурге запланировали </w:t>
      </w:r>
      <w:r>
        <w:rPr>
          <w:b/>
        </w:rPr>
        <w:t>строительство</w:t>
      </w:r>
      <w:r>
        <w:t xml:space="preserve"> 30 новых школ. Об этом сообщили в Смольном.</w:t>
      </w:r>
    </w:p>
    <w:p w:rsidR="009D0C98" w:rsidRDefault="009D0C98" w:rsidP="009D0C98">
      <w:pPr>
        <w:pStyle w:val="DocumentBody"/>
      </w:pPr>
      <w:r>
        <w:t>Жительница Кировского района, чьи дети посещают школу №254, подняла вопрос о перспективах строительства современных образовательных объектов в районах с исторической застройкой.</w:t>
      </w:r>
    </w:p>
    <w:p w:rsidR="009D0C98" w:rsidRDefault="009D0C98" w:rsidP="009D0C98">
      <w:pPr>
        <w:pStyle w:val="DocumentBody"/>
      </w:pPr>
      <w:r>
        <w:t>Уточняется, что программа реновации дала первые результаты: две школы в Курортном и Красносельском районах открылись после модернизации 1 сентября. В ближайшие годы планируется построить 30 новых корпусов с бассейнами, спортивными залами, мастерскими и лабораториями.</w:t>
      </w:r>
    </w:p>
    <w:p w:rsidR="009D0C98" w:rsidRDefault="009D0C98" w:rsidP="009D0C98">
      <w:pPr>
        <w:pStyle w:val="DocumentBody"/>
      </w:pPr>
      <w:r>
        <w:t>В первую очередь вошли 15 школ, включая школу №254 в Кировском районе. На месте старого здания на 400 мест построят новый комплекс на 1100 учащихся с бассейном, концертным залом и лабораториями.</w:t>
      </w:r>
    </w:p>
    <w:p w:rsidR="009D0C98" w:rsidRDefault="009D0C98" w:rsidP="009D0C98">
      <w:pPr>
        <w:pStyle w:val="DocumentBody"/>
      </w:pPr>
      <w:r>
        <w:t>Проект стартует в следующем году, завершение строительства запланировано на 2030 год. Программа также охватывает дошкольные учреждения, что позволит модернизировать образовательную инфраструктуру Петербурга.</w:t>
      </w:r>
    </w:p>
    <w:p w:rsidR="009D0C98" w:rsidRDefault="007234B8" w:rsidP="009D0C98">
      <w:hyperlink r:id="rId57" w:history="1">
        <w:r w:rsidR="009D0C98">
          <w:rPr>
            <w:rStyle w:val="DocumentOriginalLink"/>
          </w:rPr>
          <w:t>https://www.rosbalt.ru/news/2025-11-06/v-peterburge-reshili-postroit-30-novyh-shkol-do-2030-goda-5502887</w:t>
        </w:r>
      </w:hyperlink>
    </w:p>
    <w:p w:rsidR="009D0C98" w:rsidRDefault="009D0C98" w:rsidP="009D0C98">
      <w:r>
        <w:rPr>
          <w:sz w:val="18"/>
        </w:rPr>
        <w:t>назад: </w:t>
      </w:r>
      <w:hyperlink w:anchor="ref_toc" w:history="1">
        <w:r>
          <w:rPr>
            <w:rStyle w:val="NavigationLink"/>
          </w:rPr>
          <w:t>оглавление</w:t>
        </w:r>
      </w:hyperlink>
    </w:p>
    <w:p w:rsidR="004920A2" w:rsidRDefault="004920A2" w:rsidP="004920A2">
      <w:pPr>
        <w:pStyle w:val="4"/>
      </w:pPr>
      <w:bookmarkStart w:id="136" w:name="_Toc213402142"/>
      <w:bookmarkEnd w:id="131"/>
      <w:bookmarkEnd w:id="132"/>
      <w:r>
        <w:rPr>
          <w:rStyle w:val="DocumentDate"/>
        </w:rPr>
        <w:t>06.11.2025</w:t>
      </w:r>
      <w:r>
        <w:br/>
      </w:r>
      <w:r>
        <w:rPr>
          <w:rStyle w:val="DocumentSource"/>
        </w:rPr>
        <w:t>Строительная газета (stroygaz.ru)</w:t>
      </w:r>
      <w:r>
        <w:br/>
      </w:r>
      <w:r>
        <w:rPr>
          <w:rStyle w:val="DocumentName"/>
        </w:rPr>
        <w:t>В Петербурге сместился спрос в сторону компактных квартир</w:t>
      </w:r>
      <w:bookmarkEnd w:id="122"/>
      <w:bookmarkEnd w:id="136"/>
    </w:p>
    <w:p w:rsidR="004920A2" w:rsidRDefault="004920A2" w:rsidP="004920A2">
      <w:pPr>
        <w:pStyle w:val="DocumentBody"/>
      </w:pPr>
      <w:r>
        <w:t>С 2015 по 2025 год в Петербурге доля однокомнатных квартир в новостройках выросла на 29%, а «трешек» и многокомнатных - сократилась в 2,4 раза. Об этом «Стройгазете» сообщили в пресс-службе компании City Solutions, уточнив, что спрос смещается в сторону компактных квартир, которые остаются наиболее доступными и востребованными у покупателей.</w:t>
      </w:r>
    </w:p>
    <w:p w:rsidR="004920A2" w:rsidRDefault="004920A2" w:rsidP="004920A2">
      <w:pPr>
        <w:pStyle w:val="DocumentBody"/>
      </w:pPr>
      <w:r>
        <w:t xml:space="preserve">Аналитики компаний City Solutions основываясь на собственных данных и статистике Росстата и </w:t>
      </w:r>
      <w:r>
        <w:rPr>
          <w:b/>
        </w:rPr>
        <w:t>Дом.РФ</w:t>
      </w:r>
      <w:r>
        <w:t xml:space="preserve"> отметили, что в 2015 году однокомнатные квартиры и студии занимали лишь 54,7% от всего объема предложения, а на начало ноября 2025 года этот показатель вырос на 28,7% - до 70,4%. Доля «двушек» за этот период сократилась с 26,2% до 21,5%, «трешек» - в два раза, с 15,1% до 7,5%. Квартиры с четырьмя и более комнатами близки к исчезновению: их доля уменьшилась с 4% до 0,6%.</w:t>
      </w:r>
    </w:p>
    <w:p w:rsidR="004920A2" w:rsidRDefault="004920A2" w:rsidP="004920A2">
      <w:pPr>
        <w:pStyle w:val="DocumentBody"/>
      </w:pPr>
      <w:r>
        <w:t>Похожая динамика наблюдается и в целом по России. Доли новостроек с одной, двумя, тремя и четырьмя комнатами в 2015 году соответственно составляли: 43%, 30%, 18% и 9%. А в начале ноября 2025-го соотношение такое: 54%, 32%, 12% и 2%.</w:t>
      </w:r>
    </w:p>
    <w:p w:rsidR="004920A2" w:rsidRDefault="004920A2" w:rsidP="004920A2">
      <w:pPr>
        <w:pStyle w:val="DocumentBody"/>
      </w:pPr>
      <w:r>
        <w:t>За последние 6 лет - с 2020 по 2025 год - в Петербурге увеличилась площадь нежилых помещений в пересчете на одну квартиру. Показатель вырос на 10%: с 30 до 33 кв. метров. В целом по России рост составил 7% - с 29 до 31 кв. метров.</w:t>
      </w:r>
    </w:p>
    <w:p w:rsidR="004920A2" w:rsidRDefault="004920A2" w:rsidP="004920A2">
      <w:pPr>
        <w:pStyle w:val="DocumentBody"/>
      </w:pPr>
      <w:r>
        <w:t>Генеральный директор компании City Solutions Василий Тимофеев дополнил, что раньше покупка квартиры была событием из разряда «один раз и на всю жизнь». Поэтому главным достоинством жилья была большая площадь. В многокомнатных квартирах жило несколько поколений: от бабушек и дедушек до внуков, а то и правнуков. Соответственно, и доля многокомнатных квартир была велика.</w:t>
      </w:r>
    </w:p>
    <w:p w:rsidR="004920A2" w:rsidRDefault="004920A2" w:rsidP="004920A2">
      <w:pPr>
        <w:pStyle w:val="DocumentBody"/>
      </w:pPr>
      <w:r>
        <w:t>«Сейчас для выросших детей родители стараются купить отдельное жилье. Поэтому рынку хватает уже построенных ранее многокомнатных квартир», - уточнил он.</w:t>
      </w:r>
    </w:p>
    <w:p w:rsidR="004920A2" w:rsidRDefault="004920A2" w:rsidP="004920A2">
      <w:pPr>
        <w:pStyle w:val="DocumentBody"/>
      </w:pPr>
      <w:r>
        <w:t>Ранее «Стройгазета» сообщила, что на рынке Северной столицы предложение «вторички» сократилось на четверть.</w:t>
      </w:r>
    </w:p>
    <w:p w:rsidR="004920A2" w:rsidRDefault="007234B8" w:rsidP="004920A2">
      <w:hyperlink r:id="rId58" w:history="1">
        <w:r w:rsidR="004920A2">
          <w:rPr>
            <w:rStyle w:val="DocumentOriginalLink"/>
          </w:rPr>
          <w:t>https://stroygaz.ru/news/dwelling/v-peterburge-smestilsya-spros-v-storonu-kompaktnykh-kvartir-/</w:t>
        </w:r>
      </w:hyperlink>
    </w:p>
    <w:p w:rsidR="004920A2" w:rsidRDefault="004920A2" w:rsidP="004920A2">
      <w:r>
        <w:rPr>
          <w:sz w:val="18"/>
        </w:rPr>
        <w:t>назад: </w:t>
      </w:r>
      <w:hyperlink w:anchor="ref_toc" w:history="1">
        <w:r>
          <w:rPr>
            <w:rStyle w:val="NavigationLink"/>
          </w:rPr>
          <w:t>оглавление</w:t>
        </w:r>
      </w:hyperlink>
    </w:p>
    <w:p w:rsidR="004920A2" w:rsidRDefault="004920A2" w:rsidP="004920A2">
      <w:pPr>
        <w:pStyle w:val="4"/>
      </w:pPr>
      <w:bookmarkStart w:id="137" w:name="_Toc213402143"/>
      <w:r>
        <w:rPr>
          <w:rStyle w:val="DocumentDate"/>
        </w:rPr>
        <w:t>06.11.2025</w:t>
      </w:r>
      <w:r>
        <w:br/>
      </w:r>
      <w:r>
        <w:rPr>
          <w:rStyle w:val="DocumentSource"/>
        </w:rPr>
        <w:t>Строительная газета (stroygaz.ru)</w:t>
      </w:r>
      <w:r>
        <w:br/>
      </w:r>
      <w:r>
        <w:rPr>
          <w:rStyle w:val="DocumentName"/>
        </w:rPr>
        <w:t>Названы главные факторы осеннего потепления на столичном рынке новостроек</w:t>
      </w:r>
      <w:bookmarkEnd w:id="123"/>
      <w:bookmarkEnd w:id="137"/>
    </w:p>
    <w:p w:rsidR="004920A2" w:rsidRDefault="004920A2" w:rsidP="004920A2">
      <w:pPr>
        <w:pStyle w:val="DocumentBody"/>
      </w:pPr>
      <w:r>
        <w:t>Осенью 2025 года спрос на первичном рынке жилья Москвы поступательно растет. Об этом «Стройгазете» сообщили в пресс-службе компании Plus Development, эксперты которой назвали главные причины осеннего потепления.</w:t>
      </w:r>
    </w:p>
    <w:p w:rsidR="004920A2" w:rsidRDefault="004920A2" w:rsidP="004920A2">
      <w:pPr>
        <w:pStyle w:val="DocumentBody"/>
      </w:pPr>
      <w:r>
        <w:t>Специалисты отметили, что рынок разогревает семейная программа, но происходит это не прямолинейно. Во-первых, осенью 2025 года активизировались покупатели из регионов, которые опасаются введения дифференцированных ставок. «Никто не понимает, как именно будут работать плавающие ставки. Словом, люди стараются купить жилье в столице сейчас, когда все ясно: 6% вне зависимости от места проживания, количества детей или чего-то еще», - рассказала директор по маркетингу компании Plus Development Екатерина Наливайко.</w:t>
      </w:r>
    </w:p>
    <w:p w:rsidR="004920A2" w:rsidRDefault="004920A2" w:rsidP="004920A2">
      <w:pPr>
        <w:pStyle w:val="DocumentBody"/>
      </w:pPr>
      <w:r>
        <w:t xml:space="preserve">Второй ключевой фактор потепления - стремление взять две льготные </w:t>
      </w:r>
      <w:r>
        <w:rPr>
          <w:b/>
        </w:rPr>
        <w:t>ипотеки</w:t>
      </w:r>
      <w:r>
        <w:t xml:space="preserve"> на семью, пока это не запретили. Уже с февраля 2026 года правила ужесточат: одна пара с детьми - один льготный кредит по семейной программе. «Страх потерять хорошую возможность приводит на рынок пары, которые берут по кредиту на каждого. В итоге рост спроса ускоряется. Продажи на некоторых объектах в Москве растут на 40-60% ежемесячно», - отметила Екатерина Наливайко.</w:t>
      </w:r>
    </w:p>
    <w:p w:rsidR="004920A2" w:rsidRDefault="004920A2" w:rsidP="004920A2">
      <w:pPr>
        <w:pStyle w:val="DocumentBody"/>
      </w:pPr>
      <w:r>
        <w:t xml:space="preserve">Эксперты добавили, что на фоне резкого осеннего потепления </w:t>
      </w:r>
      <w:r>
        <w:rPr>
          <w:b/>
        </w:rPr>
        <w:t>застройщики</w:t>
      </w:r>
      <w:r>
        <w:t xml:space="preserve"> отказываются от больших скидок в честь «черной пятницы». В рамках сезонных акций можно получить в среднем 5-7% выгоды.</w:t>
      </w:r>
    </w:p>
    <w:p w:rsidR="004920A2" w:rsidRDefault="004920A2" w:rsidP="004920A2">
      <w:pPr>
        <w:pStyle w:val="DocumentBody"/>
      </w:pPr>
      <w:r>
        <w:t xml:space="preserve">Ранее эксперт рассказал «Стройгазете», как дифференцирование ставок по семейной </w:t>
      </w:r>
      <w:r>
        <w:rPr>
          <w:b/>
        </w:rPr>
        <w:t>ипотеке</w:t>
      </w:r>
      <w:r>
        <w:t xml:space="preserve"> отразиться на рынке недвижимости и заемщиках.</w:t>
      </w:r>
    </w:p>
    <w:p w:rsidR="004920A2" w:rsidRDefault="007234B8" w:rsidP="004920A2">
      <w:hyperlink r:id="rId59" w:history="1">
        <w:r w:rsidR="004920A2">
          <w:rPr>
            <w:rStyle w:val="DocumentOriginalLink"/>
          </w:rPr>
          <w:t>https://stroygaz.ru/news/dwelling/nazvany-glavnye-faktory-osennego-potepleniya-na-stolichnom-rynke-novostroek/</w:t>
        </w:r>
      </w:hyperlink>
    </w:p>
    <w:p w:rsidR="004920A2" w:rsidRDefault="004920A2" w:rsidP="004920A2">
      <w:r>
        <w:rPr>
          <w:sz w:val="18"/>
        </w:rPr>
        <w:t>назад: </w:t>
      </w:r>
      <w:hyperlink w:anchor="ref_toc" w:history="1">
        <w:r>
          <w:rPr>
            <w:rStyle w:val="NavigationLink"/>
          </w:rPr>
          <w:t>оглавление</w:t>
        </w:r>
      </w:hyperlink>
    </w:p>
    <w:p w:rsidR="00A05985" w:rsidRDefault="002461F8" w:rsidP="002461F8">
      <w:pPr>
        <w:pStyle w:val="1"/>
      </w:pPr>
      <w:bookmarkStart w:id="138" w:name="_Toc213402144"/>
      <w:bookmarkEnd w:id="124"/>
      <w:r>
        <w:t>ДОЛЕВОЕ СТРОИТЕЛЬСТВО, ЗАСТРОЙЩИКИ</w:t>
      </w:r>
      <w:bookmarkEnd w:id="55"/>
      <w:bookmarkEnd w:id="56"/>
      <w:bookmarkEnd w:id="57"/>
      <w:bookmarkEnd w:id="138"/>
    </w:p>
    <w:p w:rsidR="00891326" w:rsidRDefault="00891326" w:rsidP="00891326">
      <w:pPr>
        <w:pStyle w:val="4"/>
      </w:pPr>
      <w:bookmarkStart w:id="139" w:name="_Toc213387672"/>
      <w:bookmarkStart w:id="140" w:name="_Toc213351844"/>
      <w:bookmarkStart w:id="141" w:name="_Toc213351842"/>
      <w:bookmarkStart w:id="142" w:name="_Toc213351832"/>
      <w:bookmarkStart w:id="143" w:name="_Toc213351823"/>
      <w:bookmarkStart w:id="144" w:name="_Toc130234353"/>
      <w:bookmarkStart w:id="145" w:name="_Toc213402145"/>
      <w:r>
        <w:rPr>
          <w:rStyle w:val="DocumentDate"/>
        </w:rPr>
        <w:t>0</w:t>
      </w:r>
      <w:r w:rsidR="00CC2B18">
        <w:rPr>
          <w:rStyle w:val="DocumentDate"/>
        </w:rPr>
        <w:t>6</w:t>
      </w:r>
      <w:r>
        <w:rPr>
          <w:rStyle w:val="DocumentDate"/>
        </w:rPr>
        <w:t>.11.2025</w:t>
      </w:r>
      <w:r>
        <w:br/>
      </w:r>
      <w:r>
        <w:rPr>
          <w:rStyle w:val="DocumentSource"/>
        </w:rPr>
        <w:t>Российская газета</w:t>
      </w:r>
      <w:r>
        <w:br/>
      </w:r>
      <w:bookmarkEnd w:id="139"/>
      <w:r w:rsidR="00CC2B18" w:rsidRPr="00CC2B18">
        <w:rPr>
          <w:rStyle w:val="DocumentName"/>
        </w:rPr>
        <w:t>С января получить ипотеку на ИЖС станет сложнее: Что изменится и как это скажется на рынке</w:t>
      </w:r>
      <w:bookmarkEnd w:id="145"/>
    </w:p>
    <w:p w:rsidR="00891326" w:rsidRDefault="00CC2B18" w:rsidP="00891326">
      <w:pPr>
        <w:pStyle w:val="DocumentBody"/>
      </w:pPr>
      <w:r w:rsidRPr="00CC2B18">
        <w:t>ЦБ ужесточит требования к выдаче кредитов на ИЖС с января</w:t>
      </w:r>
    </w:p>
    <w:p w:rsidR="00891326" w:rsidRDefault="00891326" w:rsidP="00891326">
      <w:pPr>
        <w:pStyle w:val="DocumentBody"/>
      </w:pPr>
      <w:r>
        <w:t xml:space="preserve">Требования к выдаче кредитов на индивидуальное жилищное </w:t>
      </w:r>
      <w:r>
        <w:rPr>
          <w:b/>
        </w:rPr>
        <w:t>строительство</w:t>
      </w:r>
      <w:r w:rsidR="00A05985">
        <w:t xml:space="preserve"> </w:t>
      </w:r>
      <w:r>
        <w:t>(ИЖС) ужесточает Центральный банк с января. Такие займы будут реже выдавать</w:t>
      </w:r>
      <w:r w:rsidR="00A05985">
        <w:t xml:space="preserve"> </w:t>
      </w:r>
      <w:r>
        <w:t>сильно закредитованным заемщикам.</w:t>
      </w:r>
    </w:p>
    <w:p w:rsidR="00891326" w:rsidRDefault="00891326" w:rsidP="00B704FA">
      <w:pPr>
        <w:pStyle w:val="5"/>
      </w:pPr>
      <w:r>
        <w:t>ЦБ понизил на первый квартал 2026 года планку макропруденциальных</w:t>
      </w:r>
      <w:r w:rsidR="00A05985">
        <w:t xml:space="preserve"> </w:t>
      </w:r>
      <w:r>
        <w:t>лимитов (МПЛ) для кредитов на ИЖС и по нецелевым кредитам под залог</w:t>
      </w:r>
      <w:r w:rsidR="00A05985">
        <w:t xml:space="preserve"> </w:t>
      </w:r>
      <w:r>
        <w:t xml:space="preserve">недвижимости. Если сейчас значение МПЛ для </w:t>
      </w:r>
      <w:r>
        <w:rPr>
          <w:b/>
        </w:rPr>
        <w:t>ипотеки</w:t>
      </w:r>
      <w:r>
        <w:t xml:space="preserve"> на </w:t>
      </w:r>
      <w:r>
        <w:rPr>
          <w:b/>
        </w:rPr>
        <w:t>строительство</w:t>
      </w:r>
      <w:r w:rsidR="00A05985">
        <w:t xml:space="preserve"> </w:t>
      </w:r>
      <w:r>
        <w:t>частного дома составляет 25%, то с начала года оно понизится до 20%. Это</w:t>
      </w:r>
      <w:r w:rsidR="00A05985">
        <w:t xml:space="preserve"> </w:t>
      </w:r>
      <w:r>
        <w:t>касается кредитов для заемщиков с показателем долговой нагрузки выше 80% (у</w:t>
      </w:r>
      <w:r w:rsidR="00A05985">
        <w:t xml:space="preserve"> </w:t>
      </w:r>
      <w:r>
        <w:t>которых 80% дохода уходит на выплаты по кредитам). Проще говоря, среди</w:t>
      </w:r>
      <w:r w:rsidR="00A05985">
        <w:t xml:space="preserve"> </w:t>
      </w:r>
      <w:r>
        <w:t xml:space="preserve">выданных банком </w:t>
      </w:r>
      <w:r>
        <w:rPr>
          <w:b/>
        </w:rPr>
        <w:t>ипотек</w:t>
      </w:r>
      <w:r>
        <w:t xml:space="preserve"> на ИЖС не более 20% должно будет приходиться на</w:t>
      </w:r>
      <w:r w:rsidR="00A05985">
        <w:t xml:space="preserve"> </w:t>
      </w:r>
      <w:r>
        <w:t>сильно закредитованных клиентов. По нецелевым кредитам под залог</w:t>
      </w:r>
      <w:r w:rsidR="00A05985">
        <w:t xml:space="preserve"> </w:t>
      </w:r>
      <w:r>
        <w:t>недвижимости МПЛ с начала года понижается с нынешних 25% до 15% (при</w:t>
      </w:r>
      <w:r w:rsidR="00A05985">
        <w:t xml:space="preserve"> </w:t>
      </w:r>
      <w:r>
        <w:t>долговой нагрузке более 80%) и до 20% (при нагрузке 50-80%).</w:t>
      </w:r>
    </w:p>
    <w:p w:rsidR="00891326" w:rsidRDefault="00891326" w:rsidP="00891326">
      <w:pPr>
        <w:pStyle w:val="DocumentBody"/>
      </w:pPr>
      <w:r>
        <w:t>Макропруденциальные лимиты - это инструмент Банка России регулирования</w:t>
      </w:r>
      <w:r w:rsidR="00A05985">
        <w:t xml:space="preserve"> </w:t>
      </w:r>
      <w:r>
        <w:t>доли рискованных кредитов в общем количестве займов, поясняет профессор</w:t>
      </w:r>
      <w:r w:rsidR="00A05985">
        <w:t xml:space="preserve"> </w:t>
      </w:r>
      <w:r>
        <w:t>Финуниверситета Александр Цыганов. При помощи таких лимитов снижается риск</w:t>
      </w:r>
      <w:r w:rsidR="00A05985">
        <w:t xml:space="preserve"> </w:t>
      </w:r>
      <w:r>
        <w:t>выдачи некачественных кредитов и, соответственно, банкротства заемщиков.</w:t>
      </w:r>
      <w:r w:rsidR="00A05985">
        <w:t xml:space="preserve"> </w:t>
      </w:r>
      <w:r>
        <w:t>Это предохраняет банковскую систему от кризиса, а значит, и экономику в</w:t>
      </w:r>
      <w:r w:rsidR="00A05985">
        <w:t xml:space="preserve"> </w:t>
      </w:r>
      <w:r>
        <w:t>целом.</w:t>
      </w:r>
    </w:p>
    <w:p w:rsidR="00891326" w:rsidRDefault="00891326" w:rsidP="00891326">
      <w:pPr>
        <w:pStyle w:val="DocumentBody"/>
      </w:pPr>
      <w:r>
        <w:t>"Увеличивая лимит, можно снижать требовательность к заемщикам, а при</w:t>
      </w:r>
      <w:r w:rsidR="00A05985">
        <w:t xml:space="preserve"> </w:t>
      </w:r>
      <w:r>
        <w:t>понижении требования к ним будут расти. При помощи МПЛ можно регулировать</w:t>
      </w:r>
      <w:r w:rsidR="00A05985">
        <w:t xml:space="preserve"> </w:t>
      </w:r>
      <w:r>
        <w:t>требования к размеру первоначального взноса, предельной долговой нагрузке,</w:t>
      </w:r>
      <w:r w:rsidR="00A05985">
        <w:t xml:space="preserve"> </w:t>
      </w:r>
      <w:r>
        <w:t>соотношение задолженности и стоимости залога, срока кредита", - говорит</w:t>
      </w:r>
      <w:r w:rsidR="00A05985">
        <w:t xml:space="preserve"> </w:t>
      </w:r>
      <w:r>
        <w:t>Цыганов.</w:t>
      </w:r>
    </w:p>
    <w:p w:rsidR="00891326" w:rsidRDefault="00891326" w:rsidP="00891326">
      <w:pPr>
        <w:pStyle w:val="DocumentBody"/>
      </w:pPr>
      <w:r>
        <w:t>В ЦБ отмечают, что для сегментов ИЖС и нецелевых потребкредитов</w:t>
      </w:r>
      <w:r w:rsidR="00A05985">
        <w:t xml:space="preserve"> </w:t>
      </w:r>
      <w:r>
        <w:t>исторически характерно, что большая их доля идет сильно закредитованным</w:t>
      </w:r>
      <w:r w:rsidR="00A05985">
        <w:t xml:space="preserve"> </w:t>
      </w:r>
      <w:r>
        <w:t>заемщикам. А они чаще допускают просрочки. В III квартале 2025 года в</w:t>
      </w:r>
      <w:r w:rsidR="00A05985">
        <w:t xml:space="preserve"> </w:t>
      </w:r>
      <w:r>
        <w:t>сегменте ИЖС заемщикам с предельной долговой нагрузкой выше 80% было выдано</w:t>
      </w:r>
      <w:r w:rsidR="00A05985">
        <w:t xml:space="preserve"> </w:t>
      </w:r>
      <w:r>
        <w:t>29% кредитов, а в сегменте нецелевых кредитов под залог недвижимости - аж</w:t>
      </w:r>
      <w:r w:rsidR="00A05985">
        <w:t xml:space="preserve"> </w:t>
      </w:r>
      <w:r>
        <w:t>61% (с долговой нагрузкой от 50 до 80% - 19%).</w:t>
      </w:r>
    </w:p>
    <w:p w:rsidR="00891326" w:rsidRDefault="00891326" w:rsidP="00891326">
      <w:pPr>
        <w:pStyle w:val="DocumentBody"/>
      </w:pPr>
      <w:r>
        <w:t>"Высокая долговая нагрузка покупателей жилья наряду с</w:t>
      </w:r>
      <w:r w:rsidR="00A05985">
        <w:t xml:space="preserve"> </w:t>
      </w:r>
      <w:r>
        <w:t xml:space="preserve">недобросовестными практиками отдельных </w:t>
      </w:r>
      <w:r>
        <w:rPr>
          <w:b/>
        </w:rPr>
        <w:t>застройщиков</w:t>
      </w:r>
      <w:r>
        <w:t xml:space="preserve"> способствовала</w:t>
      </w:r>
      <w:r w:rsidR="00A05985">
        <w:t xml:space="preserve"> </w:t>
      </w:r>
      <w:r>
        <w:t xml:space="preserve">существенному ухудшению качества </w:t>
      </w:r>
      <w:r>
        <w:rPr>
          <w:b/>
        </w:rPr>
        <w:t>ипотеки</w:t>
      </w:r>
      <w:r>
        <w:t xml:space="preserve"> на ИЖС", - отмечают в ЦБ. К началу</w:t>
      </w:r>
      <w:r w:rsidR="00A05985">
        <w:t xml:space="preserve"> </w:t>
      </w:r>
      <w:r>
        <w:t>октября в сегменте ИЖС доля кредитов с просроченной задолженностью (свыше</w:t>
      </w:r>
      <w:r w:rsidR="00A05985">
        <w:t xml:space="preserve"> </w:t>
      </w:r>
      <w:r>
        <w:t>90 дней) составляла 4,6%. Это почти в три раза выше, чем задолженность по</w:t>
      </w:r>
      <w:r w:rsidR="00A05985">
        <w:t xml:space="preserve"> </w:t>
      </w:r>
      <w:r>
        <w:t>ипотечному портфелю в целом (1,7%).</w:t>
      </w:r>
    </w:p>
    <w:p w:rsidR="00891326" w:rsidRDefault="00891326" w:rsidP="00891326">
      <w:pPr>
        <w:pStyle w:val="DocumentBody"/>
      </w:pPr>
      <w:r>
        <w:t>И это не последний шаг ЦБ - регулятор планирует и далее ужесточать</w:t>
      </w:r>
      <w:r w:rsidR="00A05985">
        <w:t xml:space="preserve"> </w:t>
      </w:r>
      <w:r>
        <w:t xml:space="preserve">требования к </w:t>
      </w:r>
      <w:r>
        <w:rPr>
          <w:b/>
        </w:rPr>
        <w:t>ипотеке</w:t>
      </w:r>
      <w:r>
        <w:t xml:space="preserve"> на ИЖС - до уровня, который характерен для</w:t>
      </w:r>
      <w:r w:rsidR="00A05985">
        <w:t xml:space="preserve"> </w:t>
      </w:r>
      <w:r>
        <w:t xml:space="preserve">классической </w:t>
      </w:r>
      <w:r>
        <w:rPr>
          <w:b/>
        </w:rPr>
        <w:t>ипотеки</w:t>
      </w:r>
      <w:r>
        <w:t xml:space="preserve"> и необеспеченных потребительских кредитов.</w:t>
      </w:r>
    </w:p>
    <w:p w:rsidR="00891326" w:rsidRDefault="00891326" w:rsidP="00891326">
      <w:pPr>
        <w:pStyle w:val="DocumentBody"/>
      </w:pPr>
      <w:r>
        <w:t>При этом в сегменте кредитов на квартиры снижение марокпруденциальных</w:t>
      </w:r>
      <w:r w:rsidR="00A05985">
        <w:t xml:space="preserve"> </w:t>
      </w:r>
      <w:r>
        <w:t>лимитов началось раньше. Сейчас ЦБ отмечает эффективность этих мер и</w:t>
      </w:r>
      <w:r w:rsidR="00A05985">
        <w:t xml:space="preserve"> </w:t>
      </w:r>
      <w:r>
        <w:t>дальнейших ужесточений пока не планирует. В третьем квартале было</w:t>
      </w:r>
      <w:r w:rsidR="00A05985">
        <w:t xml:space="preserve"> </w:t>
      </w:r>
      <w:r>
        <w:t>предоставлено лишь 6% ипотечных кредитов заемщикам с предельной долговой</w:t>
      </w:r>
      <w:r w:rsidR="00A05985">
        <w:t xml:space="preserve"> </w:t>
      </w:r>
      <w:r>
        <w:t>нагрузкой выше 80%, тогда как два года назад, до ужесточения</w:t>
      </w:r>
      <w:r w:rsidR="00A05985">
        <w:t xml:space="preserve"> </w:t>
      </w:r>
      <w:r>
        <w:t>макропруденциальных требований, на их долю приходилось 47%. Было выдано</w:t>
      </w:r>
      <w:r w:rsidR="00A05985">
        <w:t xml:space="preserve"> </w:t>
      </w:r>
      <w:r>
        <w:t>лишь 3% кредитов с первым взносом не более 20% (двумя годами ранее на них</w:t>
      </w:r>
      <w:r w:rsidR="00A05985">
        <w:t xml:space="preserve"> </w:t>
      </w:r>
      <w:r>
        <w:t>приходился 51% кредитов).</w:t>
      </w:r>
    </w:p>
    <w:p w:rsidR="00891326" w:rsidRDefault="00891326" w:rsidP="00891326">
      <w:pPr>
        <w:pStyle w:val="DocumentBody"/>
      </w:pPr>
      <w:r>
        <w:t>Ужесточение макропруденциальных лимитов снизит риск-аппетит</w:t>
      </w:r>
      <w:r w:rsidR="00A05985">
        <w:t xml:space="preserve"> </w:t>
      </w:r>
      <w:r>
        <w:t>банков-кредиторов и будет препятствовать выдаче рискованных кредитов,</w:t>
      </w:r>
      <w:r w:rsidR="00A05985">
        <w:t xml:space="preserve"> </w:t>
      </w:r>
      <w:r>
        <w:t>говорит Цыганов. "Понятно, что это снизит доступность ипотечного кредита,</w:t>
      </w:r>
      <w:r w:rsidR="00A05985">
        <w:t xml:space="preserve"> </w:t>
      </w:r>
      <w:r>
        <w:t>но не окажет принципиального воздействия на рынок ИЖС в целом", - считает</w:t>
      </w:r>
      <w:r w:rsidR="00A05985">
        <w:t xml:space="preserve"> </w:t>
      </w:r>
      <w:r>
        <w:t>эксперт.</w:t>
      </w:r>
    </w:p>
    <w:p w:rsidR="00891326" w:rsidRDefault="00891326" w:rsidP="00891326">
      <w:pPr>
        <w:pStyle w:val="DocumentBody"/>
      </w:pPr>
      <w:r>
        <w:t>Ужесточение требований, конечно, приведет к более тщательной оценке</w:t>
      </w:r>
      <w:r w:rsidR="00A05985">
        <w:t xml:space="preserve"> </w:t>
      </w:r>
      <w:r>
        <w:t>кредитоспособности заемщиков, повышению первоначального взноса и, возможно,</w:t>
      </w:r>
      <w:r w:rsidR="00A05985">
        <w:t xml:space="preserve"> </w:t>
      </w:r>
      <w:r>
        <w:t>к сокращению максимальных сроков таких кредитов, полагает член правления</w:t>
      </w:r>
      <w:r w:rsidR="00A05985">
        <w:t xml:space="preserve"> </w:t>
      </w:r>
      <w:r>
        <w:t>Ассоциации деревянного домостроения (АДД), председатель комитета</w:t>
      </w:r>
      <w:r w:rsidR="00A05985">
        <w:t xml:space="preserve"> </w:t>
      </w:r>
      <w:r>
        <w:t>Российского союза строителей по малоэтажному жилищному строительству Артур</w:t>
      </w:r>
      <w:r w:rsidR="00A05985">
        <w:t xml:space="preserve"> </w:t>
      </w:r>
      <w:r>
        <w:t>Хафизов. "Количество выдач сократится, и в первую очередь это коснется</w:t>
      </w:r>
      <w:r w:rsidR="00A05985">
        <w:t xml:space="preserve"> </w:t>
      </w:r>
      <w:r>
        <w:t>самого дешевого сегмента, - прогнозирует он. - Сегмента, в котором</w:t>
      </w:r>
      <w:r w:rsidR="00A05985">
        <w:t xml:space="preserve"> </w:t>
      </w:r>
      <w:r>
        <w:rPr>
          <w:b/>
        </w:rPr>
        <w:t>застройщики</w:t>
      </w:r>
      <w:r>
        <w:t xml:space="preserve"> строят дома под ипотечный кредит с минимальным первоначальным</w:t>
      </w:r>
      <w:r w:rsidR="00A05985">
        <w:t xml:space="preserve"> </w:t>
      </w:r>
      <w:r>
        <w:t>взносом, а зачастую и в соответствии с недобросовестными практиками</w:t>
      </w:r>
      <w:r w:rsidR="00A05985">
        <w:t xml:space="preserve"> </w:t>
      </w:r>
      <w:r>
        <w:t xml:space="preserve">отдельных </w:t>
      </w:r>
      <w:r>
        <w:rPr>
          <w:b/>
        </w:rPr>
        <w:t>застройщиков</w:t>
      </w:r>
      <w:r>
        <w:t xml:space="preserve"> и агентов недвижимости - без первоначального взноса</w:t>
      </w:r>
      <w:r w:rsidR="00A05985">
        <w:t xml:space="preserve"> </w:t>
      </w:r>
      <w:r>
        <w:t>с завышением цены". Эти меры, отмечает Хафизов, продолжат чистку на рынке</w:t>
      </w:r>
      <w:r w:rsidR="00A05985">
        <w:t xml:space="preserve"> </w:t>
      </w:r>
      <w:r>
        <w:t>подрядчиков ИЖС, в ряды которых в последние годы хлынули различные</w:t>
      </w:r>
      <w:r w:rsidR="00A05985">
        <w:t xml:space="preserve"> </w:t>
      </w:r>
      <w:r>
        <w:t>"специалисты", в том числе не имеющие профильного образования и</w:t>
      </w:r>
      <w:r w:rsidR="00A05985">
        <w:t xml:space="preserve"> </w:t>
      </w:r>
      <w:r>
        <w:t>квалификации. Ужесточения ЦБ практически не повлияют на рынок ИЖС,</w:t>
      </w:r>
      <w:r w:rsidR="00A05985">
        <w:t xml:space="preserve"> </w:t>
      </w:r>
      <w:r>
        <w:t>поскольку требования банков к заемщикам уже давно очень сильно</w:t>
      </w:r>
      <w:r w:rsidR="00A05985">
        <w:t xml:space="preserve"> </w:t>
      </w:r>
      <w:r>
        <w:t>ужесточились, и получить сейчас кредит и так достаточно сложно, считает</w:t>
      </w:r>
      <w:r w:rsidR="00A05985">
        <w:t xml:space="preserve"> </w:t>
      </w:r>
      <w:r>
        <w:t>гендиректор компании "Избург" (Санкт-Петербург) Дмитрий Мозговой. Плюс при</w:t>
      </w:r>
      <w:r w:rsidR="00A05985">
        <w:t xml:space="preserve"> </w:t>
      </w:r>
      <w:r>
        <w:t xml:space="preserve">нынешних ставках </w:t>
      </w:r>
      <w:r>
        <w:rPr>
          <w:b/>
        </w:rPr>
        <w:t>ипотеку</w:t>
      </w:r>
      <w:r>
        <w:t xml:space="preserve"> на ИЖС и так почти никто не берет.</w:t>
      </w:r>
    </w:p>
    <w:p w:rsidR="00891326" w:rsidRDefault="00891326" w:rsidP="00891326">
      <w:pPr>
        <w:pStyle w:val="DocumentBody"/>
      </w:pPr>
      <w:r>
        <w:t>Высокий уровень задолженности в 4,6% на рынке ИЖС появился из-за того,</w:t>
      </w:r>
      <w:r w:rsidR="00A05985">
        <w:t xml:space="preserve"> </w:t>
      </w:r>
      <w:r>
        <w:t>что банки раньше выдавали кредиты всем подряд, не обращая внимания ни на</w:t>
      </w:r>
      <w:r w:rsidR="00A05985">
        <w:t xml:space="preserve"> </w:t>
      </w:r>
      <w:r>
        <w:t>положение заемщиков, ни на профессионализм подрядчиков, отмечают некоторые</w:t>
      </w:r>
      <w:r w:rsidR="00A05985">
        <w:t xml:space="preserve"> </w:t>
      </w:r>
      <w:r>
        <w:t>эксперты. Зачастую банк кредитовал подрядчика, а затем активно предлагал</w:t>
      </w:r>
      <w:r w:rsidR="00A05985">
        <w:t xml:space="preserve"> </w:t>
      </w:r>
      <w:r>
        <w:t>его услуги желающим построить дом. Недобросовестные компании исчезали с</w:t>
      </w:r>
      <w:r w:rsidR="00A05985">
        <w:t xml:space="preserve"> </w:t>
      </w:r>
      <w:r>
        <w:t>деньгами. "Сейчас много людей осталось с кредитами, не имея жилья, которое</w:t>
      </w:r>
      <w:r w:rsidR="00A05985">
        <w:t xml:space="preserve"> </w:t>
      </w:r>
      <w:r>
        <w:t>им было обещано, - рассказал один из участников рынка. - И зачастую люди</w:t>
      </w:r>
      <w:r w:rsidR="00A05985">
        <w:t xml:space="preserve"> </w:t>
      </w:r>
      <w:r>
        <w:t>просто перестают платить. Говорят банку: земля у вас в залоге, забирайте</w:t>
      </w:r>
      <w:r w:rsidR="00A05985">
        <w:t xml:space="preserve"> </w:t>
      </w:r>
      <w:r>
        <w:t xml:space="preserve">ее, и все". </w:t>
      </w:r>
    </w:p>
    <w:p w:rsidR="00891326" w:rsidRDefault="00891326" w:rsidP="00891326">
      <w:pPr>
        <w:pStyle w:val="DocumentAuthor"/>
      </w:pPr>
      <w:r>
        <w:t>Марина Трубилина</w:t>
      </w:r>
    </w:p>
    <w:p w:rsidR="00CC2B18" w:rsidRPr="00CC2B18" w:rsidRDefault="007234B8" w:rsidP="00CC2B18">
      <w:pPr>
        <w:rPr>
          <w:rStyle w:val="DocumentOriginalLink"/>
        </w:rPr>
      </w:pPr>
      <w:hyperlink r:id="rId60" w:history="1">
        <w:r w:rsidR="00CC2B18" w:rsidRPr="00CC2B18">
          <w:rPr>
            <w:rStyle w:val="DocumentOriginalLink"/>
          </w:rPr>
          <w:t>https://rg.ru/2025/11/06/polnaia-chasha.html?ysclid=mhoeq7k7zl689418651</w:t>
        </w:r>
      </w:hyperlink>
      <w:r w:rsidR="00CC2B18" w:rsidRPr="00CC2B18">
        <w:rPr>
          <w:rStyle w:val="DocumentOriginalLink"/>
        </w:rPr>
        <w:t xml:space="preserve"> </w:t>
      </w:r>
    </w:p>
    <w:p w:rsidR="00891326" w:rsidRDefault="00891326" w:rsidP="00891326">
      <w:r>
        <w:rPr>
          <w:sz w:val="18"/>
        </w:rPr>
        <w:t>назад: </w:t>
      </w:r>
      <w:hyperlink w:anchor="ref_toc" w:history="1">
        <w:r>
          <w:rPr>
            <w:rStyle w:val="NavigationLink"/>
          </w:rPr>
          <w:t>оглавление</w:t>
        </w:r>
      </w:hyperlink>
    </w:p>
    <w:p w:rsidR="00891326" w:rsidRDefault="00891326" w:rsidP="00891326">
      <w:pPr>
        <w:pStyle w:val="4"/>
      </w:pPr>
      <w:bookmarkStart w:id="146" w:name="_Toc213387710"/>
      <w:bookmarkStart w:id="147" w:name="_Toc213387684"/>
      <w:bookmarkStart w:id="148" w:name="_Toc213402146"/>
      <w:r>
        <w:rPr>
          <w:rStyle w:val="DocumentDate"/>
        </w:rPr>
        <w:t>06.11.2025</w:t>
      </w:r>
      <w:r>
        <w:br/>
      </w:r>
      <w:r>
        <w:rPr>
          <w:rStyle w:val="DocumentSource"/>
        </w:rPr>
        <w:t>Коммерсантъ (kommersant.ru)</w:t>
      </w:r>
      <w:r>
        <w:br/>
      </w:r>
      <w:bookmarkEnd w:id="146"/>
      <w:r w:rsidR="00CC2B18" w:rsidRPr="00CC2B18">
        <w:rPr>
          <w:rStyle w:val="DocumentName"/>
        </w:rPr>
        <w:t>ВТБ качнул ипотеку</w:t>
      </w:r>
      <w:bookmarkEnd w:id="148"/>
    </w:p>
    <w:p w:rsidR="00891326" w:rsidRDefault="00891326" w:rsidP="00891326">
      <w:pPr>
        <w:pStyle w:val="DocumentBody"/>
      </w:pPr>
      <w:r>
        <w:t>Объемы выдачи кредитов показали волатильность</w:t>
      </w:r>
    </w:p>
    <w:p w:rsidR="00891326" w:rsidRDefault="00891326" w:rsidP="00B704FA">
      <w:pPr>
        <w:pStyle w:val="5"/>
      </w:pPr>
      <w:r>
        <w:t>Крупнейшие банки планомерно наращивали выдачу ипотечных кредитов с начала 2025 года, в результате сентябрьский показатель - 390 млрд руб.- втрое превысил результат января. Выпал из общей тенденции лишь ВТБ (MOEX: VTBR), который демонстрировал резкие колебания объема выдачи, в сентябре впервые с начала года уступив Альфа-банку. Эксперты связывают такую динамику с интеграцией дочерних банков и ограничениями по капиталу.</w:t>
      </w:r>
    </w:p>
    <w:p w:rsidR="00891326" w:rsidRDefault="00891326" w:rsidP="00891326">
      <w:pPr>
        <w:pStyle w:val="DocumentBody"/>
      </w:pPr>
      <w:r>
        <w:t>По итогам сентября 2025 года десятка крупнейших банков увеличила выдачу ипотечных кредитов до 390 млрд руб., следует из данных «</w:t>
      </w:r>
      <w:r>
        <w:rPr>
          <w:b/>
        </w:rPr>
        <w:t>Дом.РФ</w:t>
      </w:r>
      <w:r>
        <w:t>». Это более чем в три раза превышает результаты января 2025 года. При этом у большинства банков наблюдался стабильный рост. Сбербанк с начала года нарастил выдачи более чем в 4 раза, до 265,9 млрд руб. в сентябре, банк «</w:t>
      </w:r>
      <w:r>
        <w:rPr>
          <w:b/>
        </w:rPr>
        <w:t>Дом.РФ</w:t>
      </w:r>
      <w:r>
        <w:t>» показал рост более чем в 5 раз, до 20,5 млрд руб., Совкомбанк - почти в 2 раза, до 13,8 млрд руб.</w:t>
      </w:r>
    </w:p>
    <w:p w:rsidR="00891326" w:rsidRDefault="00891326" w:rsidP="00891326">
      <w:pPr>
        <w:pStyle w:val="DocumentBody"/>
      </w:pPr>
      <w:r>
        <w:t>При этом ВТБ демонстрировал резкие колебания - рост до пика в 55,2 млрд руб. в июле и спад до 33 млрд руб. в сентябре.</w:t>
      </w:r>
    </w:p>
    <w:p w:rsidR="00891326" w:rsidRDefault="00891326" w:rsidP="00891326">
      <w:pPr>
        <w:pStyle w:val="DocumentBody"/>
      </w:pPr>
      <w:r>
        <w:t>Причем в сентябре ВТБ впервые с начала года уступил Альфа-банку (33,7 млрд руб., рост в 3,5 раза) по объему выдач. Впрочем, по итогам девяти месяцев 2025 года объем выдачи ипотечных кредитов в ВТБ составил 328 млрд руб., в 1,7 раза превысив результаты Альфа-банка (194,7 млрд руб.). Кроме того, по данным Frank RG, ипотечный портфель ВТБ на 1 октября 2025 года достиг 4,7 трлн руб., в то время как у Альфа-банка - 1,3 трлн руб.</w:t>
      </w:r>
    </w:p>
    <w:p w:rsidR="00891326" w:rsidRDefault="00891326" w:rsidP="00891326">
      <w:pPr>
        <w:pStyle w:val="DocumentBody"/>
      </w:pPr>
      <w:r>
        <w:t xml:space="preserve">По словам старшего директора группы рейтингов финансовых институтов АКРА Ирины Носовой, банки регулируют объем выдач в зависимости от оценки величины принимаемых рисков, а также с учетом внутренних макропрогнозов. «Объем выдачи </w:t>
      </w:r>
      <w:r>
        <w:rPr>
          <w:b/>
        </w:rPr>
        <w:t>ипотеки</w:t>
      </w:r>
      <w:r>
        <w:t xml:space="preserve"> банка зависит в том числе от его кредитной и тарифной политики»,- указывает директор группы рейтингов финансовых институтов агентства НКР Егор Лопатин.</w:t>
      </w:r>
    </w:p>
    <w:p w:rsidR="00891326" w:rsidRDefault="00891326" w:rsidP="00891326">
      <w:pPr>
        <w:pStyle w:val="DocumentBody"/>
      </w:pPr>
      <w:r>
        <w:t>Так, одной из причин волатильности в динамике ипотечных выдач у ВТБ могли быть ограничения по капиталу. Показатели нормативов достаточности банка превышают регуляторные минимумы ЦБ, однако их текущий уровень не позволяет ему активно наращивать выдачи ипотечных кредитов, которые, будучи стабильным, но не сверхдоходным активом, требуют значительного резервирования капитала, отмечает МВА-профессор бизнес-практики по цифровым финансам президентской академии РАНХиГС Алексей Войлуков. В частности, у ВТБ по состоянию на 1 октября 2025 года норматив Н20.0 составлял 10%, Н20.1 - 6,4%, Н20.2 - 8,1%.</w:t>
      </w:r>
    </w:p>
    <w:p w:rsidR="00891326" w:rsidRDefault="00891326" w:rsidP="00891326">
      <w:pPr>
        <w:pStyle w:val="DocumentBody"/>
      </w:pPr>
      <w:r>
        <w:t>Кроме того, на ВТБ влияет процесс интеграции присоединенных банков, который отвлекает ресурсы на консолидацию портфелей, временно смещая фокус с роста ипотечных выдач на решение внутренних задач, указывает господин Войлуков.</w:t>
      </w:r>
    </w:p>
    <w:p w:rsidR="00891326" w:rsidRDefault="00891326" w:rsidP="00891326">
      <w:pPr>
        <w:pStyle w:val="DocumentBody"/>
      </w:pPr>
      <w:r>
        <w:t>В январе 2025 года в группе ВТБ прошло присоединение банка «ФК Открытие» к дочернему БМ-банку, в июне ВТБ присоединил РНКБ. Кроме того, в мае 2026 года планируется завершить присоединение Почта-банка к ВТБ.</w:t>
      </w:r>
    </w:p>
    <w:p w:rsidR="00891326" w:rsidRDefault="00891326" w:rsidP="00891326">
      <w:pPr>
        <w:pStyle w:val="DocumentBody"/>
      </w:pPr>
      <w:r>
        <w:t>В ВТБ заявили, что банки продолжают концентрироваться на привлечении сбережений с учетом текущего клиентского спроса в условиях высоких ставок кредитования. При этом на ипотечном рынке доминируют госпрограммы, по которым в ВТБ проходит три из четырех сделок. «Дальнейшее развитие ситуации на рынке будет зависеть в том числе от решений регулятора по ключевой ставке»,- добавляют в банке.</w:t>
      </w:r>
    </w:p>
    <w:p w:rsidR="00891326" w:rsidRDefault="00891326" w:rsidP="00891326">
      <w:pPr>
        <w:pStyle w:val="DocumentBody"/>
      </w:pPr>
      <w:r>
        <w:t xml:space="preserve">На ипотечном рынке наметился рост доли рыночной </w:t>
      </w:r>
      <w:r>
        <w:rPr>
          <w:b/>
        </w:rPr>
        <w:t>ипотеки</w:t>
      </w:r>
      <w:r>
        <w:t xml:space="preserve">. Эксперты связывают это как с ослаблением драйверов роста льготного сегмента, так и со снижением ставок рыночного кредитования. В результате на рынке обостряется конкуренция. Как отмечает эксперт ипотечного рынка Сергей Гордейко, при рыночной </w:t>
      </w:r>
      <w:r>
        <w:rPr>
          <w:b/>
        </w:rPr>
        <w:t>ипотеке</w:t>
      </w:r>
      <w:r>
        <w:t xml:space="preserve"> «нет никаких ограничений по условиям кредитов», а «наращивать выдачи можно традиционно - балансируя между рисками и активными продажами».</w:t>
      </w:r>
    </w:p>
    <w:p w:rsidR="00891326" w:rsidRDefault="00891326" w:rsidP="00891326">
      <w:pPr>
        <w:pStyle w:val="DocumentBody"/>
      </w:pPr>
      <w:r>
        <w:t xml:space="preserve">Однако в ближайшие полгода существенных изменений в раскладе сил на ипотечном рынке не ожидается. Зампред правления Абсолют-банка Антон Павлов считает, что конкуренция среди тройки крупнейших банков будет обусловлена объемом </w:t>
      </w:r>
      <w:r>
        <w:rPr>
          <w:b/>
        </w:rPr>
        <w:t>проектного финансирования</w:t>
      </w:r>
      <w:r>
        <w:t xml:space="preserve"> и наличием свободного капитала. «В среднесрочной перспективе рынок останется высококонцентрированным: ведущие федеральные банки продолжат укреплять свои позиции за счет масштабируемой инфраструктуры и доступа к более дешевому фондированию»,- считает ведущий аналитик по банковским рейтингам «Эксперт РА» Алексей Кирюхин. По оценке Алексея Войлукова, Сбербанк сохранит текущие объемы выдач в размере 250-300 млрд руб., динамика выдач ВТБ останется волатильной, а его ипотечный портфель не будет демонстрировать существенного роста до завершения основных процессов интеграции, Альфа-банк может лишь незначительно опережать ВТБ по ежемесячным объемам выдачи.</w:t>
      </w:r>
    </w:p>
    <w:p w:rsidR="00891326" w:rsidRDefault="00891326" w:rsidP="00891326">
      <w:pPr>
        <w:pStyle w:val="DocumentBody"/>
      </w:pPr>
      <w:r>
        <w:t>Елена Ванюшина</w:t>
      </w:r>
    </w:p>
    <w:p w:rsidR="00891326" w:rsidRDefault="007234B8" w:rsidP="00891326">
      <w:hyperlink r:id="rId61" w:history="1">
        <w:r w:rsidR="00891326">
          <w:rPr>
            <w:rStyle w:val="DocumentOriginalLink"/>
          </w:rPr>
          <w:t>https://www.kommersant.ru/doc/8181546</w:t>
        </w:r>
      </w:hyperlink>
    </w:p>
    <w:p w:rsidR="00891326" w:rsidRDefault="00891326" w:rsidP="00891326">
      <w:r>
        <w:rPr>
          <w:sz w:val="18"/>
        </w:rPr>
        <w:t>назад: </w:t>
      </w:r>
      <w:hyperlink w:anchor="ref_toc" w:history="1">
        <w:r>
          <w:rPr>
            <w:rStyle w:val="NavigationLink"/>
          </w:rPr>
          <w:t>оглавление</w:t>
        </w:r>
      </w:hyperlink>
    </w:p>
    <w:p w:rsidR="00CC2B18" w:rsidRDefault="00CC2B18" w:rsidP="00CC2B18">
      <w:pPr>
        <w:pStyle w:val="4"/>
      </w:pPr>
      <w:bookmarkStart w:id="149" w:name="_Toc213351847"/>
      <w:bookmarkStart w:id="150" w:name="_Toc213402147"/>
      <w:bookmarkEnd w:id="140"/>
      <w:bookmarkEnd w:id="147"/>
      <w:r>
        <w:rPr>
          <w:rStyle w:val="DocumentDate"/>
        </w:rPr>
        <w:t>06.11.2025</w:t>
      </w:r>
      <w:r>
        <w:br/>
      </w:r>
      <w:r>
        <w:rPr>
          <w:rStyle w:val="DocumentSource"/>
        </w:rPr>
        <w:t>ТАСС</w:t>
      </w:r>
      <w:r>
        <w:br/>
      </w:r>
      <w:r>
        <w:rPr>
          <w:rStyle w:val="DocumentName"/>
        </w:rPr>
        <w:t>НКР: ограничения ЦБ по росту долговой нагрузки могут коснуться крупных девелоперов</w:t>
      </w:r>
      <w:bookmarkEnd w:id="150"/>
    </w:p>
    <w:p w:rsidR="00CC2B18" w:rsidRDefault="00CC2B18" w:rsidP="00CC2B18">
      <w:pPr>
        <w:pStyle w:val="DocumentBody"/>
      </w:pPr>
      <w:r>
        <w:t xml:space="preserve">Пока у </w:t>
      </w:r>
      <w:r>
        <w:rPr>
          <w:b/>
        </w:rPr>
        <w:t>застройщиков</w:t>
      </w:r>
      <w:r>
        <w:t xml:space="preserve"> есть большие финансовые риски, отметил директор группы корпоративных рейтингов агентства Национальные кредитные рейтинги Александр Диваков</w:t>
      </w:r>
    </w:p>
    <w:p w:rsidR="00CC2B18" w:rsidRDefault="00CC2B18" w:rsidP="00CC2B18">
      <w:pPr>
        <w:pStyle w:val="DocumentBody"/>
      </w:pPr>
      <w:r>
        <w:t>Ограничения Банка России по росту долговой нагрузки крупных компаний могут коснуться девелоперов. Такое мнение выразил в ходе онлайн-дискуссии "ЕРЗ-тренды" директор группы корпоративных рейтингов агентства Национальные кредитные рейтинги (НКР) Александр Диваков.</w:t>
      </w:r>
    </w:p>
    <w:p w:rsidR="00CC2B18" w:rsidRDefault="00CC2B18" w:rsidP="00CC2B18">
      <w:pPr>
        <w:pStyle w:val="DocumentBody"/>
      </w:pPr>
      <w:r>
        <w:t xml:space="preserve">"Сложно сказать, коснутся ли крупных девелоперов ограничения ЦБ по росту долговой нагрузки крупных компаний, но регулятор уделяет отдельное внимание </w:t>
      </w:r>
      <w:r>
        <w:rPr>
          <w:b/>
        </w:rPr>
        <w:t>строительной отрасли</w:t>
      </w:r>
      <w:r>
        <w:t>. Могу предположить, что они коснутся участников рынка жилья, потому что у некоторых больших компаний достаточно агрессивная бизнес-модель развития, которая, с одной стороны, помогает им захватить чуть больше рынка, с другой - увеличивает долговую нагрузку из-за обслуживания долга. Больше риск, больше доходность", - сказал Диваков.</w:t>
      </w:r>
    </w:p>
    <w:p w:rsidR="00CC2B18" w:rsidRDefault="00CC2B18" w:rsidP="00CC2B18">
      <w:pPr>
        <w:pStyle w:val="DocumentBody"/>
      </w:pPr>
      <w:r>
        <w:t xml:space="preserve">Однако в настоящее время сложилась не совсем хорошая ситуация, поэтому у </w:t>
      </w:r>
      <w:r>
        <w:rPr>
          <w:b/>
        </w:rPr>
        <w:t>застройщиков</w:t>
      </w:r>
      <w:r>
        <w:t xml:space="preserve"> есть большие финансовые риски, добавил он. Видимо, с помощью нововведения Банк России хочет ограничить такую агрессивность, предположил эксперт.</w:t>
      </w:r>
    </w:p>
    <w:p w:rsidR="00CC2B18" w:rsidRDefault="00CC2B18" w:rsidP="00CC2B18">
      <w:pPr>
        <w:pStyle w:val="DocumentBody"/>
      </w:pPr>
      <w:r>
        <w:t>Ранее сообщалось, что Центробанк увеличит надбавку к коэффициенту риска по кредитным требованиям к крупным компаниям с высокой долговой нагрузкой с 1 декабря 2025 года. Надбавка вырастет с 20 до 40%. Нововведение должно ограничить риски и стимулировать банки к более тщательной оценке заемщиков.</w:t>
      </w:r>
    </w:p>
    <w:p w:rsidR="00CC2B18" w:rsidRDefault="007234B8" w:rsidP="00CC2B18">
      <w:hyperlink r:id="rId62" w:history="1">
        <w:r w:rsidR="00CC2B18">
          <w:rPr>
            <w:rStyle w:val="DocumentOriginalLink"/>
          </w:rPr>
          <w:t>https://tass.ru/nedvizhimost/25551771</w:t>
        </w:r>
      </w:hyperlink>
    </w:p>
    <w:p w:rsidR="00CC2B18" w:rsidRDefault="00CC2B18" w:rsidP="00CC2B18">
      <w:r>
        <w:rPr>
          <w:sz w:val="18"/>
        </w:rPr>
        <w:t>назад: </w:t>
      </w:r>
      <w:hyperlink w:anchor="ref_toc" w:history="1">
        <w:r>
          <w:rPr>
            <w:rStyle w:val="NavigationLink"/>
          </w:rPr>
          <w:t>оглавление</w:t>
        </w:r>
      </w:hyperlink>
    </w:p>
    <w:p w:rsidR="00727C23" w:rsidRDefault="00727C23" w:rsidP="00727C23">
      <w:pPr>
        <w:pStyle w:val="4"/>
      </w:pPr>
      <w:bookmarkStart w:id="151" w:name="_Toc213402148"/>
      <w:r>
        <w:rPr>
          <w:rStyle w:val="DocumentDate"/>
        </w:rPr>
        <w:t>06.11.2025</w:t>
      </w:r>
      <w:r>
        <w:br/>
      </w:r>
      <w:r w:rsidR="00CC2B18">
        <w:rPr>
          <w:rStyle w:val="DocumentSource"/>
        </w:rPr>
        <w:t>ТАСС</w:t>
      </w:r>
      <w:r>
        <w:br/>
      </w:r>
      <w:r>
        <w:rPr>
          <w:rStyle w:val="DocumentName"/>
        </w:rPr>
        <w:t>Крупнейшие девелоперы России на треть увеличили долговую нагрузку</w:t>
      </w:r>
      <w:bookmarkEnd w:id="149"/>
      <w:bookmarkEnd w:id="151"/>
    </w:p>
    <w:p w:rsidR="00727C23" w:rsidRDefault="00727C23" w:rsidP="00727C23">
      <w:pPr>
        <w:pStyle w:val="DocumentBody"/>
      </w:pPr>
      <w:r>
        <w:t xml:space="preserve">Директор группы корпоративных рейтингов агентства НКР Александр Диваков отметил, что при повышении долговой нагрузки </w:t>
      </w:r>
      <w:r>
        <w:rPr>
          <w:b/>
        </w:rPr>
        <w:t>застройщиков</w:t>
      </w:r>
      <w:r>
        <w:t xml:space="preserve"> растет обслуживание долга, на качестве обслуживания долга сказываются процентные платежи</w:t>
      </w:r>
    </w:p>
    <w:p w:rsidR="00727C23" w:rsidRDefault="00727C23" w:rsidP="00B704FA">
      <w:pPr>
        <w:pStyle w:val="5"/>
      </w:pPr>
      <w:r>
        <w:t xml:space="preserve">Крупнейшие девелоперы России почти на треть увеличили долговую нагрузку с момента отмены массовой льготной </w:t>
      </w:r>
      <w:r>
        <w:rPr>
          <w:b/>
        </w:rPr>
        <w:t>ипотеки</w:t>
      </w:r>
      <w:r>
        <w:t xml:space="preserve"> - с июля 2024 по июль 2025 года. Об этом рассказал в ходе онлайн-дискуссии "ЕРЗ-тренды" директор группы корпоративных рейтингов агентства Национальные кредитные рейтинги (НКР) Александр Диваков.</w:t>
      </w:r>
    </w:p>
    <w:p w:rsidR="00727C23" w:rsidRDefault="00727C23" w:rsidP="00727C23">
      <w:pPr>
        <w:pStyle w:val="DocumentBody"/>
      </w:pPr>
      <w:r>
        <w:t xml:space="preserve">"В финансовой сфере считается, что приемлемый уровень показателей долговой нагрузки (коэффициент Total Debt / OIBDA - прим. ТАСС) - 3.0. То, что выше, - тревожный показатель. На конец первого полугодия 2024 года средний показатель долговой нагрузки у подавляющего большинства девелоперов составлял 3.0, но за аналогичный период 2025 года он составил 4.2. Получается, за 12 месяцев совокупная долговая нагрузка 13 анализируемых </w:t>
      </w:r>
      <w:r>
        <w:rPr>
          <w:b/>
        </w:rPr>
        <w:t>застройщиков</w:t>
      </w:r>
      <w:r>
        <w:t xml:space="preserve"> (у которых есть полугодовая отчетность - прим. ТАСС) увеличилась практически на треть", - сказал Диваков.</w:t>
      </w:r>
    </w:p>
    <w:p w:rsidR="00727C23" w:rsidRDefault="00727C23" w:rsidP="00727C23">
      <w:pPr>
        <w:pStyle w:val="DocumentBody"/>
      </w:pPr>
      <w:r>
        <w:t xml:space="preserve">По его словам, из 13 девелоперов, составляющих 15% рынка, четыре сохранили долговую нагрузку в районе до 2.0, еще три - в пределах 4.0, пять компаний ушли в диапазон от 4.0 до 10, и одна компания - с 12 до 10. Показатели операционной рентабельности (при минимальной в 17%) немного улучшились. Так, у 3 </w:t>
      </w:r>
      <w:r>
        <w:rPr>
          <w:b/>
        </w:rPr>
        <w:t>застройщиков</w:t>
      </w:r>
      <w:r>
        <w:t xml:space="preserve"> они составили от 15 до 20%, у 10 - от 20% до 30%, и только у 1 - свыше 50%.</w:t>
      </w:r>
    </w:p>
    <w:p w:rsidR="00727C23" w:rsidRDefault="00727C23" w:rsidP="00727C23">
      <w:pPr>
        <w:pStyle w:val="DocumentBody"/>
      </w:pPr>
      <w:r>
        <w:t xml:space="preserve">Диваков отметил, что при повышении долговой нагрузки </w:t>
      </w:r>
      <w:r>
        <w:rPr>
          <w:b/>
        </w:rPr>
        <w:t>застройщиков</w:t>
      </w:r>
      <w:r>
        <w:t xml:space="preserve"> растет обслуживание долга, на качестве обслуживания долга сказываются процентные платежи. Рентабельность девелоперов в норме, но большая часть прибыли снижается в процентах, заключил он.</w:t>
      </w:r>
    </w:p>
    <w:p w:rsidR="00727C23" w:rsidRDefault="007234B8" w:rsidP="00727C23">
      <w:hyperlink r:id="rId63" w:history="1">
        <w:r w:rsidR="00727C23">
          <w:rPr>
            <w:rStyle w:val="DocumentOriginalLink"/>
          </w:rPr>
          <w:t>https://tass.ru/nedvizhimost/25551091</w:t>
        </w:r>
      </w:hyperlink>
    </w:p>
    <w:p w:rsidR="00727C23" w:rsidRDefault="00727C23" w:rsidP="00727C23">
      <w:r>
        <w:rPr>
          <w:sz w:val="18"/>
        </w:rPr>
        <w:t>назад: </w:t>
      </w:r>
      <w:hyperlink w:anchor="ref_toc" w:history="1">
        <w:r>
          <w:rPr>
            <w:rStyle w:val="NavigationLink"/>
          </w:rPr>
          <w:t>оглавление</w:t>
        </w:r>
      </w:hyperlink>
    </w:p>
    <w:p w:rsidR="004920A2" w:rsidRDefault="004920A2" w:rsidP="004920A2">
      <w:pPr>
        <w:pStyle w:val="4"/>
      </w:pPr>
      <w:bookmarkStart w:id="152" w:name="_Toc213351878"/>
      <w:bookmarkStart w:id="153" w:name="_Toc213351843"/>
      <w:bookmarkStart w:id="154" w:name="_Toc213402149"/>
      <w:bookmarkEnd w:id="141"/>
      <w:r>
        <w:rPr>
          <w:rStyle w:val="DocumentDate"/>
        </w:rPr>
        <w:t>06.11.2025</w:t>
      </w:r>
      <w:r>
        <w:br/>
      </w:r>
      <w:r>
        <w:rPr>
          <w:rStyle w:val="DocumentSource"/>
        </w:rPr>
        <w:t>ИНТЕРФАКС (Interfax-Russia.Ru)</w:t>
      </w:r>
      <w:r>
        <w:br/>
      </w:r>
      <w:r>
        <w:rPr>
          <w:rStyle w:val="DocumentName"/>
        </w:rPr>
        <w:t>Объемы ипотеки на ИЖС выросли в четыре раза к началу года - Сбер</w:t>
      </w:r>
      <w:bookmarkEnd w:id="152"/>
      <w:bookmarkEnd w:id="154"/>
    </w:p>
    <w:p w:rsidR="004920A2" w:rsidRDefault="004920A2" w:rsidP="00B704FA">
      <w:pPr>
        <w:pStyle w:val="5"/>
      </w:pPr>
      <w:r>
        <w:t xml:space="preserve">Объемы ипотечного кредитования на индивидуальное жилищное </w:t>
      </w:r>
      <w:r>
        <w:rPr>
          <w:b/>
        </w:rPr>
        <w:t>строительство</w:t>
      </w:r>
      <w:r>
        <w:t xml:space="preserve"> (ИЖС) в III квартале увеличились в четыре раза по сравнению с I кварталом текущего года, выяснили в "Домклик" Сбербанка.</w:t>
      </w:r>
    </w:p>
    <w:p w:rsidR="004920A2" w:rsidRDefault="004920A2" w:rsidP="004920A2">
      <w:pPr>
        <w:pStyle w:val="DocumentBody"/>
      </w:pPr>
      <w:r>
        <w:t xml:space="preserve">"По итогам III квартала общая сумма кредитов на индивидуальное жилищное </w:t>
      </w:r>
      <w:r>
        <w:rPr>
          <w:b/>
        </w:rPr>
        <w:t>строительство</w:t>
      </w:r>
      <w:r>
        <w:t>, выданных Сбером с начала 2025 года, превысила 100 млрд рублей. Причем именно III квартал стал рекордным - было выдано более половины от этой суммы, 51 млрд рублей. Таким образом, рост по сравнению с первыми тремя месяцами года составил 300%", - говорится в исследовании.</w:t>
      </w:r>
    </w:p>
    <w:p w:rsidR="004920A2" w:rsidRDefault="004920A2" w:rsidP="004920A2">
      <w:pPr>
        <w:pStyle w:val="DocumentBody"/>
      </w:pPr>
      <w:r>
        <w:t xml:space="preserve">В нем также подчеркивается, что во II и III квартале большинство кредитов пришлись на семейную </w:t>
      </w:r>
      <w:r>
        <w:rPr>
          <w:b/>
        </w:rPr>
        <w:t>ипотеку</w:t>
      </w:r>
      <w:r>
        <w:t>. Если в январе ее доля составляла 33%, то в июле она дошла до 81%. В августе и сентябре показатель также остался на высоком уровне: 80,3% и 80,7% соответственно.</w:t>
      </w:r>
    </w:p>
    <w:p w:rsidR="004920A2" w:rsidRDefault="004920A2" w:rsidP="004920A2">
      <w:pPr>
        <w:pStyle w:val="DocumentBody"/>
      </w:pPr>
      <w:r>
        <w:t>В топ-3 регионов по увеличению объемов кредитования на ИЖС в минувшем квартале вошли Воронежская (88%), Тверская (80%) области и Республика Саха (Якутия) (77%). Москва и Санкт-Петербург показали прирост в 49% и 42% соответственно.</w:t>
      </w:r>
    </w:p>
    <w:p w:rsidR="004920A2" w:rsidRDefault="004920A2" w:rsidP="004920A2">
      <w:pPr>
        <w:pStyle w:val="DocumentBody"/>
      </w:pPr>
      <w:r>
        <w:t xml:space="preserve">"Несмотря на то, что индивидуальное жилищное </w:t>
      </w:r>
      <w:r>
        <w:rPr>
          <w:b/>
        </w:rPr>
        <w:t>строительство</w:t>
      </w:r>
      <w:r>
        <w:t xml:space="preserve"> в крупных городах практически не ведется, многие их жители берут ипотечные кредиты на ИЖС для последующего возведения загородного жилья в соседних регионах. При этом в двух столицах исключительно высока доля семейной </w:t>
      </w:r>
      <w:r>
        <w:rPr>
          <w:b/>
        </w:rPr>
        <w:t>ипотеки</w:t>
      </w:r>
      <w:r>
        <w:t>: в Санкт-Петербурге она достигает 95,1%, а в Москве - 94,7%", - отметили в Сбере. Все самое интересное читайте в нашем телеграм-канале "Интерфакс-Недвижимость".</w:t>
      </w:r>
    </w:p>
    <w:p w:rsidR="004920A2" w:rsidRDefault="007234B8" w:rsidP="004920A2">
      <w:hyperlink r:id="rId64" w:history="1">
        <w:r w:rsidR="004920A2">
          <w:rPr>
            <w:rStyle w:val="DocumentOriginalLink"/>
          </w:rPr>
          <w:t>https://www.interfax-russia.ru/realty/news/obemy-ipoteki-na-izhs-vyrosli-v-chetyre-raza-k-nachalu-goda-sber</w:t>
        </w:r>
      </w:hyperlink>
    </w:p>
    <w:p w:rsidR="004920A2" w:rsidRDefault="004920A2" w:rsidP="004920A2">
      <w:r>
        <w:rPr>
          <w:sz w:val="18"/>
        </w:rPr>
        <w:t>назад: </w:t>
      </w:r>
      <w:hyperlink w:anchor="ref_toc" w:history="1">
        <w:r>
          <w:rPr>
            <w:rStyle w:val="NavigationLink"/>
          </w:rPr>
          <w:t>оглавление</w:t>
        </w:r>
      </w:hyperlink>
    </w:p>
    <w:p w:rsidR="00B704FA" w:rsidRDefault="00B704FA" w:rsidP="00B704FA">
      <w:pPr>
        <w:pStyle w:val="4"/>
      </w:pPr>
      <w:bookmarkStart w:id="155" w:name="_Toc213351916"/>
      <w:bookmarkStart w:id="156" w:name="_Toc213351893"/>
      <w:bookmarkStart w:id="157" w:name="_Toc213402150"/>
      <w:bookmarkEnd w:id="153"/>
      <w:r>
        <w:rPr>
          <w:rStyle w:val="DocumentDate"/>
        </w:rPr>
        <w:t>06.11.2025</w:t>
      </w:r>
      <w:r>
        <w:br/>
      </w:r>
      <w:r>
        <w:rPr>
          <w:rStyle w:val="DocumentSource"/>
        </w:rPr>
        <w:t>Коммерсантъ (kommersant.ru)</w:t>
      </w:r>
      <w:r>
        <w:br/>
      </w:r>
      <w:r>
        <w:rPr>
          <w:rStyle w:val="DocumentName"/>
        </w:rPr>
        <w:t>Подрядчики ИЖС с эскроу получили рекордный объем кредитов в октябре</w:t>
      </w:r>
      <w:bookmarkEnd w:id="155"/>
      <w:bookmarkEnd w:id="157"/>
    </w:p>
    <w:p w:rsidR="00B704FA" w:rsidRDefault="00B704FA" w:rsidP="00B704FA">
      <w:pPr>
        <w:pStyle w:val="DocumentBody"/>
      </w:pPr>
      <w:r>
        <w:t xml:space="preserve">Подрядчики ИЖС, которые ведут </w:t>
      </w:r>
      <w:r>
        <w:rPr>
          <w:b/>
        </w:rPr>
        <w:t>строительство</w:t>
      </w:r>
      <w:r>
        <w:t xml:space="preserve"> частных домов с использованием механизма эскроу, получили рекордный объем кредитов в октябре текущего года - более 3,32 млрд руб., сообщила вице-президент, директор блока «Трансакционный бизнес» банка «</w:t>
      </w:r>
      <w:r>
        <w:rPr>
          <w:b/>
        </w:rPr>
        <w:t>Дом.РФ</w:t>
      </w:r>
      <w:r>
        <w:t>» Анна Корнелюк. По ее словам, предыдущий пик кредитования подрядчиков ИЖС был зафиксирован в июле этого года, когда было предоставлено 3,31 млрд руб.</w:t>
      </w:r>
    </w:p>
    <w:p w:rsidR="00B704FA" w:rsidRDefault="00B704FA" w:rsidP="00B704FA">
      <w:pPr>
        <w:pStyle w:val="DocumentBody"/>
      </w:pPr>
      <w:r>
        <w:t>«Подрядчики ИЖС научились строить частные дома с использованием механизма эскроу и оценили преимущества этого инструмента. В октябре рост относительно данных за сентябрь составил 10%, относительно августа - почти на 22%. Рекордные выдачи октября связаны с предстоящим завершением высокого сезона в строительстве, а также сроком предоставления банками субсидированной процентной ставки по кредиту»,- пояснила Анна Корнелюк.</w:t>
      </w:r>
    </w:p>
    <w:p w:rsidR="00B704FA" w:rsidRDefault="00B704FA" w:rsidP="00B704FA">
      <w:pPr>
        <w:pStyle w:val="DocumentBody"/>
      </w:pPr>
      <w:r>
        <w:t>В целом за период действия программы кредитования подрядчиков ИЖС с эскроу было одобрено кредитных лимитов на сумму 41 млрд руб., более 21 млрд уже выдано. На эти средства возведено или находится в процессе строительства 460 тыс. кв. метров индивидуального жилья.</w:t>
      </w:r>
    </w:p>
    <w:p w:rsidR="00B704FA" w:rsidRDefault="00B704FA" w:rsidP="00B704FA">
      <w:pPr>
        <w:pStyle w:val="DocumentBody"/>
      </w:pPr>
      <w:r>
        <w:t>Механизм эскроу используют в своей работе более 870 подрядчиков, половина из них уже построили до пяти домов с использованием этого инструмента, 25% подрядчиков возвели с эскроу более пяти домов.</w:t>
      </w:r>
    </w:p>
    <w:p w:rsidR="00B704FA" w:rsidRDefault="007234B8" w:rsidP="00B704FA">
      <w:hyperlink r:id="rId65" w:history="1">
        <w:r w:rsidR="00B704FA">
          <w:rPr>
            <w:rStyle w:val="DocumentOriginalLink"/>
          </w:rPr>
          <w:t>https://www.kommersant.ru/doc/8181267</w:t>
        </w:r>
      </w:hyperlink>
    </w:p>
    <w:p w:rsidR="00B704FA" w:rsidRDefault="00B704FA" w:rsidP="00B704FA">
      <w:r>
        <w:rPr>
          <w:sz w:val="18"/>
        </w:rPr>
        <w:t>назад: </w:t>
      </w:r>
      <w:hyperlink w:anchor="ref_toc" w:history="1">
        <w:r>
          <w:rPr>
            <w:rStyle w:val="NavigationLink"/>
          </w:rPr>
          <w:t>оглавление</w:t>
        </w:r>
      </w:hyperlink>
    </w:p>
    <w:p w:rsidR="00727C23" w:rsidRDefault="00727C23" w:rsidP="00727C23">
      <w:pPr>
        <w:pStyle w:val="4"/>
      </w:pPr>
      <w:bookmarkStart w:id="158" w:name="_Toc213402151"/>
      <w:bookmarkEnd w:id="156"/>
      <w:r>
        <w:rPr>
          <w:rStyle w:val="DocumentDate"/>
        </w:rPr>
        <w:t>06.11.2025</w:t>
      </w:r>
      <w:r>
        <w:br/>
      </w:r>
      <w:r>
        <w:rPr>
          <w:rStyle w:val="DocumentSource"/>
        </w:rPr>
        <w:t>ТАСС</w:t>
      </w:r>
      <w:r>
        <w:br/>
      </w:r>
      <w:r>
        <w:rPr>
          <w:rStyle w:val="DocumentName"/>
        </w:rPr>
        <w:t>В КБР завели дело из-за незаконного использования денег дольщиков</w:t>
      </w:r>
      <w:bookmarkEnd w:id="142"/>
      <w:bookmarkEnd w:id="158"/>
    </w:p>
    <w:p w:rsidR="00727C23" w:rsidRDefault="00727C23" w:rsidP="00727C23">
      <w:pPr>
        <w:pStyle w:val="DocumentBody"/>
      </w:pPr>
      <w:r>
        <w:rPr>
          <w:b/>
        </w:rPr>
        <w:t>Застройщик</w:t>
      </w:r>
      <w:r>
        <w:t xml:space="preserve"> не внес полученные средства на специальный </w:t>
      </w:r>
      <w:r>
        <w:rPr>
          <w:b/>
        </w:rPr>
        <w:t>эскроу-счет</w:t>
      </w:r>
      <w:r>
        <w:t>, а вложил в возведение недвижимости</w:t>
      </w:r>
    </w:p>
    <w:p w:rsidR="00727C23" w:rsidRDefault="00727C23" w:rsidP="00727C23">
      <w:pPr>
        <w:pStyle w:val="DocumentBody"/>
      </w:pPr>
      <w:r>
        <w:t xml:space="preserve">Уголовное дело возбудили в Кабардино-Балкарии (КБР) в отношении </w:t>
      </w:r>
      <w:r>
        <w:rPr>
          <w:b/>
        </w:rPr>
        <w:t>застройщика</w:t>
      </w:r>
      <w:r>
        <w:t xml:space="preserve">, подозреваемого в использовании 15 млн рублей, полученных от семи </w:t>
      </w:r>
      <w:r>
        <w:rPr>
          <w:b/>
        </w:rPr>
        <w:t>дольщиков</w:t>
      </w:r>
      <w:r>
        <w:t>, участвовавших в строительстве многоквартирного дома. Об этом сообщили в региональном МВД.</w:t>
      </w:r>
    </w:p>
    <w:p w:rsidR="00727C23" w:rsidRDefault="00727C23" w:rsidP="00727C23">
      <w:pPr>
        <w:pStyle w:val="DocumentBody"/>
      </w:pPr>
      <w:r>
        <w:t xml:space="preserve">"Установлено, что с ноября 2023-го по июль 2025 года мужчина без составления документов об участии в </w:t>
      </w:r>
      <w:r>
        <w:rPr>
          <w:b/>
        </w:rPr>
        <w:t>долевом строительстве</w:t>
      </w:r>
      <w:r>
        <w:t xml:space="preserve"> заключил с семью гражданами договоры купли-продажи жилых помещений в строящемся многоквартирном доме в городе Чегеме. Получив от </w:t>
      </w:r>
      <w:r>
        <w:rPr>
          <w:b/>
        </w:rPr>
        <w:t>дольщиков</w:t>
      </w:r>
      <w:r>
        <w:t xml:space="preserve"> денежные средства, </w:t>
      </w:r>
      <w:r>
        <w:rPr>
          <w:b/>
        </w:rPr>
        <w:t>застройщик</w:t>
      </w:r>
      <w:r>
        <w:t xml:space="preserve"> не внес их на специальный </w:t>
      </w:r>
      <w:r>
        <w:rPr>
          <w:b/>
        </w:rPr>
        <w:t>эскроу-счет</w:t>
      </w:r>
      <w:r>
        <w:t xml:space="preserve"> в банке, а вложил в возведение недвижимости", - отметили в региональном МВД.</w:t>
      </w:r>
    </w:p>
    <w:p w:rsidR="00727C23" w:rsidRDefault="00727C23" w:rsidP="00727C23">
      <w:pPr>
        <w:pStyle w:val="DocumentBody"/>
      </w:pPr>
      <w:r>
        <w:t>Сумма незаконно привлеченных финансов превысила 15 млн рублей.</w:t>
      </w:r>
    </w:p>
    <w:p w:rsidR="00727C23" w:rsidRDefault="00727C23" w:rsidP="00727C23">
      <w:pPr>
        <w:pStyle w:val="DocumentBody"/>
      </w:pPr>
      <w:r>
        <w:t xml:space="preserve">Следователи завели уголовное дело по ч. 2 ст. 200.3 УК РФ (привлечение денежных средств граждан в нарушение требований законодательства РФ об участии в </w:t>
      </w:r>
      <w:r>
        <w:rPr>
          <w:b/>
        </w:rPr>
        <w:t>долевом строительстве</w:t>
      </w:r>
      <w:r>
        <w:t xml:space="preserve"> многоквартирных домов).</w:t>
      </w:r>
    </w:p>
    <w:p w:rsidR="00727C23" w:rsidRDefault="00727C23" w:rsidP="00727C23">
      <w:pPr>
        <w:pStyle w:val="DocumentBody"/>
      </w:pPr>
      <w:r>
        <w:t>Правоохранители пояснили, что речь идет о 40-летнем местном жителе. Мужчина находится под подпиской о невыезде.</w:t>
      </w:r>
    </w:p>
    <w:p w:rsidR="00727C23" w:rsidRDefault="007234B8" w:rsidP="00727C23">
      <w:hyperlink r:id="rId66" w:history="1">
        <w:r w:rsidR="00727C23">
          <w:rPr>
            <w:rStyle w:val="DocumentOriginalLink"/>
          </w:rPr>
          <w:t>https://tass.ru/proisshestviya/25553763</w:t>
        </w:r>
      </w:hyperlink>
    </w:p>
    <w:p w:rsidR="00727C23" w:rsidRDefault="00727C23" w:rsidP="00727C23">
      <w:r>
        <w:rPr>
          <w:sz w:val="18"/>
        </w:rPr>
        <w:t>назад: </w:t>
      </w:r>
      <w:hyperlink w:anchor="ref_toc" w:history="1">
        <w:r>
          <w:rPr>
            <w:rStyle w:val="NavigationLink"/>
          </w:rPr>
          <w:t>оглавление</w:t>
        </w:r>
      </w:hyperlink>
    </w:p>
    <w:p w:rsidR="00254025" w:rsidRDefault="00254025" w:rsidP="00254025">
      <w:pPr>
        <w:pStyle w:val="4"/>
      </w:pPr>
      <w:bookmarkStart w:id="159" w:name="_Toc213351981"/>
      <w:bookmarkStart w:id="160" w:name="_Toc213402152"/>
      <w:r>
        <w:rPr>
          <w:rStyle w:val="DocumentDate"/>
        </w:rPr>
        <w:t>06.11.2025</w:t>
      </w:r>
      <w:r>
        <w:br/>
      </w:r>
      <w:r>
        <w:rPr>
          <w:rStyle w:val="DocumentSource"/>
        </w:rPr>
        <w:t>РБК</w:t>
      </w:r>
      <w:r>
        <w:br/>
      </w:r>
      <w:r>
        <w:rPr>
          <w:rStyle w:val="DocumentName"/>
        </w:rPr>
        <w:t>Просрочка по ипотеке в Мурманской области с начала года выросла в 2 раза</w:t>
      </w:r>
      <w:bookmarkEnd w:id="159"/>
      <w:bookmarkEnd w:id="160"/>
    </w:p>
    <w:p w:rsidR="00254025" w:rsidRDefault="00254025" w:rsidP="00254025">
      <w:pPr>
        <w:pStyle w:val="DocumentBody"/>
      </w:pPr>
      <w:r>
        <w:t xml:space="preserve">Общий объем задолженности по ипотечным кредитам в Мурманской области на 1 октября 2025 года достиг 88,2 млрд руб., из них 479 млн руб. - просроченные платежи. Объем просрочки по </w:t>
      </w:r>
      <w:r>
        <w:rPr>
          <w:b/>
        </w:rPr>
        <w:t>ипотеке</w:t>
      </w:r>
      <w:r>
        <w:t xml:space="preserve"> с июля 2025 года вырос на 38% или 134 млн руб., а с начала года - на 271 млн руб., то есть более чем в два раза. Доля просроченных платежей по </w:t>
      </w:r>
      <w:r>
        <w:rPr>
          <w:b/>
        </w:rPr>
        <w:t>ипотеке</w:t>
      </w:r>
      <w:r>
        <w:t xml:space="preserve"> в общем объеме долга составила 0,54%, следует из статистики, предоставленной Центробанком РФ.</w:t>
      </w:r>
    </w:p>
    <w:p w:rsidR="00254025" w:rsidRDefault="00254025" w:rsidP="00254025">
      <w:pPr>
        <w:pStyle w:val="DocumentBody"/>
      </w:pPr>
      <w:r>
        <w:t xml:space="preserve">Тенденция к увеличению просроченной задолженности характерна для всей России: к концу третьего квартала 2025 года объем просрочки по </w:t>
      </w:r>
      <w:r>
        <w:rPr>
          <w:b/>
        </w:rPr>
        <w:t>ипотеке</w:t>
      </w:r>
      <w:r>
        <w:t xml:space="preserve"> в стране приблизился к 177 млрд руб., увеличившись за квартал на 22% и двукратно - за год. Доля просрочки в общем объеме задолженности увеличилась до 0,89%, достигнув максимума с 2019 года.</w:t>
      </w:r>
    </w:p>
    <w:p w:rsidR="00254025" w:rsidRDefault="00254025" w:rsidP="00254025">
      <w:pPr>
        <w:pStyle w:val="DocumentBody"/>
      </w:pPr>
      <w:r>
        <w:t>Количество выданных жителям Мурманской области ипотечных кредитов в третьем квартале 2025 года увеличилось в сравнении с данными за апрель-июнь 2025 года на 46,2%. Объем выданных средств за квартал также вырос - на 60%. С июля по сентябрь северяне взяли 1,8 тыс. ипотечных кредитов на сумму 6,9 млрд руб., тогда как во втором квартале 2025 года было выдано 1,2 тыс. кредитов на 4,3 млрд руб.</w:t>
      </w:r>
    </w:p>
    <w:p w:rsidR="00254025" w:rsidRDefault="00254025" w:rsidP="00254025">
      <w:pPr>
        <w:pStyle w:val="DocumentBody"/>
      </w:pPr>
      <w:r>
        <w:t xml:space="preserve">За январь-сентябрь 2025 года в Мурманской области было выдано на 2,1 тыс. кредитов меньше, чем за аналогичный период 2024 года: 3,7 тыс. против 5,8 тыс. Суммарный объем денежных средств, выданных жителям региона в качестве </w:t>
      </w:r>
      <w:r>
        <w:rPr>
          <w:b/>
        </w:rPr>
        <w:t>ипотеки</w:t>
      </w:r>
      <w:r>
        <w:t>, также снизился в сравнении с девятью месяцами прошлого года на 6 млрд руб.</w:t>
      </w:r>
    </w:p>
    <w:p w:rsidR="00254025" w:rsidRDefault="00254025" w:rsidP="00254025">
      <w:pPr>
        <w:pStyle w:val="DocumentBody"/>
      </w:pPr>
      <w:r>
        <w:t xml:space="preserve">Сокращение объема ипотечного кредитования в регионе отмечалось с конца 2024 года. В июне 2025 года Мурманская область заняла 25 место в рейтинге российских регионов по развитию </w:t>
      </w:r>
      <w:r>
        <w:rPr>
          <w:b/>
        </w:rPr>
        <w:t>ипотеки</w:t>
      </w:r>
      <w:r>
        <w:t xml:space="preserve">, потеряв за год пять позиций. Однако во второй половине года, после пересчета Минстроем РФ средней стоимости квадратного метра жилья, льготные арктическая и семейная </w:t>
      </w:r>
      <w:r>
        <w:rPr>
          <w:b/>
        </w:rPr>
        <w:t>ипотеки</w:t>
      </w:r>
      <w:r>
        <w:t xml:space="preserve"> стали более доступными. Это, по мнению экспертов, могло повлиять на увеличение объемов кредитования во второй половине текущего года.</w:t>
      </w:r>
    </w:p>
    <w:p w:rsidR="00254025" w:rsidRDefault="007234B8" w:rsidP="00254025">
      <w:hyperlink r:id="rId67" w:history="1">
        <w:r w:rsidR="00254025">
          <w:rPr>
            <w:rStyle w:val="DocumentOriginalLink"/>
          </w:rPr>
          <w:t>https://murmansk.rbc.ru/murmansk/06/11/2025/690c5bca9a79471928ecde51</w:t>
        </w:r>
      </w:hyperlink>
    </w:p>
    <w:p w:rsidR="00254025" w:rsidRDefault="00254025" w:rsidP="00254025">
      <w:r>
        <w:rPr>
          <w:sz w:val="18"/>
        </w:rPr>
        <w:t>назад: </w:t>
      </w:r>
      <w:hyperlink w:anchor="ref_toc" w:history="1">
        <w:r>
          <w:rPr>
            <w:rStyle w:val="NavigationLink"/>
          </w:rPr>
          <w:t>оглавление</w:t>
        </w:r>
      </w:hyperlink>
    </w:p>
    <w:p w:rsidR="00727C23" w:rsidRDefault="00727C23" w:rsidP="00727C23">
      <w:pPr>
        <w:pStyle w:val="4"/>
      </w:pPr>
      <w:bookmarkStart w:id="161" w:name="_Toc213402153"/>
      <w:r>
        <w:rPr>
          <w:rStyle w:val="DocumentDate"/>
        </w:rPr>
        <w:t>06.11.2025</w:t>
      </w:r>
      <w:r>
        <w:br/>
      </w:r>
      <w:r w:rsidR="00945BB8">
        <w:rPr>
          <w:rStyle w:val="DocumentSource"/>
        </w:rPr>
        <w:t>РИА Новости</w:t>
      </w:r>
      <w:r>
        <w:br/>
      </w:r>
      <w:r>
        <w:rPr>
          <w:rStyle w:val="DocumentName"/>
        </w:rPr>
        <w:t>РСХБ снизил первоначальный взнос по семейной ипотеке на 10 п.п. - до 20,01%</w:t>
      </w:r>
      <w:bookmarkEnd w:id="143"/>
      <w:bookmarkEnd w:id="161"/>
    </w:p>
    <w:p w:rsidR="00727C23" w:rsidRDefault="00727C23" w:rsidP="00727C23">
      <w:pPr>
        <w:pStyle w:val="DocumentBody"/>
      </w:pPr>
      <w:r>
        <w:t xml:space="preserve">Россельхозбанк с 5 ноября снизил первоначальный взнос по семейной </w:t>
      </w:r>
      <w:r>
        <w:rPr>
          <w:b/>
        </w:rPr>
        <w:t>ипотеке</w:t>
      </w:r>
      <w:r>
        <w:t xml:space="preserve"> на 10 процентных пунктов - до 20,01%, сообщили в пресс-службе кредитной организации.</w:t>
      </w:r>
    </w:p>
    <w:p w:rsidR="00727C23" w:rsidRDefault="00727C23" w:rsidP="00727C23">
      <w:pPr>
        <w:pStyle w:val="DocumentBody"/>
      </w:pPr>
      <w:r>
        <w:t xml:space="preserve">"РСХБ обновил условия льготной программы "Семейная </w:t>
      </w:r>
      <w:r>
        <w:rPr>
          <w:b/>
        </w:rPr>
        <w:t>ипотека</w:t>
      </w:r>
      <w:r>
        <w:t xml:space="preserve">" . С 5 ноября 2025 года первоначальный взнос по программе снижен с 30,01% до 20,01%. Новые условия доступны для покупки недвижимости у </w:t>
      </w:r>
      <w:r>
        <w:rPr>
          <w:b/>
        </w:rPr>
        <w:t>застройщиков-партнеров</w:t>
      </w:r>
      <w:r>
        <w:t xml:space="preserve"> банка, заключивших договоры о </w:t>
      </w:r>
      <w:r>
        <w:rPr>
          <w:b/>
        </w:rPr>
        <w:t>проектном финансировании</w:t>
      </w:r>
      <w:r>
        <w:t>", - говорится в сообщении.</w:t>
      </w:r>
    </w:p>
    <w:p w:rsidR="00727C23" w:rsidRDefault="00727C23" w:rsidP="00727C23">
      <w:pPr>
        <w:pStyle w:val="DocumentBody"/>
      </w:pPr>
      <w:r>
        <w:t>Отмечается, что решение снизить первоначальный взнос направлено на поддержку семей с детьми и повышение доступности ипотечных кредитов.</w:t>
      </w:r>
    </w:p>
    <w:p w:rsidR="00727C23" w:rsidRDefault="00727C23" w:rsidP="00727C23">
      <w:pPr>
        <w:pStyle w:val="DocumentBody"/>
      </w:pPr>
      <w:r>
        <w:t>"Льготная ставка и другие базовые параметры программы остаются без изменений: процентная ставка составляет 6% (при наличии личного страхования) или 7% (без личного страхования клиента), срок ипотечного кредита - до 30 лет", - говорится в материалах.</w:t>
      </w:r>
    </w:p>
    <w:p w:rsidR="00727C23" w:rsidRDefault="00727C23" w:rsidP="00727C23">
      <w:pPr>
        <w:pStyle w:val="DocumentBody"/>
      </w:pPr>
      <w:r>
        <w:t xml:space="preserve">В банке напомнили, что семейная </w:t>
      </w:r>
      <w:r>
        <w:rPr>
          <w:b/>
        </w:rPr>
        <w:t>ипотека</w:t>
      </w:r>
      <w:r>
        <w:t xml:space="preserve"> от РСХБ доступна для покупки недвижимости в Москве, Санкт-Петербурге, Московской и Ленинградской области с максимальным лимитом в 12 миллионов рублей, в остальных регионах лимит составляет 6 миллионов рублей.</w:t>
      </w:r>
    </w:p>
    <w:p w:rsidR="00727C23" w:rsidRDefault="00727C23" w:rsidP="00727C23">
      <w:pPr>
        <w:pStyle w:val="DocumentBody"/>
      </w:pPr>
      <w:r>
        <w:t xml:space="preserve">Участниками льготной </w:t>
      </w:r>
      <w:r>
        <w:rPr>
          <w:b/>
        </w:rPr>
        <w:t>ипотеки</w:t>
      </w:r>
      <w:r>
        <w:t xml:space="preserve"> могут стать семьи с одним ребёнком младше 7 лет, семьи, в которых есть не менее двух несовершеннолетних детей, а также семьи, воспитывающие ребенка-инвалида младше 18 лет. Возраст детей должен соответствовать условиям программы на дату заключения кредитного договора.</w:t>
      </w:r>
    </w:p>
    <w:p w:rsidR="00727C23" w:rsidRDefault="00727C23" w:rsidP="00727C23">
      <w:pPr>
        <w:pStyle w:val="DocumentBody"/>
      </w:pPr>
      <w:r>
        <w:t xml:space="preserve">"Семейная </w:t>
      </w:r>
      <w:r>
        <w:rPr>
          <w:b/>
        </w:rPr>
        <w:t>ипотека</w:t>
      </w:r>
      <w:r>
        <w:t xml:space="preserve"> остается ключевым инструментом государственной поддержки для улучшения жилищных условий по льготным условиям и одним из самых популярных продуктов среди заёмщиков банка. Мы стремимся сделать условия по льготным программам доступными для большего числа россиян, особенно для тех, кому важно обеспечить комфортные условия проживания для своей семьи", - сообщила Руководитель блока розничного бизнеса Россельхозбанка Людмила Корсакова.</w:t>
      </w:r>
    </w:p>
    <w:p w:rsidR="00945BB8" w:rsidRDefault="007234B8" w:rsidP="00945BB8">
      <w:hyperlink r:id="rId68" w:history="1">
        <w:r w:rsidR="00945BB8" w:rsidRPr="00945BB8">
          <w:rPr>
            <w:rStyle w:val="DocumentOriginalLink"/>
          </w:rPr>
          <w:t>https://realty.ria.ru/20251106/rshb-2053228931.html?ysclid=mhof4nwcz8191939778</w:t>
        </w:r>
      </w:hyperlink>
      <w:r w:rsidR="00945BB8">
        <w:t xml:space="preserve"> </w:t>
      </w:r>
    </w:p>
    <w:p w:rsidR="00727C23" w:rsidRDefault="00727C23" w:rsidP="00727C23">
      <w:r>
        <w:rPr>
          <w:sz w:val="18"/>
        </w:rPr>
        <w:t>назад: </w:t>
      </w:r>
      <w:hyperlink w:anchor="ref_toc" w:history="1">
        <w:r>
          <w:rPr>
            <w:rStyle w:val="NavigationLink"/>
          </w:rPr>
          <w:t>оглавление</w:t>
        </w:r>
      </w:hyperlink>
    </w:p>
    <w:p w:rsidR="00727C23" w:rsidRDefault="00727C23" w:rsidP="00727C23">
      <w:pPr>
        <w:pStyle w:val="4"/>
      </w:pPr>
      <w:bookmarkStart w:id="162" w:name="_Toc213351850"/>
      <w:bookmarkStart w:id="163" w:name="_Toc213402154"/>
      <w:r>
        <w:rPr>
          <w:rStyle w:val="DocumentDate"/>
        </w:rPr>
        <w:t>06.11.2025</w:t>
      </w:r>
      <w:r>
        <w:br/>
      </w:r>
      <w:r w:rsidR="00945BB8">
        <w:rPr>
          <w:rStyle w:val="DocumentSource"/>
        </w:rPr>
        <w:t>РИА Новости</w:t>
      </w:r>
      <w:r>
        <w:br/>
      </w:r>
      <w:bookmarkEnd w:id="162"/>
      <w:r w:rsidR="00945BB8" w:rsidRPr="00945BB8">
        <w:rPr>
          <w:rStyle w:val="DocumentName"/>
        </w:rPr>
        <w:t>В Херсонской области три застройщика получили разрешение на строительство</w:t>
      </w:r>
      <w:bookmarkEnd w:id="163"/>
    </w:p>
    <w:p w:rsidR="00945BB8" w:rsidRDefault="00945BB8" w:rsidP="00727C23">
      <w:pPr>
        <w:pStyle w:val="DocumentBody"/>
      </w:pPr>
      <w:r w:rsidRPr="00945BB8">
        <w:t>Хуснуллин: три застройщика в Херсонской области приступили к строительству жилья</w:t>
      </w:r>
    </w:p>
    <w:p w:rsidR="00727C23" w:rsidRDefault="00727C23" w:rsidP="00727C23">
      <w:pPr>
        <w:pStyle w:val="DocumentBody"/>
      </w:pPr>
      <w:r>
        <w:t>Три застройщика в Херсонской области получили разрешение на строительство и приступили к возведению жилья, сообщил зампред правительства РФ Марат Хуснуллин.</w:t>
      </w:r>
    </w:p>
    <w:p w:rsidR="00727C23" w:rsidRDefault="00727C23" w:rsidP="00727C23">
      <w:pPr>
        <w:pStyle w:val="DocumentBody"/>
      </w:pPr>
      <w:r>
        <w:t>Вице-премьер РФ с рабочей поездкой посетил Херсонскую и Запорожскую области, где провел совещания . По его словам, в обоих регионах поставлена задача выполнить бюджет 2025 года и подготовиться к следующему, заключить соглашения со всеми министерствами и ведомствами для реализации планов по повышению качества жизни.</w:t>
      </w:r>
    </w:p>
    <w:p w:rsidR="00727C23" w:rsidRDefault="00727C23" w:rsidP="00727C23">
      <w:pPr>
        <w:pStyle w:val="DocumentBody"/>
      </w:pPr>
      <w:r>
        <w:t>"Также провели предварительную оценку итогов года по социально-экономическому развитию региона (Херсонской области - ред.), обсудили вопросы, связанные с программой 2026 года и её финансированием. Посмотрели программу развития жилищного строительства: 3 застройщика получили РНС и приступили к возведению жилья", - сообщил Хуснуллин в своем канале на платформе Max.</w:t>
      </w:r>
    </w:p>
    <w:p w:rsidR="00727C23" w:rsidRDefault="00727C23" w:rsidP="00727C23">
      <w:pPr>
        <w:pStyle w:val="DocumentBody"/>
      </w:pPr>
      <w:r>
        <w:t>Он отметил, что совместно с губернатором Херсонской области Владимиром Сальдо они подписали программу приведения в нормативное состояние автомобильных дорог сроком до 2030 года. Такой же документ был подписан и в Запорожской области.</w:t>
      </w:r>
    </w:p>
    <w:p w:rsidR="00945BB8" w:rsidRPr="00945BB8" w:rsidRDefault="007234B8" w:rsidP="00945BB8">
      <w:pPr>
        <w:rPr>
          <w:rStyle w:val="DocumentOriginalLink"/>
        </w:rPr>
      </w:pPr>
      <w:hyperlink r:id="rId69" w:history="1">
        <w:r w:rsidR="00945BB8" w:rsidRPr="00945BB8">
          <w:rPr>
            <w:rStyle w:val="DocumentOriginalLink"/>
          </w:rPr>
          <w:t>https://realty.ria.ru/20251106/zastrojschik-2053151359.html?ysclid=mhof563877227739323</w:t>
        </w:r>
      </w:hyperlink>
      <w:r w:rsidR="00945BB8" w:rsidRPr="00945BB8">
        <w:rPr>
          <w:rStyle w:val="DocumentOriginalLink"/>
        </w:rPr>
        <w:t xml:space="preserve"> </w:t>
      </w:r>
    </w:p>
    <w:p w:rsidR="00727C23" w:rsidRDefault="00727C23" w:rsidP="00727C23">
      <w:r>
        <w:rPr>
          <w:sz w:val="18"/>
        </w:rPr>
        <w:t>назад: </w:t>
      </w:r>
      <w:hyperlink w:anchor="ref_toc" w:history="1">
        <w:r>
          <w:rPr>
            <w:rStyle w:val="NavigationLink"/>
          </w:rPr>
          <w:t>оглавление</w:t>
        </w:r>
      </w:hyperlink>
    </w:p>
    <w:p w:rsidR="00727C23" w:rsidRDefault="00727C23" w:rsidP="00727C23">
      <w:pPr>
        <w:pStyle w:val="4"/>
      </w:pPr>
      <w:bookmarkStart w:id="164" w:name="_Toc213351862"/>
      <w:bookmarkStart w:id="165" w:name="_Toc213402155"/>
      <w:r>
        <w:rPr>
          <w:rStyle w:val="DocumentDate"/>
        </w:rPr>
        <w:t>06.11.2025</w:t>
      </w:r>
      <w:r>
        <w:br/>
      </w:r>
      <w:r>
        <w:rPr>
          <w:rStyle w:val="DocumentSource"/>
        </w:rPr>
        <w:t>ИНТЕРФАКС (Interfax-Russia.Ru)</w:t>
      </w:r>
      <w:r>
        <w:br/>
      </w:r>
      <w:r>
        <w:rPr>
          <w:rStyle w:val="DocumentName"/>
        </w:rPr>
        <w:t>Застройщика в КБР заподозрили в незаконном использовании средств дольщиков</w:t>
      </w:r>
      <w:bookmarkEnd w:id="164"/>
      <w:bookmarkEnd w:id="165"/>
    </w:p>
    <w:p w:rsidR="00727C23" w:rsidRDefault="00727C23" w:rsidP="00727C23">
      <w:pPr>
        <w:pStyle w:val="DocumentBody"/>
      </w:pPr>
      <w:r>
        <w:t xml:space="preserve">Предприниматель из Кабардино-Балкарии стал фигурантом уголовного дела о незаконном привлечении средств </w:t>
      </w:r>
      <w:r>
        <w:rPr>
          <w:b/>
        </w:rPr>
        <w:t>дольщиков</w:t>
      </w:r>
      <w:r>
        <w:t xml:space="preserve"> при строительстве многоэтажки, сообщает МВД по республике в четверг.</w:t>
      </w:r>
    </w:p>
    <w:p w:rsidR="00727C23" w:rsidRDefault="00727C23" w:rsidP="00727C23">
      <w:pPr>
        <w:pStyle w:val="DocumentBody"/>
      </w:pPr>
      <w:r>
        <w:t xml:space="preserve">"Установлено, что с ноября 2023 года по июль 2025 года мужчина без составления документов об участии в </w:t>
      </w:r>
      <w:r>
        <w:rPr>
          <w:b/>
        </w:rPr>
        <w:t>долевом строительстве</w:t>
      </w:r>
      <w:r>
        <w:t xml:space="preserve"> заключил с семью гражданами договоры купли-продажи жилых помещений в строящемся многоквартирном доме в городе Чегеме", - говорится в сообщении.</w:t>
      </w:r>
    </w:p>
    <w:p w:rsidR="00727C23" w:rsidRDefault="00727C23" w:rsidP="00727C23">
      <w:pPr>
        <w:pStyle w:val="DocumentBody"/>
      </w:pPr>
      <w:r>
        <w:t xml:space="preserve">По данным полиции, получив от </w:t>
      </w:r>
      <w:r>
        <w:rPr>
          <w:b/>
        </w:rPr>
        <w:t>дольщиков</w:t>
      </w:r>
      <w:r>
        <w:t xml:space="preserve"> деньги, </w:t>
      </w:r>
      <w:r>
        <w:rPr>
          <w:b/>
        </w:rPr>
        <w:t>застройщик</w:t>
      </w:r>
      <w:r>
        <w:t xml:space="preserve"> не внес их на специальный </w:t>
      </w:r>
      <w:r>
        <w:rPr>
          <w:b/>
        </w:rPr>
        <w:t>эскроу-счет</w:t>
      </w:r>
      <w:r>
        <w:t xml:space="preserve"> в банке, а вложил в возведение недвижимости.</w:t>
      </w:r>
    </w:p>
    <w:p w:rsidR="00727C23" w:rsidRDefault="00727C23" w:rsidP="00727C23">
      <w:pPr>
        <w:pStyle w:val="DocumentBody"/>
      </w:pPr>
      <w:r>
        <w:t xml:space="preserve">Таким образом, сумма незаконно привлеченных средств превысила 15 млн рублей, уточнили в МВД. Дело расследуется по ч.2 ст.200.3 УК РФ (привлечение денежных средств граждан в нарушение требований законодательства РФ об участии в </w:t>
      </w:r>
      <w:r>
        <w:rPr>
          <w:b/>
        </w:rPr>
        <w:t>долевом строительстве</w:t>
      </w:r>
      <w:r>
        <w:t xml:space="preserve"> многоквартирных домов).</w:t>
      </w:r>
    </w:p>
    <w:p w:rsidR="00727C23" w:rsidRDefault="00727C23" w:rsidP="00727C23">
      <w:pPr>
        <w:pStyle w:val="DocumentBody"/>
      </w:pPr>
      <w:r>
        <w:t>На время следствия индивидуальный предприниматель находится под подпиской о невыезде.</w:t>
      </w:r>
    </w:p>
    <w:p w:rsidR="00727C23" w:rsidRDefault="007234B8" w:rsidP="00727C23">
      <w:hyperlink r:id="rId70" w:history="1">
        <w:r w:rsidR="00727C23">
          <w:rPr>
            <w:rStyle w:val="DocumentOriginalLink"/>
          </w:rPr>
          <w:t>https://www.interfax-russia.ru/south-and-north-caucasus/news/zastroyshchika-v-kbr-zapodozrili-v-nezakonnom-ispolzovanii-sredstv-dolshchikov</w:t>
        </w:r>
      </w:hyperlink>
    </w:p>
    <w:p w:rsidR="00727C23" w:rsidRDefault="00727C23" w:rsidP="00727C23">
      <w:r>
        <w:rPr>
          <w:sz w:val="18"/>
        </w:rPr>
        <w:t>назад: </w:t>
      </w:r>
      <w:hyperlink w:anchor="ref_toc" w:history="1">
        <w:r>
          <w:rPr>
            <w:rStyle w:val="NavigationLink"/>
          </w:rPr>
          <w:t>оглавление</w:t>
        </w:r>
      </w:hyperlink>
    </w:p>
    <w:p w:rsidR="00254025" w:rsidRDefault="00254025" w:rsidP="00254025">
      <w:pPr>
        <w:pStyle w:val="4"/>
      </w:pPr>
      <w:bookmarkStart w:id="166" w:name="_Toc213351945"/>
      <w:bookmarkStart w:id="167" w:name="_Toc213402156"/>
      <w:r>
        <w:rPr>
          <w:rStyle w:val="DocumentDate"/>
        </w:rPr>
        <w:t>06.11.2025</w:t>
      </w:r>
      <w:r>
        <w:br/>
      </w:r>
      <w:r>
        <w:rPr>
          <w:rStyle w:val="DocumentSource"/>
        </w:rPr>
        <w:t>Российская газета (rg.ru)</w:t>
      </w:r>
      <w:r>
        <w:br/>
      </w:r>
      <w:r>
        <w:rPr>
          <w:rStyle w:val="DocumentName"/>
        </w:rPr>
        <w:t>Строителю предъявили расходы на восстановление прав тамбовских дольщиков</w:t>
      </w:r>
      <w:bookmarkEnd w:id="166"/>
      <w:bookmarkEnd w:id="167"/>
    </w:p>
    <w:p w:rsidR="00254025" w:rsidRDefault="00254025" w:rsidP="00254025">
      <w:pPr>
        <w:pStyle w:val="DocumentBody"/>
      </w:pPr>
      <w:r>
        <w:t>Более 19,8 миллиона рублей взыщут с фактического руководителя компании, которая не смогла сдать многоэтажку в центре Тамбова. Покупателям квартир ранее выплатили компенсации из казны. Теперь предприниматель возместит эти расходы государству.</w:t>
      </w:r>
    </w:p>
    <w:p w:rsidR="00254025" w:rsidRDefault="00254025" w:rsidP="00254025">
      <w:pPr>
        <w:pStyle w:val="DocumentBody"/>
      </w:pPr>
      <w:r>
        <w:t>Иск прокуратуры Тамбовской области полностью удовлетворили в Люберецком городском суде Подмосковья. Ответчиком выступил Хасан Джавадов, фактический руководитель ООО "Махаон", которое в 2014-2017 годах привлекало граждан для возведения ЖК "Панорама" на улице Советской, 192а, по договорам беспроцентного займа и долевого участия. Застройщик не смог реализовать проект. Многоквартирный дом доводит до ума ООО "Тамбовбизнесстрой Бетон", срок сдачи намечен на второй квартал 2026 года.</w:t>
      </w:r>
    </w:p>
    <w:p w:rsidR="00254025" w:rsidRDefault="00254025" w:rsidP="00254025">
      <w:pPr>
        <w:pStyle w:val="DocumentBody"/>
      </w:pPr>
      <w:r>
        <w:t>В начале 2025-го в Тамбове вынесли приговор по делу главы "Махаона", признав предпринимателя виновным в мошенничестве в особо крупном размере. Было установлено, что он потратил собранные с дольщиков 30 миллионов не по назначению. Строителю назначили четыре года и восемь месяцев в исправительной колонии общего режима, но срок зачли как фактически отбытый, поскольку Джавадов несколько лет содержался под стражей. Его освободили в зале суда.</w:t>
      </w:r>
    </w:p>
    <w:p w:rsidR="00254025" w:rsidRDefault="00254025" w:rsidP="00254025">
      <w:pPr>
        <w:pStyle w:val="DocumentBody"/>
      </w:pPr>
      <w:r>
        <w:t>Права обманутых дольщиков были восстановлены, в том числе путем выплаты денежных компенсаций за счет госбюджета. Поэтому сумму убытков и предъявили виновному.</w:t>
      </w:r>
    </w:p>
    <w:p w:rsidR="00254025" w:rsidRDefault="007234B8" w:rsidP="00254025">
      <w:hyperlink r:id="rId71" w:history="1">
        <w:r w:rsidR="00254025">
          <w:rPr>
            <w:rStyle w:val="DocumentOriginalLink"/>
          </w:rPr>
          <w:t>https://rg.ru/2025/11/05/reg-cfo/dolg-chesti.html</w:t>
        </w:r>
      </w:hyperlink>
    </w:p>
    <w:p w:rsidR="00254025" w:rsidRDefault="00254025" w:rsidP="00254025">
      <w:r>
        <w:rPr>
          <w:sz w:val="18"/>
        </w:rPr>
        <w:t>назад: </w:t>
      </w:r>
      <w:hyperlink w:anchor="ref_toc" w:history="1">
        <w:r>
          <w:rPr>
            <w:rStyle w:val="NavigationLink"/>
          </w:rPr>
          <w:t>оглавление</w:t>
        </w:r>
      </w:hyperlink>
    </w:p>
    <w:p w:rsidR="002461F8" w:rsidRDefault="00345DD1" w:rsidP="002461F8">
      <w:pPr>
        <w:pStyle w:val="1"/>
      </w:pPr>
      <w:bookmarkStart w:id="168" w:name="_Toc213402157"/>
      <w:r>
        <w:t>ЭКОНОМИЧЕСКИЕ НОВОСТИ</w:t>
      </w:r>
      <w:bookmarkEnd w:id="144"/>
      <w:bookmarkEnd w:id="168"/>
    </w:p>
    <w:p w:rsidR="00727C23" w:rsidRDefault="00727C23" w:rsidP="00727C23">
      <w:pPr>
        <w:pStyle w:val="4"/>
      </w:pPr>
      <w:bookmarkStart w:id="169" w:name="_Toc213351825"/>
      <w:bookmarkStart w:id="170" w:name="_Toc213402158"/>
      <w:r>
        <w:rPr>
          <w:rStyle w:val="DocumentDate"/>
        </w:rPr>
        <w:t>06.11.2025</w:t>
      </w:r>
      <w:r>
        <w:br/>
      </w:r>
      <w:r>
        <w:rPr>
          <w:rStyle w:val="DocumentSource"/>
        </w:rPr>
        <w:t>РИА Новости</w:t>
      </w:r>
      <w:r>
        <w:br/>
      </w:r>
      <w:bookmarkEnd w:id="169"/>
      <w:r w:rsidR="00945BB8" w:rsidRPr="00945BB8">
        <w:rPr>
          <w:rStyle w:val="DocumentName"/>
        </w:rPr>
        <w:t>Путин принял участие в открытии новых спортивных объектов в режиме ВКС</w:t>
      </w:r>
      <w:bookmarkEnd w:id="170"/>
    </w:p>
    <w:p w:rsidR="00945BB8" w:rsidRDefault="00945BB8" w:rsidP="00727C23">
      <w:pPr>
        <w:pStyle w:val="DocumentBody"/>
      </w:pPr>
      <w:r w:rsidRPr="00945BB8">
        <w:t>Путин в Самаре принял участие в открытии новых спортивных объектов в режиме ВКС</w:t>
      </w:r>
    </w:p>
    <w:p w:rsidR="00945BB8" w:rsidRDefault="00945BB8" w:rsidP="00945BB8">
      <w:pPr>
        <w:pStyle w:val="5"/>
      </w:pPr>
      <w:r>
        <w:t>Владимир Путин прилетел в Самару, где в режиме видео-конференц-связи принял участие в открытии новых спортивных объектов, передает корреспондент РИА Новости.</w:t>
      </w:r>
    </w:p>
    <w:p w:rsidR="00727C23" w:rsidRDefault="00945BB8" w:rsidP="00945BB8">
      <w:pPr>
        <w:pStyle w:val="DocumentBody"/>
      </w:pPr>
      <w:r>
        <w:t>Сначала президент посетил спортивный комплекс "Орбита".</w:t>
      </w:r>
    </w:p>
    <w:p w:rsidR="00945BB8" w:rsidRDefault="00945BB8" w:rsidP="00945BB8">
      <w:pPr>
        <w:pStyle w:val="DocumentBody"/>
      </w:pPr>
      <w:r w:rsidRPr="00945BB8">
        <w:t>Там он осмотрел баскетбольную площадку и каток, где пообщался с юными фигуристами.</w:t>
      </w:r>
    </w:p>
    <w:p w:rsidR="00945BB8" w:rsidRDefault="00945BB8" w:rsidP="00945BB8">
      <w:pPr>
        <w:pStyle w:val="DocumentBody"/>
      </w:pPr>
      <w:r>
        <w:t>Затем Путин принял участие в открытии новых спортивных объектов в различных регионах, среди них:</w:t>
      </w:r>
    </w:p>
    <w:p w:rsidR="00945BB8" w:rsidRDefault="00A05985" w:rsidP="00945BB8">
      <w:pPr>
        <w:pStyle w:val="DocumentBody"/>
      </w:pPr>
      <w:r>
        <w:t xml:space="preserve"> </w:t>
      </w:r>
      <w:r w:rsidR="00945BB8">
        <w:t>тренировочный центр подготовки сборных команд России "Крымский", расположенный в Алуште;</w:t>
      </w:r>
    </w:p>
    <w:p w:rsidR="00945BB8" w:rsidRDefault="00A05985" w:rsidP="00945BB8">
      <w:pPr>
        <w:pStyle w:val="DocumentBody"/>
      </w:pPr>
      <w:r>
        <w:t xml:space="preserve"> </w:t>
      </w:r>
      <w:r w:rsidR="00945BB8">
        <w:t>волейбольный центр в Улан-Удэ;</w:t>
      </w:r>
    </w:p>
    <w:p w:rsidR="00945BB8" w:rsidRDefault="00A05985" w:rsidP="00945BB8">
      <w:pPr>
        <w:pStyle w:val="DocumentBody"/>
      </w:pPr>
      <w:r>
        <w:t xml:space="preserve"> </w:t>
      </w:r>
      <w:r w:rsidR="00945BB8">
        <w:t>дворец единоборств в Ижевске;</w:t>
      </w:r>
    </w:p>
    <w:p w:rsidR="00945BB8" w:rsidRDefault="00A05985" w:rsidP="00945BB8">
      <w:pPr>
        <w:pStyle w:val="DocumentBody"/>
      </w:pPr>
      <w:r>
        <w:t xml:space="preserve"> </w:t>
      </w:r>
      <w:r w:rsidR="00945BB8">
        <w:t>Академия настольного тенниса в Оренбурге;</w:t>
      </w:r>
    </w:p>
    <w:p w:rsidR="00945BB8" w:rsidRDefault="00A05985" w:rsidP="00945BB8">
      <w:pPr>
        <w:pStyle w:val="DocumentBody"/>
      </w:pPr>
      <w:r>
        <w:t xml:space="preserve"> </w:t>
      </w:r>
      <w:r w:rsidR="00945BB8">
        <w:t>Центр развития футбола в Казани;</w:t>
      </w:r>
    </w:p>
    <w:p w:rsidR="00945BB8" w:rsidRDefault="00A05985" w:rsidP="00945BB8">
      <w:pPr>
        <w:pStyle w:val="DocumentBody"/>
      </w:pPr>
      <w:r>
        <w:t xml:space="preserve"> </w:t>
      </w:r>
      <w:r w:rsidR="00945BB8">
        <w:t>спортивно-концертный комплекс "Дворец спорта имени Владимира Высоцкого" в Самаре.</w:t>
      </w:r>
    </w:p>
    <w:p w:rsidR="00945BB8" w:rsidRDefault="00945BB8" w:rsidP="00945BB8">
      <w:pPr>
        <w:pStyle w:val="DocumentBody"/>
      </w:pPr>
      <w:r>
        <w:t>Как ранее в четверг заявил представитель Кремля Дмитрий Песков, в ходе поездки президент также выступит на форуме "Россия — спортивная держава" и проведет заседание Совета при президенте по развитию физической культуры и спорта.</w:t>
      </w:r>
    </w:p>
    <w:p w:rsidR="00945BB8" w:rsidRPr="00945BB8" w:rsidRDefault="007234B8" w:rsidP="00945BB8">
      <w:pPr>
        <w:rPr>
          <w:rStyle w:val="DocumentOriginalLink"/>
        </w:rPr>
      </w:pPr>
      <w:hyperlink r:id="rId72" w:history="1">
        <w:r w:rsidR="00945BB8" w:rsidRPr="00945BB8">
          <w:rPr>
            <w:rStyle w:val="DocumentOriginalLink"/>
          </w:rPr>
          <w:t>https://rsport.ria.ru/20251106/putin-2053225223.html?ysclid=mhof85uvk0378790157</w:t>
        </w:r>
      </w:hyperlink>
      <w:r w:rsidR="00945BB8" w:rsidRPr="00945BB8">
        <w:rPr>
          <w:rStyle w:val="DocumentOriginalLink"/>
        </w:rPr>
        <w:t xml:space="preserve"> </w:t>
      </w:r>
    </w:p>
    <w:p w:rsidR="00727C23" w:rsidRDefault="00727C23" w:rsidP="00727C23">
      <w:r>
        <w:rPr>
          <w:sz w:val="18"/>
        </w:rPr>
        <w:t>назад: </w:t>
      </w:r>
      <w:hyperlink w:anchor="ref_toc" w:history="1">
        <w:r>
          <w:rPr>
            <w:rStyle w:val="NavigationLink"/>
          </w:rPr>
          <w:t>оглавление</w:t>
        </w:r>
      </w:hyperlink>
    </w:p>
    <w:p w:rsidR="00891326" w:rsidRDefault="00891326" w:rsidP="00891326">
      <w:pPr>
        <w:pStyle w:val="4"/>
      </w:pPr>
      <w:bookmarkStart w:id="171" w:name="_Toc213387712"/>
      <w:bookmarkStart w:id="172" w:name="_Toc213402159"/>
      <w:r>
        <w:rPr>
          <w:rStyle w:val="DocumentDate"/>
        </w:rPr>
        <w:t>06.11.2025</w:t>
      </w:r>
      <w:r>
        <w:br/>
      </w:r>
      <w:r>
        <w:rPr>
          <w:rStyle w:val="DocumentSource"/>
        </w:rPr>
        <w:t>Российская газета (rg.ru)</w:t>
      </w:r>
      <w:r>
        <w:br/>
      </w:r>
      <w:r>
        <w:rPr>
          <w:rStyle w:val="DocumentName"/>
        </w:rPr>
        <w:t>Кабмин учел предложения парламентариев и бизнеса к проекту федерального бюджета</w:t>
      </w:r>
      <w:bookmarkEnd w:id="171"/>
      <w:bookmarkEnd w:id="172"/>
    </w:p>
    <w:p w:rsidR="009D0C98" w:rsidRDefault="009D0C98" w:rsidP="00945BB8">
      <w:pPr>
        <w:pStyle w:val="5"/>
      </w:pPr>
      <w:r>
        <w:t>Правительство подготовило поправки к проекту федерального бюджета на</w:t>
      </w:r>
      <w:r w:rsidR="00A05985">
        <w:t xml:space="preserve"> </w:t>
      </w:r>
      <w:r>
        <w:t>2026-2028 годы, которому предстоит рассмотрение в Госдуме во втором чтении.</w:t>
      </w:r>
      <w:r w:rsidR="00A05985">
        <w:t xml:space="preserve"> </w:t>
      </w:r>
      <w:r>
        <w:t>Премьер-министр Михаил Мишустин распорядился оперативно направить их в</w:t>
      </w:r>
      <w:r w:rsidR="00A05985">
        <w:t xml:space="preserve"> </w:t>
      </w:r>
      <w:r>
        <w:t>нижнюю палату парламента. Он заявил, что бюджет должен стимулировать</w:t>
      </w:r>
      <w:r w:rsidR="00A05985">
        <w:t xml:space="preserve"> </w:t>
      </w:r>
      <w:r>
        <w:rPr>
          <w:b/>
        </w:rPr>
        <w:t>экономику</w:t>
      </w:r>
      <w:r>
        <w:t>, сохраняя баланс.</w:t>
      </w:r>
    </w:p>
    <w:p w:rsidR="009D0C98" w:rsidRDefault="009D0C98" w:rsidP="009D0C98">
      <w:pPr>
        <w:pStyle w:val="DocumentBody"/>
      </w:pPr>
      <w:r>
        <w:t>В ходе широкого обсуждения проекта бюджета много предложений делали</w:t>
      </w:r>
      <w:r w:rsidR="00A05985">
        <w:t xml:space="preserve"> </w:t>
      </w:r>
      <w:r>
        <w:t>парламентарии, бизнес и эксперты. "Они были учтены и подробно доложены</w:t>
      </w:r>
      <w:r w:rsidR="00A05985">
        <w:t xml:space="preserve"> </w:t>
      </w:r>
      <w:r>
        <w:rPr>
          <w:b/>
        </w:rPr>
        <w:t>президенту</w:t>
      </w:r>
      <w:r>
        <w:t xml:space="preserve">", - заявил Михаил </w:t>
      </w:r>
      <w:r>
        <w:rPr>
          <w:b/>
        </w:rPr>
        <w:t>Мишустин</w:t>
      </w:r>
      <w:r>
        <w:t xml:space="preserve"> на заседании кабмина в четверг.</w:t>
      </w:r>
    </w:p>
    <w:p w:rsidR="009D0C98" w:rsidRDefault="009D0C98" w:rsidP="009D0C98">
      <w:pPr>
        <w:pStyle w:val="DocumentBody"/>
      </w:pPr>
      <w:r>
        <w:rPr>
          <w:b/>
        </w:rPr>
        <w:t>Правительство</w:t>
      </w:r>
      <w:r>
        <w:t xml:space="preserve"> смягчило условия применения НДС к </w:t>
      </w:r>
      <w:r>
        <w:rPr>
          <w:b/>
        </w:rPr>
        <w:t>малому и среднему</w:t>
      </w:r>
      <w:r w:rsidR="00A05985">
        <w:rPr>
          <w:b/>
        </w:rPr>
        <w:t xml:space="preserve"> </w:t>
      </w:r>
      <w:r>
        <w:rPr>
          <w:b/>
        </w:rPr>
        <w:t>бизнесу</w:t>
      </w:r>
      <w:r>
        <w:t xml:space="preserve"> на упрощенной системе налогообложения. Изначально планировалось уже</w:t>
      </w:r>
      <w:r w:rsidR="00A05985">
        <w:t xml:space="preserve"> </w:t>
      </w:r>
      <w:r>
        <w:t>с 1 января 2026 года снизить с 60 до 10 миллионов рублей порог дохода для</w:t>
      </w:r>
      <w:r w:rsidR="00A05985">
        <w:t xml:space="preserve"> </w:t>
      </w:r>
      <w:r>
        <w:t>уплаты налога. Теперь переход будет поэтапным: с 2026 года - при доходах в</w:t>
      </w:r>
      <w:r w:rsidR="00A05985">
        <w:t xml:space="preserve"> </w:t>
      </w:r>
      <w:r>
        <w:t>20 миллионов рублей, с 2027 года - 15 миллионов, а с 2028 года - 10</w:t>
      </w:r>
      <w:r w:rsidR="00A05985">
        <w:t xml:space="preserve"> </w:t>
      </w:r>
      <w:r>
        <w:t xml:space="preserve">миллионов. "При этом с учетом полномочий </w:t>
      </w:r>
      <w:r>
        <w:rPr>
          <w:b/>
        </w:rPr>
        <w:t>правительства</w:t>
      </w:r>
      <w:r>
        <w:t>, чтобы исключить</w:t>
      </w:r>
      <w:r w:rsidR="00A05985">
        <w:t xml:space="preserve"> </w:t>
      </w:r>
      <w:r>
        <w:t>возможные риски, для тех налогоплательщиков, кто впервые допустит нарушение</w:t>
      </w:r>
      <w:r w:rsidR="00A05985">
        <w:t xml:space="preserve"> </w:t>
      </w:r>
      <w:r>
        <w:t xml:space="preserve">при выплате НДС в соответствии с </w:t>
      </w:r>
      <w:r>
        <w:rPr>
          <w:b/>
        </w:rPr>
        <w:t>новыми</w:t>
      </w:r>
      <w:r>
        <w:t xml:space="preserve"> нормами, может быть установлен</w:t>
      </w:r>
      <w:r w:rsidR="00A05985">
        <w:t xml:space="preserve"> </w:t>
      </w:r>
      <w:r>
        <w:t xml:space="preserve">мораторий на привлечение к ответственности", - заявил </w:t>
      </w:r>
      <w:r>
        <w:rPr>
          <w:b/>
        </w:rPr>
        <w:t>Мишустин</w:t>
      </w:r>
      <w:r>
        <w:t>. Как отметил</w:t>
      </w:r>
      <w:r w:rsidR="00A05985">
        <w:t xml:space="preserve"> </w:t>
      </w:r>
      <w:r>
        <w:rPr>
          <w:b/>
        </w:rPr>
        <w:t>министр</w:t>
      </w:r>
      <w:r>
        <w:t xml:space="preserve"> финансов Антон </w:t>
      </w:r>
      <w:r>
        <w:rPr>
          <w:b/>
        </w:rPr>
        <w:t>Силуанов</w:t>
      </w:r>
      <w:r>
        <w:t>, это даст бизнесу возможность</w:t>
      </w:r>
      <w:r w:rsidR="00A05985">
        <w:t xml:space="preserve"> </w:t>
      </w:r>
      <w:r>
        <w:t xml:space="preserve">адаптироваться к </w:t>
      </w:r>
      <w:r>
        <w:rPr>
          <w:b/>
        </w:rPr>
        <w:t>новым</w:t>
      </w:r>
      <w:r>
        <w:t xml:space="preserve"> правилам применения специального налогового режима.</w:t>
      </w:r>
      <w:r w:rsidR="00A05985">
        <w:t xml:space="preserve"> </w:t>
      </w:r>
      <w:r>
        <w:t>Кроме того, кабмин сохранит возможности применения патентной системы</w:t>
      </w:r>
      <w:r w:rsidR="00A05985">
        <w:t xml:space="preserve"> </w:t>
      </w:r>
      <w:r>
        <w:t>налогообложения для розничной стационарной торговли в сельских и</w:t>
      </w:r>
      <w:r w:rsidR="00A05985">
        <w:t xml:space="preserve"> </w:t>
      </w:r>
      <w:r>
        <w:t>труднодоступных населенных пунктах.</w:t>
      </w:r>
    </w:p>
    <w:p w:rsidR="009D0C98" w:rsidRDefault="009D0C98" w:rsidP="009D0C98">
      <w:pPr>
        <w:pStyle w:val="DocumentBody"/>
      </w:pPr>
      <w:r>
        <w:t>В каких-то отраслях налоговые условия будут улучшены. "Предлагается</w:t>
      </w:r>
      <w:r w:rsidR="00A05985">
        <w:t xml:space="preserve"> </w:t>
      </w:r>
      <w:r>
        <w:t>сохранить освобождение от НДС при реализации прав на российское программное</w:t>
      </w:r>
      <w:r w:rsidR="00A05985">
        <w:t xml:space="preserve"> </w:t>
      </w:r>
      <w:r>
        <w:t xml:space="preserve">обеспечение, дать возможность организациям радиоэлектронной </w:t>
      </w:r>
      <w:r>
        <w:rPr>
          <w:b/>
        </w:rPr>
        <w:t>промышленности</w:t>
      </w:r>
      <w:r w:rsidR="00A05985">
        <w:t xml:space="preserve"> </w:t>
      </w:r>
      <w:r>
        <w:t>для применения пониженных страховых взносов, учитывать в доле профильных</w:t>
      </w:r>
      <w:r w:rsidR="00A05985">
        <w:t xml:space="preserve"> </w:t>
      </w:r>
      <w:r>
        <w:t>доходов не только доходы от реализации оборудования для производства</w:t>
      </w:r>
      <w:r w:rsidR="00A05985">
        <w:t xml:space="preserve"> </w:t>
      </w:r>
      <w:r>
        <w:t>электронной компонентной базы и радиоэлектронной продукции, но и доходы от</w:t>
      </w:r>
      <w:r w:rsidR="00A05985">
        <w:t xml:space="preserve"> </w:t>
      </w:r>
      <w:r>
        <w:t xml:space="preserve">услуг по проектированию и разработке такого оборудования", - указал </w:t>
      </w:r>
      <w:r>
        <w:rPr>
          <w:b/>
        </w:rPr>
        <w:t>министр</w:t>
      </w:r>
      <w:r w:rsidR="00A05985">
        <w:t xml:space="preserve"> </w:t>
      </w:r>
      <w:r>
        <w:t>финансов.</w:t>
      </w:r>
    </w:p>
    <w:p w:rsidR="009D0C98" w:rsidRDefault="009D0C98" w:rsidP="009D0C98">
      <w:pPr>
        <w:pStyle w:val="DocumentBody"/>
      </w:pPr>
      <w:r>
        <w:t>Есть в поправках предложения по льготам для граждан. Льготу по</w:t>
      </w:r>
      <w:r w:rsidR="00A05985">
        <w:t xml:space="preserve"> </w:t>
      </w:r>
      <w:r>
        <w:t>транспортному налогу получат Герои России. Учтено в законопроекте</w:t>
      </w:r>
      <w:r w:rsidR="00A05985">
        <w:t xml:space="preserve"> </w:t>
      </w:r>
      <w:r>
        <w:t>освобождение граждан от уплаты земельного налога, налога на имущество по</w:t>
      </w:r>
      <w:r w:rsidR="00A05985">
        <w:t xml:space="preserve"> </w:t>
      </w:r>
      <w:r>
        <w:t>объектам, расположенным на территории, где введены режимы чрезвычайного</w:t>
      </w:r>
      <w:r w:rsidR="00A05985">
        <w:t xml:space="preserve"> </w:t>
      </w:r>
      <w:r>
        <w:t>положения, режимы контртеррористической операции, предусматривающие</w:t>
      </w:r>
      <w:r w:rsidR="00A05985">
        <w:t xml:space="preserve"> </w:t>
      </w:r>
      <w:r>
        <w:t>временное отселение жителей. Причем эта норма будет вводиться задним числом</w:t>
      </w:r>
      <w:r w:rsidR="00A05985">
        <w:t xml:space="preserve"> </w:t>
      </w:r>
      <w:r>
        <w:t>- с 2024 года.</w:t>
      </w:r>
    </w:p>
    <w:p w:rsidR="009D0C98" w:rsidRDefault="009D0C98" w:rsidP="009D0C98">
      <w:pPr>
        <w:pStyle w:val="DocumentBody"/>
      </w:pPr>
      <w:r>
        <w:t>В обновленной версии проекта бюджета страны предусмотрена</w:t>
      </w:r>
      <w:r w:rsidR="00A05985">
        <w:t xml:space="preserve"> </w:t>
      </w:r>
      <w:r>
        <w:t>дополнительная поддержка для отдельных категорий семей с детьми и</w:t>
      </w:r>
      <w:r w:rsidR="00A05985">
        <w:t xml:space="preserve"> </w:t>
      </w:r>
      <w:r>
        <w:t>участников специальной военной операции. "Расширим выплаты на погашение</w:t>
      </w:r>
      <w:r w:rsidR="00A05985">
        <w:t xml:space="preserve"> </w:t>
      </w:r>
      <w:r>
        <w:rPr>
          <w:b/>
        </w:rPr>
        <w:t>ипотеки</w:t>
      </w:r>
      <w:r>
        <w:t xml:space="preserve"> при рождении третьего ребенка и последующих в Дальневосточном</w:t>
      </w:r>
      <w:r w:rsidR="00A05985">
        <w:t xml:space="preserve"> </w:t>
      </w:r>
      <w:r>
        <w:rPr>
          <w:b/>
        </w:rPr>
        <w:t>федеральном</w:t>
      </w:r>
      <w:r>
        <w:t xml:space="preserve"> округе, на обеспечение отдыха и оздоровления тех ребят, кто</w:t>
      </w:r>
      <w:r w:rsidR="00A05985">
        <w:t xml:space="preserve"> </w:t>
      </w:r>
      <w:r>
        <w:t xml:space="preserve">проживает в арктических регионах", - рассказал </w:t>
      </w:r>
      <w:r>
        <w:rPr>
          <w:b/>
        </w:rPr>
        <w:t>Мишустин</w:t>
      </w:r>
      <w:r>
        <w:t>. Предлагается</w:t>
      </w:r>
      <w:r w:rsidR="00A05985">
        <w:t xml:space="preserve"> </w:t>
      </w:r>
      <w:r>
        <w:t>увеличить объемы жилищных субсидий военнослужащим и помощь при создании</w:t>
      </w:r>
      <w:r w:rsidR="00A05985">
        <w:t xml:space="preserve"> </w:t>
      </w:r>
      <w:r>
        <w:t>образовательной и медицинской инфраструктуры Вооруженных сил.</w:t>
      </w:r>
    </w:p>
    <w:p w:rsidR="009D0C98" w:rsidRDefault="009D0C98" w:rsidP="009D0C98">
      <w:pPr>
        <w:pStyle w:val="DocumentBody"/>
      </w:pPr>
      <w:r>
        <w:t>В проект бюджета набралось 590 поправок на общую сумму более семи</w:t>
      </w:r>
      <w:r w:rsidR="00A05985">
        <w:t xml:space="preserve"> </w:t>
      </w:r>
      <w:r>
        <w:t>триллионов рублей на весь трехлетний период. "Значительная часть направлена</w:t>
      </w:r>
      <w:r w:rsidR="00A05985">
        <w:t xml:space="preserve"> </w:t>
      </w:r>
      <w:r>
        <w:t>на обеспечение обороны и безопасности страны, в том числе на обеспечение</w:t>
      </w:r>
      <w:r w:rsidR="00A05985">
        <w:t xml:space="preserve"> </w:t>
      </w:r>
      <w:r>
        <w:t>потребностей специальной военной операции", - уточнил Силуанов.</w:t>
      </w:r>
    </w:p>
    <w:p w:rsidR="009D0C98" w:rsidRDefault="009D0C98" w:rsidP="009D0C98">
      <w:pPr>
        <w:pStyle w:val="DocumentBody"/>
      </w:pPr>
      <w:r>
        <w:t>Частью дополнений правительство хочет распределить отдельные бюджетные</w:t>
      </w:r>
      <w:r w:rsidR="00A05985">
        <w:t xml:space="preserve"> </w:t>
      </w:r>
      <w:r>
        <w:t>ассигнования. Почти 20 миллиардов рублей дополнительно пойдут на закупку</w:t>
      </w:r>
      <w:r w:rsidR="00A05985">
        <w:t xml:space="preserve"> </w:t>
      </w:r>
      <w:r>
        <w:t>140 миллионов доз вакцин, необходимых в рамках национального календаря</w:t>
      </w:r>
      <w:r w:rsidR="00A05985">
        <w:t xml:space="preserve"> </w:t>
      </w:r>
      <w:r>
        <w:t>прививок. Более 9,5 миллиарда предусмотрено для больных с туберкулезом и</w:t>
      </w:r>
      <w:r w:rsidR="00A05985">
        <w:t xml:space="preserve"> </w:t>
      </w:r>
      <w:r>
        <w:t>ВИЧ. Отдельная группа поправок предусматривает перераспределение бюджетных</w:t>
      </w:r>
      <w:r w:rsidR="00A05985">
        <w:t xml:space="preserve"> </w:t>
      </w:r>
      <w:r>
        <w:t>расходов в рамках госпрограмм или программных направлений. Деньги заложены</w:t>
      </w:r>
      <w:r w:rsidR="00A05985">
        <w:t xml:space="preserve"> </w:t>
      </w:r>
      <w:r>
        <w:t>на социально-экономическое развитие четырех регионов Донбасса и Новороссии,</w:t>
      </w:r>
      <w:r w:rsidR="00A05985">
        <w:t xml:space="preserve"> </w:t>
      </w:r>
      <w:r>
        <w:t>на которые выделят 35 миллиардов рублей. "Обеспечим лечение детей, больных</w:t>
      </w:r>
      <w:r w:rsidR="00A05985">
        <w:t xml:space="preserve"> </w:t>
      </w:r>
      <w:r>
        <w:t>орфанными заболеваниями, в рамках фонда "Круг добра". На эти цели</w:t>
      </w:r>
      <w:r w:rsidR="00A05985">
        <w:t xml:space="preserve"> </w:t>
      </w:r>
      <w:r>
        <w:t>предусмотрим более 15 миллиардов рублей", - сообщил глава минфина.</w:t>
      </w:r>
    </w:p>
    <w:p w:rsidR="009D0C98" w:rsidRDefault="009D0C98" w:rsidP="009D0C98">
      <w:pPr>
        <w:pStyle w:val="DocumentAuthor"/>
      </w:pPr>
      <w:r>
        <w:t>Владимир Кузьмин</w:t>
      </w:r>
    </w:p>
    <w:p w:rsidR="00891326" w:rsidRDefault="007234B8" w:rsidP="00891326">
      <w:hyperlink r:id="rId73" w:history="1">
        <w:r w:rsidR="00891326">
          <w:rPr>
            <w:rStyle w:val="DocumentOriginalLink"/>
          </w:rPr>
          <w:t>https://rg.ru/2025/11/06/porog-sniziat-poetapno.html</w:t>
        </w:r>
      </w:hyperlink>
    </w:p>
    <w:p w:rsidR="00891326" w:rsidRDefault="00891326" w:rsidP="00891326">
      <w:r>
        <w:rPr>
          <w:sz w:val="18"/>
        </w:rPr>
        <w:t>назад: </w:t>
      </w:r>
      <w:hyperlink w:anchor="ref_toc" w:history="1">
        <w:r>
          <w:rPr>
            <w:rStyle w:val="NavigationLink"/>
          </w:rPr>
          <w:t>оглавление</w:t>
        </w:r>
      </w:hyperlink>
    </w:p>
    <w:p w:rsidR="001367F1" w:rsidRDefault="001367F1" w:rsidP="001367F1">
      <w:pPr>
        <w:pStyle w:val="4"/>
      </w:pPr>
      <w:bookmarkStart w:id="173" w:name="_Toc213384600"/>
      <w:bookmarkStart w:id="174" w:name="_Toc213384638"/>
      <w:bookmarkStart w:id="175" w:name="_Toc213384139"/>
      <w:bookmarkStart w:id="176" w:name="_Toc213402160"/>
      <w:r>
        <w:rPr>
          <w:rStyle w:val="DocumentDate"/>
        </w:rPr>
        <w:t>06.11.2025</w:t>
      </w:r>
      <w:r>
        <w:br/>
      </w:r>
      <w:r>
        <w:rPr>
          <w:rStyle w:val="DocumentSource"/>
        </w:rPr>
        <w:t>Коммерсантъ</w:t>
      </w:r>
      <w:r>
        <w:br/>
      </w:r>
      <w:r>
        <w:rPr>
          <w:rStyle w:val="DocumentName"/>
        </w:rPr>
        <w:t>НДС возьмут частями</w:t>
      </w:r>
      <w:bookmarkEnd w:id="173"/>
      <w:bookmarkEnd w:id="176"/>
    </w:p>
    <w:p w:rsidR="001367F1" w:rsidRDefault="001367F1" w:rsidP="001367F1">
      <w:pPr>
        <w:pStyle w:val="DocumentBody"/>
      </w:pPr>
      <w:r>
        <w:rPr>
          <w:b/>
        </w:rPr>
        <w:t>Правительство</w:t>
      </w:r>
      <w:r>
        <w:t xml:space="preserve"> пошло на налоговые уступки</w:t>
      </w:r>
    </w:p>
    <w:p w:rsidR="001367F1" w:rsidRDefault="001367F1" w:rsidP="00945BB8">
      <w:pPr>
        <w:pStyle w:val="5"/>
      </w:pPr>
      <w:r>
        <w:t xml:space="preserve">Белый дом готов сделать предстоящие налоговые </w:t>
      </w:r>
      <w:r>
        <w:rPr>
          <w:b/>
        </w:rPr>
        <w:t>изменения</w:t>
      </w:r>
      <w:r>
        <w:t xml:space="preserve"> менее болезненными для предпринимателей — ко второму чтению бюджетного пакета в Госдуме подготовлены поправки о не столь резком, как было намечено, снижении порога доходов, выше которого у компаний МСП возникает обязанность уплаты НДС. Кроме того, для смягчения тяжести фискального перехода предложены и административные меры: мораторий на штрафы при первом нарушении и возможность изменить механизм уплаты налога в первый год его применения. Также правительство подтвердило отказ от идеи введения НДС для IT-сектора при продаже отечественного программного обеспечения. Бизнес одобренные поправки называет «шагом навстречу» и надеется, что дискуссии по нововведениям еще продолжатся.</w:t>
      </w:r>
    </w:p>
    <w:p w:rsidR="001367F1" w:rsidRDefault="001367F1" w:rsidP="001367F1">
      <w:pPr>
        <w:pStyle w:val="DocumentBody"/>
      </w:pPr>
      <w:r>
        <w:rPr>
          <w:b/>
        </w:rPr>
        <w:t>Правительство</w:t>
      </w:r>
      <w:r>
        <w:t xml:space="preserve"> на заседании в четверг, 6 ноября, одобрило проект поправок ко второму чтению налогового </w:t>
      </w:r>
      <w:r>
        <w:rPr>
          <w:b/>
        </w:rPr>
        <w:t>законопроекта</w:t>
      </w:r>
      <w:r>
        <w:t>, вошедшего в так называемый бюджетный пакет. Напомним, 22 октября Госдума в первом чтении утвердила правительственные инициативы о повышении с 2026 года ставки НДС с 20% до 22%, о снижении освобождающего от уплаты НДС порога доходов пользователей упрощенной системы налогообложения с 60 млн до 10 млн руб. в год (с правом выбора: платить полную ставку с вычетами или льготную в размере 5–7% без вычетов, см. “Ъ” от 23 октября). Второе чтение законопроекта запланировано на 18 ноября.</w:t>
      </w:r>
    </w:p>
    <w:p w:rsidR="001367F1" w:rsidRDefault="001367F1" w:rsidP="001367F1">
      <w:pPr>
        <w:pStyle w:val="DocumentBody"/>
      </w:pPr>
      <w:r>
        <w:t>Жесткость предложений по уплате НДС «упрощенцами» обеспокоила бизнес (см. “Ъ” от 24 сентября). Смягчение ему было обещано, а в четверг — публично сформулировано.</w:t>
      </w:r>
    </w:p>
    <w:p w:rsidR="001367F1" w:rsidRDefault="001367F1" w:rsidP="001367F1">
      <w:pPr>
        <w:pStyle w:val="DocumentBody"/>
      </w:pPr>
      <w:r>
        <w:t>Снижать порог доходов для уплаты НДС предложено поэтапно: c 2026 года он составит 20 млн руб., с 2027-го — 15 млн руб., с 2028 года — 10 млн руб.</w:t>
      </w:r>
    </w:p>
    <w:p w:rsidR="001367F1" w:rsidRDefault="001367F1" w:rsidP="001367F1">
      <w:pPr>
        <w:pStyle w:val="DocumentBody"/>
      </w:pPr>
      <w:r>
        <w:t>При этом, как сообщил премьер-министр Михаил Мишустин, для исключения рисков для налогоплательщиков, которые впервые допустят нарушение при выплате НДС по новым правилам, «может быть установлен мораторий на привлечение к ответственности». Глава Минфина Антон Силуанов пояснил, что предлагается разрешить бизнесу, который впервые становится плательщиком этого налога, однократно на трехлетний период отказаться от применения пониженной ставки НДС (без вычетов), чтобы «минимизировать риски неправильной оценки такими новичками всех существующих опций по НДС для своего бизнеса».</w:t>
      </w:r>
    </w:p>
    <w:p w:rsidR="001367F1" w:rsidRDefault="001367F1" w:rsidP="001367F1">
      <w:pPr>
        <w:pStyle w:val="DocumentBody"/>
      </w:pPr>
      <w:r>
        <w:t>Уступка сделана и для сферы ИТ — правительство, как и сообщал ранее “Ъ”, готово отказаться от идеи введения НДС с продаж российского софта (см. “Ъ” от 23 октября), предложив ко второму чтению сохранить действующее сейчас освобождение от налога. Предусматривается также ряд точечных послаблений.</w:t>
      </w:r>
    </w:p>
    <w:p w:rsidR="001367F1" w:rsidRDefault="001367F1" w:rsidP="001367F1">
      <w:pPr>
        <w:pStyle w:val="DocumentBody"/>
      </w:pPr>
      <w:r>
        <w:t xml:space="preserve">Глава </w:t>
      </w:r>
      <w:r>
        <w:rPr>
          <w:b/>
        </w:rPr>
        <w:t>РСПП</w:t>
      </w:r>
      <w:r>
        <w:t xml:space="preserve"> Александр Шохин полагает, что более плавное снижение порога в сочетании с мораторием и правом на отказ от пониженной ставки позволит бизнесу адаптироваться к новым правилам, хотя первый шаг в 30 млн руб., по его словам, «был бы лучше». Президент ТПП Сергей Катырин отмечает, что «Минфин услышал предложения бизнеса».</w:t>
      </w:r>
    </w:p>
    <w:p w:rsidR="001367F1" w:rsidRDefault="001367F1" w:rsidP="001367F1">
      <w:pPr>
        <w:pStyle w:val="DocumentBody"/>
      </w:pPr>
      <w:r>
        <w:t>Глава «</w:t>
      </w:r>
      <w:r>
        <w:rPr>
          <w:b/>
        </w:rPr>
        <w:t>Опоры России</w:t>
      </w:r>
      <w:r>
        <w:t>» Александр Калинин называет поправки «шагом навстречу бизнесу», хотя и считает, что «стоило остановиться на 20 млн руб.» (такой порог охватывает 300–350 тыс. предпринимателей) «и не идти ниже». По его словам, бизнес рассчитывает на продолжение дискуссий на площадке Госдумы — обсуждаться должны и ставки НДС. Он полагает, что чем ниже порог, тем ниже должна быть ставка — например, при годовом доходе от 20–30 млн до 60 млн руб. стоит установить ставку НДС в 3%, при меньшем — 1%, поскольку для микробизнеса ставка в 5% может оказаться разорительной. «</w:t>
      </w:r>
      <w:r>
        <w:rPr>
          <w:b/>
        </w:rPr>
        <w:t>Деловая Россия</w:t>
      </w:r>
      <w:r>
        <w:t>», по словам ее председателя Алексея Репика, изначально поддерживала снижение порога для уплаты НДС для «универсализма» — льготы не должны использоваться крупными компаниями для получения несправедливых преимуществ. Он отмечает, что бизнес был услышан в части возможности в первый год поменять льготную схему, поскольку сначала предприниматели могут не знать, какой вариант уплаты НДС выбрать.</w:t>
      </w:r>
    </w:p>
    <w:p w:rsidR="001367F1" w:rsidRDefault="001367F1" w:rsidP="001367F1">
      <w:pPr>
        <w:pStyle w:val="DocumentBody"/>
      </w:pPr>
      <w:r>
        <w:t>Партнер МЭФ LEGAL Вадим Зарипов полагает, что отсрочка для адаптации к новым реалиям позволит сохранить основную часть микробизнеса. Ставки НДС в 5–7% для «упрощенцев» позволяют многим избавиться от самой сложной части НДС — вычетов, что снижает административные издержки.</w:t>
      </w:r>
    </w:p>
    <w:p w:rsidR="001367F1" w:rsidRDefault="001367F1" w:rsidP="001367F1">
      <w:pPr>
        <w:pStyle w:val="DocumentBody"/>
      </w:pPr>
      <w:r>
        <w:t>Однако, подчеркивает эксперт, для тех, кто попадает в «первую волну», было бы гуманно учитывать превышение порога в 2026 году без оглядки на выручку 2025 года — «это даст им нужное время для подготовки».</w:t>
      </w:r>
    </w:p>
    <w:p w:rsidR="001367F1" w:rsidRDefault="001367F1" w:rsidP="001367F1">
      <w:pPr>
        <w:pStyle w:val="DocumentBody"/>
      </w:pPr>
      <w:r>
        <w:t>Директор группы Kept по оказанию услуг в области косвенного налогообложения Антон Гребенчук отмечает при этом, что смягчение подхода коснется «очень узкой категории налогоплательщиков» — те, у кого доходы на уровне 20–60 млн руб., все же будут платить НДС уже с 2026 года. Партнер Б1 Вадим Ильин соглашается, что отсрочка позволит «самым маленьким компаниям адаптироваться к новым условиям», но кардинально ситуацию это не изменит — «даже в смягченном виде уплата НДС для малого бизнеса останется серьезным испытанием».</w:t>
      </w:r>
    </w:p>
    <w:p w:rsidR="001367F1" w:rsidRDefault="001367F1" w:rsidP="001367F1">
      <w:pPr>
        <w:pStyle w:val="DocumentBody"/>
      </w:pPr>
      <w:r>
        <w:t>Сохранение же льготы на ПО, говорит директор практики косвенного налогообложения «ТеДо» Ирина Попова, позволит избежать повышения цен для существенной доли потребителей, которые не могут предъявлять НДС к вычету (финансовый сектор и физлица). Антон Гребенчук добавляет, что сохранение льготы будет способствовать поддержанию конкурентоспособности и развитию отечественной IT-индустрии.</w:t>
      </w:r>
    </w:p>
    <w:p w:rsidR="001367F1" w:rsidRDefault="001367F1" w:rsidP="001367F1">
      <w:pPr>
        <w:pStyle w:val="DocumentBody"/>
      </w:pPr>
      <w:r>
        <w:t>Евгения Крючкова</w:t>
      </w:r>
    </w:p>
    <w:p w:rsidR="00945BB8" w:rsidRPr="00945BB8" w:rsidRDefault="007234B8" w:rsidP="00945BB8">
      <w:pPr>
        <w:rPr>
          <w:rStyle w:val="DocumentOriginalLink"/>
        </w:rPr>
      </w:pPr>
      <w:hyperlink r:id="rId74" w:history="1">
        <w:r w:rsidR="00945BB8" w:rsidRPr="00945BB8">
          <w:rPr>
            <w:rStyle w:val="DocumentOriginalLink"/>
          </w:rPr>
          <w:t>https://www.kommersant.ru/doc/8181650</w:t>
        </w:r>
      </w:hyperlink>
      <w:r w:rsidR="00945BB8" w:rsidRPr="00945BB8">
        <w:rPr>
          <w:rStyle w:val="DocumentOriginalLink"/>
        </w:rPr>
        <w:t xml:space="preserve"> </w:t>
      </w:r>
    </w:p>
    <w:p w:rsidR="001367F1" w:rsidRDefault="001367F1" w:rsidP="001367F1">
      <w:r>
        <w:rPr>
          <w:sz w:val="18"/>
        </w:rPr>
        <w:t>назад: </w:t>
      </w:r>
      <w:hyperlink w:anchor="ref_toc" w:history="1">
        <w:r>
          <w:rPr>
            <w:rStyle w:val="NavigationLink"/>
          </w:rPr>
          <w:t>оглавление</w:t>
        </w:r>
      </w:hyperlink>
    </w:p>
    <w:p w:rsidR="001367F1" w:rsidRDefault="001367F1" w:rsidP="001367F1">
      <w:pPr>
        <w:pStyle w:val="4"/>
      </w:pPr>
      <w:bookmarkStart w:id="177" w:name="_Toc213384135"/>
      <w:bookmarkStart w:id="178" w:name="_Toc213402161"/>
      <w:r>
        <w:rPr>
          <w:rStyle w:val="DocumentDate"/>
        </w:rPr>
        <w:t>07.11.2025</w:t>
      </w:r>
      <w:r>
        <w:br/>
      </w:r>
      <w:r>
        <w:rPr>
          <w:rStyle w:val="DocumentSource"/>
        </w:rPr>
        <w:t>Ведомости</w:t>
      </w:r>
      <w:r>
        <w:br/>
      </w:r>
      <w:r>
        <w:rPr>
          <w:rStyle w:val="DocumentName"/>
        </w:rPr>
        <w:t>Как бизнес оценивает смягчение норм налогового законопроекта</w:t>
      </w:r>
      <w:bookmarkEnd w:id="177"/>
      <w:bookmarkEnd w:id="178"/>
    </w:p>
    <w:p w:rsidR="001367F1" w:rsidRDefault="001367F1" w:rsidP="001367F1">
      <w:pPr>
        <w:pStyle w:val="DocumentBody"/>
      </w:pPr>
      <w:r>
        <w:t>За счет трехэтапного снижения порога основная часть микробизнеса получит отсрочку на 1-2 года</w:t>
      </w:r>
    </w:p>
    <w:p w:rsidR="001367F1" w:rsidRDefault="001367F1" w:rsidP="00945BB8">
      <w:pPr>
        <w:pStyle w:val="5"/>
      </w:pPr>
      <w:r>
        <w:t xml:space="preserve">Власти частично учли предложения делового сообщества по налоговому законопроекту и предложили смягчить некоторые нормы для малого и среднего бизнеса. Во-первых, порог годовой выручки для уплаты НДС компаниями будет снижаться в 2026-2028 гг. до 20 млн, 15 млн и 10 млн руб. соответственно, заявил премьер-министр Михаил </w:t>
      </w:r>
      <w:r>
        <w:rPr>
          <w:b/>
        </w:rPr>
        <w:t>Мишустин</w:t>
      </w:r>
      <w:r>
        <w:t xml:space="preserve"> на совещании с </w:t>
      </w:r>
      <w:r>
        <w:rPr>
          <w:b/>
        </w:rPr>
        <w:t>правительством</w:t>
      </w:r>
      <w:r>
        <w:t>. В версии, принятой в первом чтении, предлагается снижение этого порога до 10 млн руб. уже с 2026 г.</w:t>
      </w:r>
    </w:p>
    <w:p w:rsidR="001367F1" w:rsidRDefault="001367F1" w:rsidP="001367F1">
      <w:pPr>
        <w:pStyle w:val="DocumentBody"/>
      </w:pPr>
      <w:r>
        <w:t>Во-вторых, кабмин учел предложение о сохранении патентной системы налогообложения (ПСН) для розничной стационарной торговли в сельских и труднодоступных населенных пунктах, отметил Мишустин. В текущей версии законопроекта планировалось исключить из перечня видов предпринимательской деятельности, в отношении которых применяется ПСН, торговлю через стационарные торговые объекты и услуги по перевозке грузов автомобильным транспортом.</w:t>
      </w:r>
    </w:p>
    <w:p w:rsidR="001367F1" w:rsidRDefault="001367F1" w:rsidP="001367F1">
      <w:pPr>
        <w:pStyle w:val="DocumentBody"/>
      </w:pPr>
      <w:r>
        <w:t>В-третьих, сохранится льготный режим для IT-компаний по НДС при реализации прав на собственные разработки. Это должно быть стимулом для дальнейшего укрепления отрасли и достижения технологического суверенитета страны, подчеркнул Мишустин.</w:t>
      </w:r>
    </w:p>
    <w:p w:rsidR="001367F1" w:rsidRDefault="001367F1" w:rsidP="001367F1">
      <w:pPr>
        <w:pStyle w:val="DocumentBody"/>
      </w:pPr>
      <w:r>
        <w:t>В-четвертых, для тех налогоплательщиков, которые впервые допустят нарушение при выплате НДС в соответствии с новыми нормами, будет введен мораторий на привлечение к ответственности. "Эти инициативы не предусматривают изменения общего объема расходов, а вносят коррективы, которые учитывают специфику конкретных отраслей и, как следствие, помогают лучше раскрыть их потенциал", - отметил Мишустин.</w:t>
      </w:r>
    </w:p>
    <w:p w:rsidR="001367F1" w:rsidRDefault="001367F1" w:rsidP="001367F1">
      <w:pPr>
        <w:pStyle w:val="DocumentBody"/>
      </w:pPr>
      <w:r>
        <w:t xml:space="preserve">Корректировки войдут в проект поправок в Налоговый кодекс (НК) ко второму чтению, внесенный вместе с "бюджетным" пакетом законопроектов. Ключевая новелла поправок в НК - повышение стандартной ставки НДС с 20 до 22%. Премьер-министр поручил утвердить и оперативно направить в Госдуму поправки в проект </w:t>
      </w:r>
      <w:r>
        <w:rPr>
          <w:b/>
        </w:rPr>
        <w:t>федерального</w:t>
      </w:r>
      <w:r>
        <w:t xml:space="preserve"> бюджета и связанное с ним </w:t>
      </w:r>
      <w:r>
        <w:rPr>
          <w:b/>
        </w:rPr>
        <w:t>законодательство</w:t>
      </w:r>
      <w:r>
        <w:t xml:space="preserve"> ко второму чтению. Срок представления поправок - до 10 ноября.</w:t>
      </w:r>
    </w:p>
    <w:p w:rsidR="001367F1" w:rsidRDefault="001367F1" w:rsidP="001367F1">
      <w:pPr>
        <w:pStyle w:val="DocumentBody"/>
      </w:pPr>
      <w:r>
        <w:t xml:space="preserve">Как отметил </w:t>
      </w:r>
      <w:r>
        <w:rPr>
          <w:b/>
        </w:rPr>
        <w:t>министр</w:t>
      </w:r>
      <w:r>
        <w:t xml:space="preserve"> финансов Антон </w:t>
      </w:r>
      <w:r>
        <w:rPr>
          <w:b/>
        </w:rPr>
        <w:t>Силуанов</w:t>
      </w:r>
      <w:r>
        <w:t xml:space="preserve">, всего </w:t>
      </w:r>
      <w:r>
        <w:rPr>
          <w:b/>
        </w:rPr>
        <w:t>правительство</w:t>
      </w:r>
      <w:r>
        <w:t xml:space="preserve"> предлагает внести 590 поправок на общую сумму на трехлетний период более 7 трлн руб. "Значительная часть поправок направлена на обеспечение обороны и безопасности страны, в том числе на обеспечение потребностей специальной военной операции", - подчеркнул он.</w:t>
      </w:r>
    </w:p>
    <w:p w:rsidR="001367F1" w:rsidRDefault="001367F1" w:rsidP="001367F1">
      <w:pPr>
        <w:pStyle w:val="DocumentBody"/>
      </w:pPr>
      <w:r>
        <w:t>История вопроса</w:t>
      </w:r>
    </w:p>
    <w:p w:rsidR="001367F1" w:rsidRDefault="001367F1" w:rsidP="001367F1">
      <w:pPr>
        <w:pStyle w:val="DocumentBody"/>
      </w:pPr>
      <w:r>
        <w:t xml:space="preserve">В октябре три деловых объединения - </w:t>
      </w:r>
      <w:r>
        <w:rPr>
          <w:b/>
        </w:rPr>
        <w:t>Российский союз промышленников и предпринимателей (РСПП</w:t>
      </w:r>
      <w:r>
        <w:t>, представляет интересы крупного бизнеса), "</w:t>
      </w:r>
      <w:r>
        <w:rPr>
          <w:b/>
        </w:rPr>
        <w:t>Опора России</w:t>
      </w:r>
      <w:r>
        <w:t xml:space="preserve">" (объединяет малые и средние предприятия, МСП) и Торгово-промышленная палата (ТПП), - а также Корпорация МСП (подведомственная организация </w:t>
      </w:r>
      <w:r>
        <w:rPr>
          <w:b/>
        </w:rPr>
        <w:t>Минэкономразвития</w:t>
      </w:r>
      <w:r>
        <w:t>, отвечающая за меры поддержки бизнеса) направили спикерам Госдумы и Совета Федерации Вячеславу Володину и Валентине Матвиенко письма с просьбой смягчить налоговый законопроект. Бизнес просил в том числе повысить предельный размер дохода для плательщиков упрощенной системы налогообложения (УСН), на которых ляжет обязанность уплачивать НДС, с 10 млн руб. в год, которые предлагаются проектом поправок в НК, до 30 млн руб. Также деловые объединения просили ввести период поэтапной адаптации микробизнеса к новым условиям. Eще одно предложение - введение моратория на год на применение штрафных санкций за непредоставление в срок налоговой декларации по НДС для предпринимателей, впервые ставших плательщиками НДС. Также бизнес просил внести ряд исключений при отмене льготы по страховым взносам.</w:t>
      </w:r>
    </w:p>
    <w:p w:rsidR="001367F1" w:rsidRDefault="001367F1" w:rsidP="001367F1">
      <w:pPr>
        <w:pStyle w:val="DocumentBody"/>
      </w:pPr>
      <w:r>
        <w:t>Часть этих предложений была учтена в заключении комитета по бюджету и налогам, принятом 21 октября. Комитет, в частности, рекомендовал установить поэтапное снижение порогов по доходам, при которых бизнес на УСН становится плательщиком НДС, а компании, применяющие ПСН, теряют право на применение этого специального налогового режима. Представители комитета также считают, что период времени, предусмотренный для вступления в силу предлагаемых законопроектом мер, может оказаться недостаточным для подготовки и адаптации бизнеса к новым правилам налогообложения.</w:t>
      </w:r>
    </w:p>
    <w:p w:rsidR="001367F1" w:rsidRDefault="001367F1" w:rsidP="001367F1">
      <w:pPr>
        <w:pStyle w:val="DocumentBody"/>
      </w:pPr>
      <w:r>
        <w:t>Володин в ходе рассмотрения проекта поправок в НК в первом чтении отметил, что парламент получил обращения от бизнеса - они обсуждались с премьер-министром накануне. По словам Володина, Мишустин тогда "отнесся конструктивно к этим предложениям" и со своей стороны поручил Минфину проработать их. Силуанов тогда подтвердил, что Минфин готов вместе с депутатами "отработать" предложения ко второму чтению. В день рассмотрения поправок, 22 октября, спикер Госдумы впервые пригласил на пленарное заседание представителей бизнеса.</w:t>
      </w:r>
    </w:p>
    <w:p w:rsidR="001367F1" w:rsidRDefault="001367F1" w:rsidP="001367F1">
      <w:pPr>
        <w:pStyle w:val="DocumentBody"/>
      </w:pPr>
      <w:r>
        <w:t>Как бизнес оценивает изменения</w:t>
      </w:r>
    </w:p>
    <w:p w:rsidR="001367F1" w:rsidRDefault="001367F1" w:rsidP="001367F1">
      <w:pPr>
        <w:pStyle w:val="DocumentBody"/>
      </w:pPr>
      <w:r>
        <w:t>Принятие правительством части предложений бизнеса можно назвать смягчением позиции, но не существенным послаблением, считает президент "</w:t>
      </w:r>
      <w:r>
        <w:rPr>
          <w:b/>
        </w:rPr>
        <w:t>Опоры России</w:t>
      </w:r>
      <w:r>
        <w:t>" Александр Калинин. Например, введение НДС при доходе с 20 млн руб. коснется порядка 300 000 налогоплательщиков, в то время как под порог в 10 млн руб. попадает уже около 700 000, отметил он. По мнению Калинина, необходимо смягчать условия не только по сумме дохода, но и по ставке. В частности, если Госдумой все-таки будет принята норма о постепенном снижении порога в течение трех лет, то уменьшаться должна и ставка: для предприятий с доходами ниже 60 млн руб. - до 3%, а с 20 млн руб. и ниже - до 1% или даже до 0%, полагает Калинин.</w:t>
      </w:r>
    </w:p>
    <w:p w:rsidR="001367F1" w:rsidRDefault="001367F1" w:rsidP="001367F1">
      <w:pPr>
        <w:pStyle w:val="DocumentBody"/>
      </w:pPr>
      <w:r>
        <w:t>Времени на адаптацию, даже с учетом отсрочки для микробизнеса, немного, говорит вице-президент ТПП Eлена Дыбова. По ее словам, у предпринимателей сейчас есть сложности с кадрами, падением объема заказов и высокой ключевой ставкой, отмечает она. С учетом этого переход мог бы быть более плавным, считает Дыбова.</w:t>
      </w:r>
    </w:p>
    <w:p w:rsidR="001367F1" w:rsidRDefault="001367F1" w:rsidP="001367F1">
      <w:pPr>
        <w:pStyle w:val="DocumentBody"/>
      </w:pPr>
      <w:r>
        <w:t xml:space="preserve">Решение о постепенном понижении порога - это хорошая новость для </w:t>
      </w:r>
      <w:r>
        <w:rPr>
          <w:b/>
        </w:rPr>
        <w:t>малого бизнеса</w:t>
      </w:r>
      <w:r>
        <w:t xml:space="preserve"> и, безусловно, такой подход более комфортен, чем предыдущие предложения, считает партнер и </w:t>
      </w:r>
      <w:r>
        <w:rPr>
          <w:b/>
        </w:rPr>
        <w:t>руководитель департамента</w:t>
      </w:r>
      <w:r>
        <w:t xml:space="preserve"> налогового и юридического консультирования Kept Михаил Орлов. С другой стороны, увеличение числа плательщиков НДС среди малого бизнеса приведет к дополнительному налоговому обременению и росту административной нагрузки.</w:t>
      </w:r>
    </w:p>
    <w:p w:rsidR="001367F1" w:rsidRDefault="001367F1" w:rsidP="001367F1">
      <w:pPr>
        <w:pStyle w:val="DocumentBody"/>
      </w:pPr>
      <w:r>
        <w:t>За счет трехэтапного снижения порога основная часть микробизнеса получит отсрочку на 1-2 года, отмечает партнер МЭФ Legal Вадим Зарипов. Это позволит большому количеству предпринимателей лучше подготовиться или перестроиться, например переключиться на не облагаемые НДС виды деятельности, такие как медицина, образование, общепит, туризм и т. д. Или же уйти с рынка, избежав банкротства, добавляет эксперт.</w:t>
      </w:r>
    </w:p>
    <w:p w:rsidR="001367F1" w:rsidRDefault="001367F1" w:rsidP="001367F1">
      <w:pPr>
        <w:pStyle w:val="DocumentBody"/>
      </w:pPr>
      <w:r>
        <w:t>Плавное снижение порога в течение трех лет действительно делает переход на уплату НДС менее резким, отмечает партнер Б1 Вадим Ильин. Это позволит маленьким компаниям адаптироваться к новым условиям, оценить свои налоговые и бухгалтерские возможности, указывает эксперт. При этом кардинально ситуацию это не изменит: обязанность по уплате НДС все равно приведет к росту налоговой нагрузки, подчеркивает Ильин.</w:t>
      </w:r>
    </w:p>
    <w:p w:rsidR="001367F1" w:rsidRDefault="001367F1" w:rsidP="001367F1">
      <w:pPr>
        <w:pStyle w:val="DocumentAuthor"/>
      </w:pPr>
      <w:r>
        <w:t>Анастасия Бойко, Дарья Мосолкина</w:t>
      </w:r>
    </w:p>
    <w:p w:rsidR="00945BB8" w:rsidRPr="00945BB8" w:rsidRDefault="007234B8" w:rsidP="00945BB8">
      <w:pPr>
        <w:rPr>
          <w:rStyle w:val="DocumentOriginalLink"/>
        </w:rPr>
      </w:pPr>
      <w:hyperlink r:id="rId75" w:history="1">
        <w:r w:rsidR="00945BB8" w:rsidRPr="00945BB8">
          <w:rPr>
            <w:rStyle w:val="DocumentOriginalLink"/>
          </w:rPr>
          <w:t>https://www.vedomosti.ru/economics/articles/2025/11/07/1152883-kak-biznes-otsenivaet-smyagchenie-norm-nalogovogo-zakonoproekta?ysclid=mhofbxnuw8177551024</w:t>
        </w:r>
      </w:hyperlink>
      <w:r w:rsidR="00945BB8" w:rsidRPr="00945BB8">
        <w:rPr>
          <w:rStyle w:val="DocumentOriginalLink"/>
        </w:rPr>
        <w:t xml:space="preserve"> </w:t>
      </w:r>
    </w:p>
    <w:p w:rsidR="001367F1" w:rsidRDefault="001367F1" w:rsidP="001367F1">
      <w:r>
        <w:rPr>
          <w:sz w:val="18"/>
        </w:rPr>
        <w:t>назад: </w:t>
      </w:r>
      <w:hyperlink w:anchor="ref_toc" w:history="1">
        <w:r>
          <w:rPr>
            <w:rStyle w:val="NavigationLink"/>
          </w:rPr>
          <w:t>оглавление</w:t>
        </w:r>
      </w:hyperlink>
    </w:p>
    <w:p w:rsidR="001367F1" w:rsidRDefault="001367F1" w:rsidP="001367F1">
      <w:pPr>
        <w:pStyle w:val="4"/>
      </w:pPr>
      <w:bookmarkStart w:id="179" w:name="_Toc213384650"/>
      <w:bookmarkStart w:id="180" w:name="_Toc213402162"/>
      <w:bookmarkEnd w:id="174"/>
      <w:r>
        <w:rPr>
          <w:rStyle w:val="DocumentDate"/>
        </w:rPr>
        <w:t>06.11.2025</w:t>
      </w:r>
      <w:r>
        <w:br/>
      </w:r>
      <w:r>
        <w:rPr>
          <w:rStyle w:val="DocumentSource"/>
        </w:rPr>
        <w:t>Коммерсантъ (kommersant.ru)</w:t>
      </w:r>
      <w:r>
        <w:br/>
      </w:r>
      <w:r>
        <w:rPr>
          <w:rStyle w:val="DocumentName"/>
        </w:rPr>
        <w:t>В МИДе считают, что России нужна оптимизация рынка труда</w:t>
      </w:r>
      <w:bookmarkEnd w:id="179"/>
      <w:bookmarkEnd w:id="180"/>
    </w:p>
    <w:p w:rsidR="001367F1" w:rsidRDefault="001367F1" w:rsidP="001367F1">
      <w:pPr>
        <w:pStyle w:val="DocumentBody"/>
      </w:pPr>
      <w:r>
        <w:t xml:space="preserve">Меры помогут снизить теневую </w:t>
      </w:r>
      <w:r>
        <w:rPr>
          <w:b/>
        </w:rPr>
        <w:t>занятость</w:t>
      </w:r>
      <w:r>
        <w:t xml:space="preserve"> и лучше контролировать работу иностранцев</w:t>
      </w:r>
    </w:p>
    <w:p w:rsidR="001367F1" w:rsidRDefault="001367F1" w:rsidP="00E3634B">
      <w:pPr>
        <w:pStyle w:val="5"/>
      </w:pPr>
      <w:r>
        <w:t xml:space="preserve">Оптимизация рынка труда иностранных граждан и перераспределение мигрантов в соответствии с потребностями </w:t>
      </w:r>
      <w:r>
        <w:rPr>
          <w:b/>
        </w:rPr>
        <w:t>экономики</w:t>
      </w:r>
      <w:r>
        <w:t xml:space="preserve"> необходимы России. Об этом заявил заместитель начальника Службы по вопросам гражданства и регистрации иностранных граждан МВД РФ Кирилл Адзинов на заседании комиссии Госсовета по направлению «Кадры».</w:t>
      </w:r>
    </w:p>
    <w:p w:rsidR="001367F1" w:rsidRDefault="001367F1" w:rsidP="001367F1">
      <w:pPr>
        <w:pStyle w:val="DocumentBody"/>
      </w:pPr>
      <w:r>
        <w:t>По словам представителя ведомства, которые приводит ТАСС, отсутствие должного контроля за трудоустройством мигрантов способствует развитию теневого рынка и уклонению от уплаты налогов. Это также ведет к выводу значительных финансовых ресурсов за рубеж и усиливает социальное напряжение. «Растущий дисбаланс между коренным населением и приезжими приводит к нагрузке на систему образования, здравоохранение и формированию этнических анклавов», — отметил он.</w:t>
      </w:r>
    </w:p>
    <w:p w:rsidR="001367F1" w:rsidRDefault="001367F1" w:rsidP="001367F1">
      <w:pPr>
        <w:pStyle w:val="DocumentBody"/>
      </w:pPr>
      <w:r>
        <w:t>МВД предлагает создать систему организованного набора иностранной рабочей силы, при которой в Россию будут приезжать проверенные специалисты на конкретные вакансии по запросу работодателей, несущих полную ответственность за нанятых работников. Такая модель, по словам Адзинова, позволит отсечь криминальный элемент и лиц с опасными заболеваниями, а также обеспечит безопасность за счет полицейского контроля.</w:t>
      </w:r>
    </w:p>
    <w:p w:rsidR="001367F1" w:rsidRDefault="001367F1" w:rsidP="001367F1">
      <w:pPr>
        <w:pStyle w:val="DocumentBody"/>
      </w:pPr>
      <w:r>
        <w:t>За девять месяцев 2025 года налог на доходы физических лиц от трудовой деятельности мигрантов, работающих по патентам, достиг 130 млрд руб.</w:t>
      </w:r>
    </w:p>
    <w:p w:rsidR="001367F1" w:rsidRDefault="007234B8" w:rsidP="001367F1">
      <w:hyperlink r:id="rId76" w:history="1">
        <w:r w:rsidR="001367F1">
          <w:rPr>
            <w:rStyle w:val="DocumentOriginalLink"/>
          </w:rPr>
          <w:t>https://www.kommersant.ru/doc/8180908</w:t>
        </w:r>
      </w:hyperlink>
    </w:p>
    <w:p w:rsidR="001367F1" w:rsidRDefault="001367F1" w:rsidP="001367F1">
      <w:r>
        <w:rPr>
          <w:sz w:val="18"/>
        </w:rPr>
        <w:t>назад: </w:t>
      </w:r>
      <w:hyperlink w:anchor="ref_toc" w:history="1">
        <w:r>
          <w:rPr>
            <w:rStyle w:val="NavigationLink"/>
          </w:rPr>
          <w:t>оглавление</w:t>
        </w:r>
      </w:hyperlink>
    </w:p>
    <w:p w:rsidR="009D0C98" w:rsidRDefault="009D0C98" w:rsidP="009D0C98">
      <w:pPr>
        <w:pStyle w:val="4"/>
      </w:pPr>
      <w:bookmarkStart w:id="181" w:name="_Toc213402163"/>
      <w:r>
        <w:rPr>
          <w:rStyle w:val="DocumentDate"/>
        </w:rPr>
        <w:t>07.11.2025</w:t>
      </w:r>
      <w:r>
        <w:br/>
      </w:r>
      <w:r>
        <w:rPr>
          <w:rStyle w:val="DocumentSource"/>
        </w:rPr>
        <w:t>Ведомости</w:t>
      </w:r>
      <w:r>
        <w:br/>
      </w:r>
      <w:r>
        <w:rPr>
          <w:rStyle w:val="DocumentName"/>
        </w:rPr>
        <w:t>Как сокращение объема продажи валюты в ноябре повлияет на рубль</w:t>
      </w:r>
      <w:bookmarkEnd w:id="175"/>
      <w:bookmarkEnd w:id="181"/>
    </w:p>
    <w:p w:rsidR="009D0C98" w:rsidRDefault="009D0C98" w:rsidP="009D0C98">
      <w:pPr>
        <w:pStyle w:val="DocumentBody"/>
      </w:pPr>
      <w:r>
        <w:t>Существенных изменений ждать не стоит, так как действуют другие, более весомые, факторы</w:t>
      </w:r>
    </w:p>
    <w:p w:rsidR="009D0C98" w:rsidRDefault="009D0C98" w:rsidP="00E3634B">
      <w:pPr>
        <w:pStyle w:val="5"/>
      </w:pPr>
      <w:r>
        <w:t>В октябре Минфин получил нефтегазовые доходы (НГД) на 45,3 млрд руб. выше собственных прогнозов, что стало следствием превышения биржевыми ценами на моторное топливо предельно допустимого отклонения от их установленных значений, говорится в сообщении министерства. В ноябре ведомство ожидает недополучения нефтегазовых доходов в объеме 48 млрд руб. Из-за этого Минфин видит необходимость в пересчете сумм возмещения. Высокие биржевые цены на топливо подразумевают меньшие выплаты нефтепереработчикам по демпферу, поясняет главный экономист "Ренессанс капитала" Андрей Мелащенко.</w:t>
      </w:r>
    </w:p>
    <w:p w:rsidR="009D0C98" w:rsidRDefault="009D0C98" w:rsidP="009D0C98">
      <w:pPr>
        <w:pStyle w:val="DocumentBody"/>
      </w:pPr>
      <w:r>
        <w:t>Поэтому Минфин сократит объем ежедневной продажи валюты и золота в ноябре до 100 млн руб. с 600 млн в октябре, говорится в сообщении министерства. С 10 ноября по 4 декабря ведомство планирует продать иностранную валюту и золото на 2,7 млрд руб. в рамках бюджетного правила. В октябре этот показатель был в 5 раз больше - 13,9 млрд руб. Для сравнения: с 5 сентября по 6 октября ежедневный объем продажи иностранной валюты и золота составлял в эквиваленте 1,4 млрд руб., а совокупный объем за период - 31,5 млрд руб.</w:t>
      </w:r>
    </w:p>
    <w:p w:rsidR="009D0C98" w:rsidRDefault="009D0C98" w:rsidP="009D0C98">
      <w:pPr>
        <w:pStyle w:val="DocumentBody"/>
      </w:pPr>
      <w:r>
        <w:t>Минфин корректирует объем ожидаемых недополученных НГД за ноябрь на расхождение фактических доходов за октябрь со своими предыдущими оценками, говорит аналитик "Финама" Александр Потавин. Снижение продаж могло быть и более выраженным, считает Мелащенко, но Минфин дал достаточно осторожный прогноз по НГД на ноябрь с учетом снижения цены на нефть марки Urals и ужесточения внешних ограничений.</w:t>
      </w:r>
    </w:p>
    <w:p w:rsidR="009D0C98" w:rsidRDefault="009D0C98" w:rsidP="009D0C98">
      <w:pPr>
        <w:pStyle w:val="DocumentBody"/>
      </w:pPr>
      <w:r>
        <w:t xml:space="preserve">Итоговые продажи </w:t>
      </w:r>
      <w:r>
        <w:rPr>
          <w:b/>
        </w:rPr>
        <w:t>ЦБ</w:t>
      </w:r>
      <w:r>
        <w:t xml:space="preserve"> на валютном рынке с 10 ноября по 4 декабря составят 9 млрд руб. в день, тогда как с 7 октября по 7 ноября он продавал 9,5 млрд руб., говорит аналитик по </w:t>
      </w:r>
      <w:r>
        <w:rPr>
          <w:b/>
        </w:rPr>
        <w:t>макроэкономике</w:t>
      </w:r>
      <w:r>
        <w:t xml:space="preserve"> УК "</w:t>
      </w:r>
      <w:r>
        <w:rPr>
          <w:b/>
        </w:rPr>
        <w:t>Ингосстрах-инвестиции</w:t>
      </w:r>
      <w:r>
        <w:t xml:space="preserve">" Александр Иванов. Эта цифра складывается из зеркалирования трат ФНБ на покрытие дефицита бюджета в 2024 г. и </w:t>
      </w:r>
      <w:r>
        <w:rPr>
          <w:b/>
        </w:rPr>
        <w:t>инвестиций</w:t>
      </w:r>
      <w:r>
        <w:t xml:space="preserve"> из фонда в первые шесть месяцев 2025 г. - 5,3 млрд и 4,15 млрд руб. в день соответственно, - а также операций на 100 млн руб. в день в рамках бюджетного правила, поясняет он. Эти расчеты подтверждают аналитики Telegram-канала "Твердые цифры" и Потавин из "Финама".</w:t>
      </w:r>
    </w:p>
    <w:p w:rsidR="009D0C98" w:rsidRDefault="009D0C98" w:rsidP="009D0C98">
      <w:pPr>
        <w:pStyle w:val="DocumentBody"/>
      </w:pPr>
      <w:r>
        <w:t>Текущее уменьшение продаж валюты на 500 млн руб. в день не окажет значительного влияния на курс рубля, говорит Иванов. По расчетам "</w:t>
      </w:r>
      <w:r>
        <w:rPr>
          <w:b/>
        </w:rPr>
        <w:t>Ингосстрах-инвестиций</w:t>
      </w:r>
      <w:r>
        <w:t xml:space="preserve">", в октябре продажи </w:t>
      </w:r>
      <w:r>
        <w:rPr>
          <w:b/>
        </w:rPr>
        <w:t>ЦБ</w:t>
      </w:r>
      <w:r>
        <w:t xml:space="preserve"> составляли около 7% дневного оборота и теперь их доля еще немного сократится. Изменения в объемах предложения валюты незначительные и почти не повлияют на динамику курса рубля, согласен Потавин. Это подтверждают и другие опрошенные "Ведомостями" аналитики. Продажи валюты со стороны </w:t>
      </w:r>
      <w:r>
        <w:rPr>
          <w:b/>
        </w:rPr>
        <w:t>ЦБ</w:t>
      </w:r>
      <w:r>
        <w:t xml:space="preserve"> значительно (практически вдвое) уменьшатся только с января 2026 г., когда Минфин прекратит зеркалирование покрытия дефицита бюджета 2024 г. из ФНБ, и начиная с того момента рынок уже это почувствует, рассуждает Иванов.</w:t>
      </w:r>
    </w:p>
    <w:p w:rsidR="009D0C98" w:rsidRDefault="009D0C98" w:rsidP="009D0C98">
      <w:pPr>
        <w:pStyle w:val="DocumentBody"/>
      </w:pPr>
      <w:r>
        <w:t xml:space="preserve">Продажи валюты в рамках бюджетных операций продолжат оказывать умеренную поддержку курсу рубля, но этот фактор останется второстепенным, говорит главный аналитик Совкомбанка Михаил Васильев. Жесткие денежно-кредитные условия являются одним из ключевых факторов, который сейчас оказывает поддержку рублю, отмечает эксперт по фондовому рынку "БКС мир </w:t>
      </w:r>
      <w:r>
        <w:rPr>
          <w:b/>
        </w:rPr>
        <w:t>инвестиций</w:t>
      </w:r>
      <w:r>
        <w:t>" Людмила Рокотянская. Это охлаждает спрос и тормозит объемы импорта, поясняет она.</w:t>
      </w:r>
    </w:p>
    <w:p w:rsidR="009D0C98" w:rsidRDefault="009D0C98" w:rsidP="009D0C98">
      <w:pPr>
        <w:pStyle w:val="DocumentBody"/>
      </w:pPr>
      <w:r>
        <w:t>В пользу рубля выступают профицит торгового баланса, пониженный спрос на валюту для оттока капитала и погашения внешних долгов, продажа юаней из резервов в рамках бюджетных операций и высокая ключевая ставка, перечисляет Васильев. С одной стороны, высокая ключевая ставка способствует привлекательности сбережений в рублях, с другой - она охлаждает потребительский и инвестиционный спрос и спрос на импорт, т. е. спрос на валюту, рассуждает он. Кроме этого высокая ставка в рублях делает крайне дорогой спекулятивную игру против рубля, отмечает Васильев.</w:t>
      </w:r>
    </w:p>
    <w:p w:rsidR="009D0C98" w:rsidRDefault="009D0C98" w:rsidP="009D0C98">
      <w:pPr>
        <w:pStyle w:val="DocumentBody"/>
      </w:pPr>
      <w:r>
        <w:t>Негативными факторами для рубля являются снижение нефтяных цен, сезонный рост спроса на валюту для закупки импорта под высокий новогодний сезон, обнуление нормативов обязательной продажи валютной выручки для крупнейших экспортеров, продолжает Васильев. До конца года спрос на импорт и, соответственно, на иностранные деньги может сезонно возрастать, так как к этому времени в целом увеличиваются траты компаний, населения и бюджета, согласен инвестиционный стратег "Гарда капитала" Александр Бахтин. А вот выручка от экспорта, вероятно, продолжит снижаться, в том числе из-за воздействия санкций и ценовой слабости нефти, рассуждает он. Таким образом, параметры платежного баланса могут ухудшаться, что фундаментально против нацвалюты, констатирует он.</w:t>
      </w:r>
    </w:p>
    <w:p w:rsidR="009D0C98" w:rsidRDefault="009D0C98" w:rsidP="009D0C98">
      <w:pPr>
        <w:pStyle w:val="DocumentBody"/>
      </w:pPr>
      <w:r>
        <w:t>Локальные изменения курса доллара к середине ноября не выходят за рамки среднемесячных значений, говорит Потавин. Но за скобками остаются разовые сделки по покупке-продаже валюты на рынке крупными игроками, отмечает он. Они слабопредсказуемы, но могут вызывать значительные отклонения курса рубля от средних значений, поясняет эксперт.</w:t>
      </w:r>
    </w:p>
    <w:p w:rsidR="009D0C98" w:rsidRDefault="009D0C98" w:rsidP="009D0C98">
      <w:pPr>
        <w:pStyle w:val="DocumentBody"/>
      </w:pPr>
      <w:r>
        <w:t>Официальный курс валют на 7 ноября Банк России установил для доллара - 81,38 руб., евро - 93,76 руб., юаня - 11,37 руб. Рубль до конца года останется крепким и продолжит торговаться в устоявшихся диапазонах 78-84 руб./$, 10,9-11,8 руб./юань, 90-95 руб./евро, оценивает Васильев. По прогнозам Бахтина, к концу года доллар может выйти к 85 руб., юань - превысить 12 руб.</w:t>
      </w:r>
    </w:p>
    <w:p w:rsidR="009D0C98" w:rsidRDefault="009D0C98" w:rsidP="009D0C98">
      <w:pPr>
        <w:pStyle w:val="DocumentBody"/>
      </w:pPr>
      <w:r>
        <w:t>Но не все аналитики разделяют такую оценку. На горизонте 3-6 месяцев может произойти ослабление рубля до 90 руб./$, считает старший экономист инвестбанка "Синара" Сергей Коныгин. На это будет влиять увеличение спроса на валюту внутри страны, а также сокращение экспортных поступлений под влиянием новых санкций, поясняет он. Ослабление рубля произойдет, если не будет существенных изменений в геополитике и последующих изменений в части доступа России к международной торговле, говорит Иванов.</w:t>
      </w:r>
    </w:p>
    <w:p w:rsidR="009D0C98" w:rsidRDefault="009D0C98" w:rsidP="009D0C98">
      <w:pPr>
        <w:pStyle w:val="DocumentBody"/>
      </w:pPr>
      <w:r>
        <w:t xml:space="preserve">Недавние замечания председателя </w:t>
      </w:r>
      <w:r>
        <w:rPr>
          <w:b/>
        </w:rPr>
        <w:t>Центробанка</w:t>
      </w:r>
      <w:r>
        <w:t xml:space="preserve"> о том, что в следующем году ключевая ставка продолжит снижаться, а объемы продажи валюты из резервов ФНБ сократятся, увеличивают шансы на то, что в 2026 г. динамика рубля будет более слабой, чем в текущем, добавляет Потавин. Поэтому высока вероятность, что в следующем году пара доллар/рубль опять достигнет трехзначной отметки, отмечает он.</w:t>
      </w:r>
    </w:p>
    <w:p w:rsidR="009D0C98" w:rsidRDefault="009D0C98" w:rsidP="009D0C98">
      <w:pPr>
        <w:pStyle w:val="DocumentAuthor"/>
      </w:pPr>
      <w:r>
        <w:t>Наталья Заруцкая</w:t>
      </w:r>
    </w:p>
    <w:p w:rsidR="00E3634B" w:rsidRPr="00E3634B" w:rsidRDefault="007234B8" w:rsidP="00E3634B">
      <w:pPr>
        <w:rPr>
          <w:rStyle w:val="DocumentOriginalLink"/>
        </w:rPr>
      </w:pPr>
      <w:hyperlink r:id="rId77" w:history="1">
        <w:r w:rsidR="00E3634B" w:rsidRPr="00E3634B">
          <w:rPr>
            <w:rStyle w:val="DocumentOriginalLink"/>
          </w:rPr>
          <w:t>https://www.vedomosti.ru/finance/articles/2025/11/07/1152880-kak-sokraschenie-obema-prodazhi-valyuti-povliyaet-na-rubl</w:t>
        </w:r>
      </w:hyperlink>
      <w:r w:rsidR="00E3634B" w:rsidRPr="00E3634B">
        <w:rPr>
          <w:rStyle w:val="DocumentOriginalLink"/>
        </w:rPr>
        <w:t xml:space="preserve"> </w:t>
      </w:r>
    </w:p>
    <w:p w:rsidR="009D0C98" w:rsidRDefault="009D0C98" w:rsidP="009D0C98">
      <w:r>
        <w:rPr>
          <w:sz w:val="18"/>
        </w:rPr>
        <w:t>назад: </w:t>
      </w:r>
      <w:hyperlink w:anchor="ref_toc" w:history="1">
        <w:r>
          <w:rPr>
            <w:rStyle w:val="NavigationLink"/>
          </w:rPr>
          <w:t>оглавление</w:t>
        </w:r>
      </w:hyperlink>
    </w:p>
    <w:p w:rsidR="009D0C98" w:rsidRDefault="009D0C98" w:rsidP="009D0C98">
      <w:pPr>
        <w:pStyle w:val="4"/>
      </w:pPr>
      <w:bookmarkStart w:id="182" w:name="_Toc213384141"/>
      <w:bookmarkStart w:id="183" w:name="_Toc213402164"/>
      <w:r>
        <w:rPr>
          <w:rStyle w:val="DocumentDate"/>
        </w:rPr>
        <w:t>07.11.2025</w:t>
      </w:r>
      <w:r>
        <w:br/>
      </w:r>
      <w:r>
        <w:rPr>
          <w:rStyle w:val="DocumentSource"/>
        </w:rPr>
        <w:t>Ведомости</w:t>
      </w:r>
      <w:r>
        <w:br/>
      </w:r>
      <w:r>
        <w:rPr>
          <w:rStyle w:val="DocumentName"/>
        </w:rPr>
        <w:t>ЦБ объяснил фундаментальные причины укрепления рубля</w:t>
      </w:r>
      <w:bookmarkEnd w:id="182"/>
      <w:bookmarkEnd w:id="183"/>
    </w:p>
    <w:p w:rsidR="009D0C98" w:rsidRDefault="009D0C98" w:rsidP="009D0C98">
      <w:pPr>
        <w:pStyle w:val="DocumentBody"/>
      </w:pPr>
      <w:r>
        <w:t>Помимо высокой ставки влияют продажи из ФНБ и ограничения на импорт</w:t>
      </w:r>
    </w:p>
    <w:p w:rsidR="009D0C98" w:rsidRDefault="009D0C98" w:rsidP="00E3634B">
      <w:pPr>
        <w:pStyle w:val="5"/>
      </w:pPr>
      <w:r>
        <w:t>Рубль фундаментально укрепляется не только из-за жесткой денежно-кредитной политики, сообщил Банк России в Резюме обсуждения ключевой ставки. В числе других факторов - ограничения на импорт, сокращение спроса на иностранные активы и продажи средств ФНБ.</w:t>
      </w:r>
    </w:p>
    <w:p w:rsidR="009D0C98" w:rsidRDefault="009D0C98" w:rsidP="009D0C98">
      <w:pPr>
        <w:pStyle w:val="DocumentBody"/>
      </w:pPr>
      <w:r>
        <w:t xml:space="preserve">Внешние и внутренние ограничения на ввоз товаров, такие как импортные пошлины, протекционистские барьеры, требования к локализации в государственном секторе, снижают спрос на заграничные товары и иностранную валюту для их покупки, объяснил </w:t>
      </w:r>
      <w:r>
        <w:rPr>
          <w:b/>
        </w:rPr>
        <w:t>ЦБ</w:t>
      </w:r>
      <w:r>
        <w:t>. Регулятор добавил, что падение спроса со стороны резидентов на иностранные активы связано с санкционными ограничениями.</w:t>
      </w:r>
    </w:p>
    <w:p w:rsidR="009D0C98" w:rsidRDefault="009D0C98" w:rsidP="009D0C98">
      <w:pPr>
        <w:pStyle w:val="DocumentBody"/>
      </w:pPr>
      <w:r>
        <w:t>Реализация валюты из ФНБ для финансирования бюджетного дефицита и инвестиционных проектов также способствует укреплению рубля. Участники дискуссии отметили, что более крепкий рубль в этом году внес вклад в дезинфляцию.</w:t>
      </w:r>
    </w:p>
    <w:p w:rsidR="009D0C98" w:rsidRDefault="009D0C98" w:rsidP="009D0C98">
      <w:pPr>
        <w:pStyle w:val="DocumentBody"/>
      </w:pPr>
      <w:r>
        <w:t>"При этом участники обсуждения по вопросу ключевой ставки отметили, что укрепление рубля в текущем году является закономерным результатом жесткой денежно-кредитной политики. Высокие ставки сдерживают спрос на импорт и повышают привлекательность рублевых сбережений", - говорится в сообщении регулятора.</w:t>
      </w:r>
    </w:p>
    <w:p w:rsidR="009D0C98" w:rsidRDefault="009D0C98" w:rsidP="009D0C98">
      <w:pPr>
        <w:pStyle w:val="DocumentBody"/>
      </w:pPr>
      <w:r>
        <w:t>Укрепление рубля во второй половине сентября - октябре после ослабления в августе - начале сентября связано с прекращением действия разовых и сезонных факторов, говорится в резюме.</w:t>
      </w:r>
    </w:p>
    <w:p w:rsidR="009D0C98" w:rsidRDefault="009D0C98" w:rsidP="009D0C98">
      <w:pPr>
        <w:pStyle w:val="DocumentBody"/>
      </w:pPr>
      <w:r>
        <w:t xml:space="preserve">Курс доллара достиг локального максимума 12 сентября, когда американская валюта стоила 85,55 руб./$. Затем котировки перешли к снижению со второй половины месяца и к 16 октября опустились до 78,84 руб./$ - на таком уровне валюта была в июле 2025 г. С 18 по 25 октября доллар стоил дороже 80 руб., затем курс снова опустился ниже этой отметки к концу месяца. </w:t>
      </w:r>
      <w:r>
        <w:rPr>
          <w:b/>
        </w:rPr>
        <w:t>ЦБ</w:t>
      </w:r>
      <w:r>
        <w:t xml:space="preserve"> сообщает, что в октябре предложение валюты на рынке увеличилось после его снижения в предыдущие месяцы, потому что экспортеры копили ее для погашения кредитов. Банк России установил курс доллара на 7 ноября на уровне 81,38 руб./$, с начала года рубль укрепился на 19,97%, на 1 января 2025 г. котировки составляли 101,68 руб./$.</w:t>
      </w:r>
    </w:p>
    <w:p w:rsidR="009D0C98" w:rsidRDefault="009D0C98" w:rsidP="009D0C98">
      <w:pPr>
        <w:pStyle w:val="DocumentBody"/>
      </w:pPr>
      <w:r>
        <w:t>Проектировки бюджета предполагают средний курс за год на уровне 86,1 руб./$, при этом по итогам 10 месяцев он составляет 84,5 руб./$. Чтобы выйти на прогноз, усредненный курс за ноябрь - декабрь должен быть на уровне свыше 90 руб./$, что подразумевает резкий обвал на 10% уже в этом месяце, разъясняет эксперт ЦМАКПа Эмиль Аблаев.</w:t>
      </w:r>
    </w:p>
    <w:p w:rsidR="009D0C98" w:rsidRDefault="009D0C98" w:rsidP="009D0C98">
      <w:pPr>
        <w:pStyle w:val="DocumentBody"/>
      </w:pPr>
      <w:r>
        <w:rPr>
          <w:b/>
        </w:rPr>
        <w:t>Минэкономразвития</w:t>
      </w:r>
      <w:r>
        <w:t xml:space="preserve"> в сентябрьском прогнозе улучшило оценку с 94,3 руб./$ в апрельской версии. В 2026 г. ведомство прогнозирует 92,2 руб./$ вместо ранее ожидаемых 100,2 руб./$. Опрошенные Банком России экономисты в октябре в очередной раз понизили прогноз по среднему курсу доллара до 85 руб./$ на этот год - в сентябре они ждали 85,5 руб./$, в июле - 87,3 руб./$. На 2026 г. стоимость доллара снижена до 94,6 руб./$ против ранних оценок в 96 руб./$ и 97,5 руб./$ соответственно.</w:t>
      </w:r>
    </w:p>
    <w:p w:rsidR="009D0C98" w:rsidRDefault="009D0C98" w:rsidP="009D0C98">
      <w:pPr>
        <w:pStyle w:val="DocumentBody"/>
      </w:pPr>
      <w:r>
        <w:t>Тенденция на очередное укрепление нацвалюты началась 12 сентября после заседания, на котором регулятор снизил ключевую ставку до 17%, хотя консенсус ожидал ее на уровне 16%, считает главный аналитик Совкомбанка Михаил Васильев. Он добавляет, что экспортерам при высокой рублевой ставке выгоднее продавать валютную выручку, а не кредитоваться в рублях для финансирования текущих рублевых расходов. Нацвалюту поддерживают и продажи юаней из резервов в рамках бюджетных операций на 9,5 млрд руб. в день, напоминает Васильев.</w:t>
      </w:r>
    </w:p>
    <w:p w:rsidR="009D0C98" w:rsidRDefault="009D0C98" w:rsidP="009D0C98">
      <w:pPr>
        <w:pStyle w:val="DocumentBody"/>
      </w:pPr>
      <w:r>
        <w:t>Растущие объемы внешнеторговых расчетов в рублях также помогают рублю оставаться крепким, отмечает аналитик "Финама" Александр Потавин. Он указывает, что в августе доля рублей в расчетах по экспорту товаров и услуг выросла до 56,3% против 41,5% в 2024 г. и 14,4% в 2021 г., по импорту - до 54,1% против 24,2% в 2021 г.</w:t>
      </w:r>
    </w:p>
    <w:p w:rsidR="009D0C98" w:rsidRDefault="009D0C98" w:rsidP="009D0C98">
      <w:pPr>
        <w:pStyle w:val="DocumentBody"/>
      </w:pPr>
      <w:r>
        <w:t xml:space="preserve">К концу 2025 г. "ВТБ мои </w:t>
      </w:r>
      <w:r>
        <w:rPr>
          <w:b/>
        </w:rPr>
        <w:t>инвестиции</w:t>
      </w:r>
      <w:r>
        <w:t>" и "Альфа-капитал" прогнозируют курс на уровне 85 руб./$, БКС - выше 85 руб./$, "Финам" - около 86 руб./$. Ослаблению рубля к концу года будет способствовать сезонный рост спроса на импорт и ожидаемое с нового года снижение предложения юаней со стороны Банка России, считает главный экономист "Ренессанс капитала" Андрей Мелащенко. "Ренессанс капитал" и "Синара" ждут ослабления до 90 руб./$ на конец 2025 г., сообщили их представители.</w:t>
      </w:r>
    </w:p>
    <w:p w:rsidR="009D0C98" w:rsidRDefault="009D0C98" w:rsidP="009D0C98">
      <w:pPr>
        <w:pStyle w:val="DocumentBody"/>
      </w:pPr>
      <w:r>
        <w:t>"</w:t>
      </w:r>
      <w:r>
        <w:rPr>
          <w:b/>
        </w:rPr>
        <w:t>Т-инвестиции</w:t>
      </w:r>
      <w:r>
        <w:t>" на горизонте нескольких месяцев прогнозируют разворот на плавное ослабление к уровням выше 90 руб./$ к концу года, говорит главный экономист "</w:t>
      </w:r>
      <w:r>
        <w:rPr>
          <w:b/>
        </w:rPr>
        <w:t>Т-инвестиций</w:t>
      </w:r>
      <w:r>
        <w:t>" Софья Донец. "Цифра брокер" сохраняет прогноз 90-95 руб./$, сообщила ведущий аналитик "Цифра брокера" Наталия Пырьева.</w:t>
      </w:r>
    </w:p>
    <w:p w:rsidR="009D0C98" w:rsidRDefault="009D0C98" w:rsidP="009D0C98">
      <w:pPr>
        <w:pStyle w:val="DocumentAuthor"/>
      </w:pPr>
      <w:r>
        <w:t>Ксения Котченко</w:t>
      </w:r>
    </w:p>
    <w:p w:rsidR="00E3634B" w:rsidRPr="00E3634B" w:rsidRDefault="007234B8" w:rsidP="00E3634B">
      <w:pPr>
        <w:rPr>
          <w:rStyle w:val="DocumentOriginalLink"/>
        </w:rPr>
      </w:pPr>
      <w:hyperlink r:id="rId78" w:history="1">
        <w:r w:rsidR="00E3634B" w:rsidRPr="00E3634B">
          <w:rPr>
            <w:rStyle w:val="DocumentOriginalLink"/>
          </w:rPr>
          <w:t>https://www.vedomosti.ru/economics/articles/2025/11/07/1152886-tsb-obyasnil-fundamentalnie-prichini-ukrepleniya-rublya</w:t>
        </w:r>
      </w:hyperlink>
      <w:r w:rsidR="00E3634B" w:rsidRPr="00E3634B">
        <w:rPr>
          <w:rStyle w:val="DocumentOriginalLink"/>
        </w:rPr>
        <w:t xml:space="preserve"> </w:t>
      </w:r>
    </w:p>
    <w:p w:rsidR="009D0C98" w:rsidRDefault="009D0C98" w:rsidP="009D0C98">
      <w:r>
        <w:rPr>
          <w:sz w:val="18"/>
        </w:rPr>
        <w:t>назад: </w:t>
      </w:r>
      <w:hyperlink w:anchor="ref_toc" w:history="1">
        <w:r>
          <w:rPr>
            <w:rStyle w:val="NavigationLink"/>
          </w:rPr>
          <w:t>оглавление</w:t>
        </w:r>
      </w:hyperlink>
    </w:p>
    <w:p w:rsidR="009D0C98" w:rsidRDefault="009D0C98" w:rsidP="009D0C98">
      <w:pPr>
        <w:pStyle w:val="4"/>
      </w:pPr>
      <w:bookmarkStart w:id="184" w:name="_Toc213384142"/>
      <w:bookmarkStart w:id="185" w:name="_Toc213402165"/>
      <w:r>
        <w:rPr>
          <w:rStyle w:val="DocumentDate"/>
        </w:rPr>
        <w:t>07.11.2025</w:t>
      </w:r>
      <w:r>
        <w:br/>
      </w:r>
      <w:r>
        <w:rPr>
          <w:rStyle w:val="DocumentSource"/>
        </w:rPr>
        <w:t>Ведомости</w:t>
      </w:r>
      <w:r>
        <w:br/>
      </w:r>
      <w:r>
        <w:rPr>
          <w:rStyle w:val="DocumentName"/>
        </w:rPr>
        <w:t>Рейтинг вузов в сфере госуправления возглавили РАНХиГС, ВШЭ и МГУ</w:t>
      </w:r>
      <w:bookmarkEnd w:id="184"/>
      <w:bookmarkEnd w:id="185"/>
    </w:p>
    <w:p w:rsidR="009D0C98" w:rsidRDefault="009D0C98" w:rsidP="009D0C98">
      <w:pPr>
        <w:pStyle w:val="DocumentBody"/>
      </w:pPr>
      <w:r>
        <w:t>Работодатели обращают внимание на компетенции выпускников, но личные связи тоже учитываются, говорят эксперты</w:t>
      </w:r>
    </w:p>
    <w:p w:rsidR="009D0C98" w:rsidRDefault="009D0C98" w:rsidP="00E3634B">
      <w:pPr>
        <w:pStyle w:val="5"/>
      </w:pPr>
      <w:r>
        <w:t xml:space="preserve">В топ-3 университетов по подготовке специалистов в сфере государственного и муниципального управления (ГМУ) вошли Российская академия народного хозяйства и госслужбы (РАНХиГС), НИУ "Высшая школа </w:t>
      </w:r>
      <w:r>
        <w:rPr>
          <w:b/>
        </w:rPr>
        <w:t>экономики</w:t>
      </w:r>
      <w:r>
        <w:t>" (НИУ ВШЭ) и Московский государственный университет (МГУ). Рейтинг представил генеральный директор агентства RAEX Дмитрий Гришанков в рамках второй международной научно-практической конференции "Наука для государственного управления в России".</w:t>
      </w:r>
    </w:p>
    <w:p w:rsidR="009D0C98" w:rsidRDefault="009D0C98" w:rsidP="009D0C98">
      <w:pPr>
        <w:pStyle w:val="DocumentBody"/>
      </w:pPr>
      <w:r>
        <w:t>В топ-10 вошли Финансовый университет при правительстве РФ, Санкт-Петербургский государственный университет, Российский экономический университет им. Г. В. Плеханова, МГИМО МИД России, Казанский федеральный университет, Тюменский государственный университет и Уральский федеральный университет им. Б. Н. Eльцина.</w:t>
      </w:r>
    </w:p>
    <w:p w:rsidR="009D0C98" w:rsidRDefault="009D0C98" w:rsidP="009D0C98">
      <w:pPr>
        <w:pStyle w:val="DocumentBody"/>
      </w:pPr>
      <w:r>
        <w:t xml:space="preserve">Агентство RAEX ("РАЭКС-аналитика") составляет отечественный рейтинг высших учебных заведений, а также предметные рейтинги. При анализе ГМУ оно использовало данные </w:t>
      </w:r>
      <w:r>
        <w:rPr>
          <w:b/>
        </w:rPr>
        <w:t>Министерства</w:t>
      </w:r>
      <w:r>
        <w:t xml:space="preserve"> науки и высшего </w:t>
      </w:r>
      <w:r>
        <w:rPr>
          <w:b/>
        </w:rPr>
        <w:t>образования</w:t>
      </w:r>
      <w:r>
        <w:t xml:space="preserve"> РФ, библиометрических баз данных, системы мониторинга и анализа СМИ и соцмедиа "СКАН-Интерфакс", агрегаторов онлайн-курсов, сервиса по веб-аналитике Similarweb и социальных сетей.</w:t>
      </w:r>
    </w:p>
    <w:p w:rsidR="009D0C98" w:rsidRDefault="009D0C98" w:rsidP="009D0C98">
      <w:pPr>
        <w:pStyle w:val="DocumentBody"/>
      </w:pPr>
      <w:r>
        <w:t>Рейтинг складывался из оценки трех разделов: образование, наука и общество. В раздел образования вошли такие критерии, как средний балл EГЭ поступивших, численность победителей и призеров олимпиад школьников, принятых на учебу без вступительных испытаний, количество призеров российских профильных студенческих олимпиад за пять лет и т. д. В разделе науки учитывались количество публикаций за три года, индексируемых в базе Web of Science Core Collection, число публикаций, индексируемых в Российском индексе научного цитирования, количество лиц, защитивших кандидатские диссертации, и другие показатели.</w:t>
      </w:r>
    </w:p>
    <w:p w:rsidR="009D0C98" w:rsidRDefault="009D0C98" w:rsidP="009D0C98">
      <w:pPr>
        <w:pStyle w:val="DocumentBody"/>
      </w:pPr>
      <w:r>
        <w:t xml:space="preserve">В разделе общества учитывались количество выпускников по ГМУ в федеральных и региональных органах власти, индекс медиаактивности вузов, численность обучающихся по программам бакалавриата, специалитета и магистратуры и др. Составители рейтинга получили и проанализировали официальные статистические данные об </w:t>
      </w:r>
      <w:r>
        <w:rPr>
          <w:b/>
        </w:rPr>
        <w:t>образовании</w:t>
      </w:r>
      <w:r>
        <w:t xml:space="preserve"> более чем 400 000 </w:t>
      </w:r>
      <w:r>
        <w:rPr>
          <w:b/>
        </w:rPr>
        <w:t>госслужащих</w:t>
      </w:r>
      <w:r>
        <w:t>.</w:t>
      </w:r>
    </w:p>
    <w:p w:rsidR="009D0C98" w:rsidRDefault="009D0C98" w:rsidP="009D0C98">
      <w:pPr>
        <w:pStyle w:val="DocumentBody"/>
      </w:pPr>
      <w:r>
        <w:t>По данным RAEX, всего в России 228 вузов, где есть направление ГМУ. В них по этой специальности учится почти 38 000 человек. При этом в стране только 71 университет, где на направлении ГМУ обучается более 100 студентов. В итоговый рейтинг вузов вошли 40 учебных заведений. Всего в них более 14 300 обучающихся по программе ГМУ.</w:t>
      </w:r>
    </w:p>
    <w:p w:rsidR="009D0C98" w:rsidRDefault="009D0C98" w:rsidP="009D0C98">
      <w:pPr>
        <w:pStyle w:val="DocumentBody"/>
      </w:pPr>
      <w:r>
        <w:t xml:space="preserve">На рейтинги вузов ориентируются выпускники школ, учащиеся старших классов, студенты колледжей и родители поступающих, говорит главный научный сотрудник Центра </w:t>
      </w:r>
      <w:r>
        <w:rPr>
          <w:b/>
        </w:rPr>
        <w:t>финансово-экономических</w:t>
      </w:r>
      <w:r>
        <w:t xml:space="preserve"> решений в </w:t>
      </w:r>
      <w:r>
        <w:rPr>
          <w:b/>
        </w:rPr>
        <w:t>образовании</w:t>
      </w:r>
      <w:r>
        <w:t xml:space="preserve"> НИУ ВШЭ Ирина Абанкина. Рейтинги важны и для самих университетов: с их помощью учебные заведения сравнивают программы и направления, добавила она. По словам Абанкиной, абитуриенты зачастую ориентируются именно на качество программы, а не на ее стоимость. При этом она отметила, что рейтинг программ, качество выпускников и их трудоустройство играют роль при определении цены на образование. Работодатели в государственных и муниципальных органах власти обращают внимание на кандидатов - выпускников тех вузов, с которыми у них есть договоры о партнерстве, сказала Абанкина.</w:t>
      </w:r>
    </w:p>
    <w:p w:rsidR="009D0C98" w:rsidRDefault="009D0C98" w:rsidP="009D0C98">
      <w:pPr>
        <w:pStyle w:val="DocumentBody"/>
      </w:pPr>
      <w:r>
        <w:t>Вузы в рейтинге довольно статусные, многие из них сфокусированы на подготовке управленцев, говорит президент фонда "Петербургская политика" Михаил Виноградов. Для управленцев низшего и среднего звена профессиональные компетенции и мягкие навыки значимы, сказал он. "Хорошо ли это или плохо - вопрос спорный: в социуме стало больше сословности, в госаппарате - стремления закрыться от бизнеса и других внешних структур. Поэтому нередко растет роль самого факта наличия диплома, а не конкретных навыков", - отметил Виноградов. Что касается высшего звена госуправленцев, то личные связи там остаются первичными, заключил он.</w:t>
      </w:r>
    </w:p>
    <w:p w:rsidR="009D0C98" w:rsidRDefault="009D0C98" w:rsidP="009D0C98">
      <w:pPr>
        <w:pStyle w:val="DocumentAuthor"/>
      </w:pPr>
      <w:r>
        <w:t>Екатерина Дорофеева</w:t>
      </w:r>
    </w:p>
    <w:p w:rsidR="00E3634B" w:rsidRPr="00E3634B" w:rsidRDefault="007234B8" w:rsidP="00E3634B">
      <w:pPr>
        <w:rPr>
          <w:rStyle w:val="DocumentOriginalLink"/>
        </w:rPr>
      </w:pPr>
      <w:hyperlink r:id="rId79" w:history="1">
        <w:r w:rsidR="00E3634B" w:rsidRPr="00E3634B">
          <w:rPr>
            <w:rStyle w:val="DocumentOriginalLink"/>
          </w:rPr>
          <w:t>https://www.vedomosti.ru/society/articles/2025/11/07/1152864-reiting-vuzov-v-sfere-gosupravleniya-vozglavili-ranhigs-vshe-i-mgu</w:t>
        </w:r>
      </w:hyperlink>
      <w:r w:rsidR="00E3634B" w:rsidRPr="00E3634B">
        <w:rPr>
          <w:rStyle w:val="DocumentOriginalLink"/>
        </w:rPr>
        <w:t xml:space="preserve"> </w:t>
      </w:r>
    </w:p>
    <w:p w:rsidR="009D0C98" w:rsidRDefault="009D0C98" w:rsidP="009D0C98">
      <w:r>
        <w:rPr>
          <w:sz w:val="18"/>
        </w:rPr>
        <w:t>назад: </w:t>
      </w:r>
      <w:hyperlink w:anchor="ref_toc" w:history="1">
        <w:r>
          <w:rPr>
            <w:rStyle w:val="NavigationLink"/>
          </w:rPr>
          <w:t>оглавление</w:t>
        </w:r>
      </w:hyperlink>
    </w:p>
    <w:sectPr w:rsidR="009D0C98" w:rsidSect="00121EF0">
      <w:headerReference w:type="default" r:id="rId80"/>
      <w:footerReference w:type="default" r:id="rId81"/>
      <w:headerReference w:type="first" r:id="rId82"/>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485" w:rsidRDefault="009A4485" w:rsidP="00A10489">
      <w:pPr>
        <w:spacing w:before="0" w:after="0" w:line="240" w:lineRule="auto"/>
      </w:pPr>
      <w:r>
        <w:separator/>
      </w:r>
    </w:p>
  </w:endnote>
  <w:endnote w:type="continuationSeparator" w:id="0">
    <w:p w:rsidR="009A4485" w:rsidRDefault="009A4485"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A05985" w:rsidRDefault="00891326">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7234B8">
          <w:rPr>
            <w:noProof/>
            <w:sz w:val="28"/>
            <w:szCs w:val="28"/>
          </w:rPr>
          <w:t>2</w:t>
        </w:r>
        <w:r w:rsidRPr="004E528D">
          <w:rPr>
            <w:sz w:val="28"/>
            <w:szCs w:val="28"/>
          </w:rPr>
          <w:fldChar w:fldCharType="end"/>
        </w:r>
      </w:p>
    </w:sdtContent>
  </w:sdt>
  <w:p w:rsidR="00891326" w:rsidRDefault="00891326">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485" w:rsidRDefault="009A4485" w:rsidP="00A10489">
      <w:pPr>
        <w:spacing w:before="0" w:after="0" w:line="240" w:lineRule="auto"/>
      </w:pPr>
      <w:r>
        <w:separator/>
      </w:r>
    </w:p>
  </w:footnote>
  <w:footnote w:type="continuationSeparator" w:id="0">
    <w:p w:rsidR="009A4485" w:rsidRDefault="009A4485"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891326" w:rsidTr="00B90250">
      <w:trPr>
        <w:trHeight w:val="420"/>
      </w:trPr>
      <w:tc>
        <w:tcPr>
          <w:tcW w:w="5103" w:type="dxa"/>
          <w:noWrap/>
        </w:tcPr>
        <w:p w:rsidR="00891326" w:rsidRPr="002C4AE1" w:rsidRDefault="00891326" w:rsidP="00E94FAB">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07.11.</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891326" w:rsidRPr="00262300" w:rsidRDefault="00891326"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891326" w:rsidRPr="00085FFB" w:rsidRDefault="00891326"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326" w:rsidRDefault="00891326">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91326" w:rsidRPr="00850C0E" w:rsidRDefault="0089132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07</w:t>
                          </w:r>
                          <w:r w:rsidRPr="00850C0E">
                            <w:rPr>
                              <w:b/>
                              <w:sz w:val="40"/>
                              <w:szCs w:val="40"/>
                            </w:rPr>
                            <w:t>.</w:t>
                          </w:r>
                          <w:r>
                            <w:rPr>
                              <w:b/>
                              <w:sz w:val="40"/>
                              <w:szCs w:val="40"/>
                            </w:rPr>
                            <w:t>11</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891326" w:rsidRPr="00850C0E" w:rsidRDefault="00891326"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07</w:t>
                    </w:r>
                    <w:r w:rsidRPr="00850C0E">
                      <w:rPr>
                        <w:b/>
                        <w:sz w:val="40"/>
                        <w:szCs w:val="40"/>
                      </w:rPr>
                      <w:t>.</w:t>
                    </w:r>
                    <w:r>
                      <w:rPr>
                        <w:b/>
                        <w:sz w:val="40"/>
                        <w:szCs w:val="40"/>
                      </w:rPr>
                      <w:t>11</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C94235E"/>
    <w:multiLevelType w:val="singleLevel"/>
    <w:tmpl w:val="FFF02ED2"/>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1FAA7808"/>
    <w:multiLevelType w:val="singleLevel"/>
    <w:tmpl w:val="18EC86EA"/>
    <w:lvl w:ilvl="0">
      <w:numFmt w:val="bullet"/>
      <w:lvlText w:val="•"/>
      <w:lvlJc w:val="left"/>
      <w:pPr>
        <w:ind w:left="420" w:hanging="360"/>
      </w:pPr>
    </w:lvl>
  </w:abstractNum>
  <w:abstractNum w:abstractNumId="8" w15:restartNumberingAfterBreak="0">
    <w:nsid w:val="37683FC7"/>
    <w:multiLevelType w:val="singleLevel"/>
    <w:tmpl w:val="EF762DA0"/>
    <w:lvl w:ilvl="0">
      <w:numFmt w:val="bullet"/>
      <w:lvlText w:val="•"/>
      <w:lvlJc w:val="left"/>
      <w:pPr>
        <w:ind w:left="420" w:hanging="360"/>
      </w:pPr>
    </w:lvl>
  </w:abstractNum>
  <w:abstractNum w:abstractNumId="9"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163461C"/>
    <w:multiLevelType w:val="singleLevel"/>
    <w:tmpl w:val="D862D9BE"/>
    <w:lvl w:ilvl="0">
      <w:start w:val="1"/>
      <w:numFmt w:val="lowerLetter"/>
      <w:lvlText w:val="%1."/>
      <w:lvlJc w:val="left"/>
      <w:pPr>
        <w:ind w:left="420" w:hanging="360"/>
      </w:pPr>
    </w:lvl>
  </w:abstractNum>
  <w:abstractNum w:abstractNumId="11" w15:restartNumberingAfterBreak="0">
    <w:nsid w:val="46B5479C"/>
    <w:multiLevelType w:val="singleLevel"/>
    <w:tmpl w:val="D7E89AC4"/>
    <w:lvl w:ilvl="0">
      <w:start w:val="1"/>
      <w:numFmt w:val="decimal"/>
      <w:lvlText w:val="%1."/>
      <w:lvlJc w:val="left"/>
      <w:pPr>
        <w:ind w:left="420" w:hanging="360"/>
      </w:pPr>
    </w:lvl>
  </w:abstractNum>
  <w:abstractNum w:abstractNumId="12" w15:restartNumberingAfterBreak="0">
    <w:nsid w:val="498D6DA1"/>
    <w:multiLevelType w:val="singleLevel"/>
    <w:tmpl w:val="239EB1DA"/>
    <w:lvl w:ilvl="0">
      <w:start w:val="1"/>
      <w:numFmt w:val="upperLetter"/>
      <w:lvlText w:val="%1."/>
      <w:lvlJc w:val="left"/>
      <w:pPr>
        <w:ind w:left="420" w:hanging="360"/>
      </w:pPr>
    </w:lvl>
  </w:abstractNum>
  <w:abstractNum w:abstractNumId="13" w15:restartNumberingAfterBreak="0">
    <w:nsid w:val="4B4E3298"/>
    <w:multiLevelType w:val="singleLevel"/>
    <w:tmpl w:val="52F88A5C"/>
    <w:lvl w:ilvl="0">
      <w:numFmt w:val="bullet"/>
      <w:lvlText w:val="o"/>
      <w:lvlJc w:val="left"/>
      <w:pPr>
        <w:ind w:left="420" w:hanging="360"/>
      </w:pPr>
    </w:lvl>
  </w:abstractNum>
  <w:abstractNum w:abstractNumId="14" w15:restartNumberingAfterBreak="0">
    <w:nsid w:val="57FE04B6"/>
    <w:multiLevelType w:val="singleLevel"/>
    <w:tmpl w:val="DBAC125C"/>
    <w:lvl w:ilvl="0">
      <w:numFmt w:val="bullet"/>
      <w:lvlText w:val="▪"/>
      <w:lvlJc w:val="left"/>
      <w:pPr>
        <w:ind w:left="420" w:hanging="360"/>
      </w:pPr>
    </w:lvl>
  </w:abstractNum>
  <w:abstractNum w:abstractNumId="15" w15:restartNumberingAfterBreak="0">
    <w:nsid w:val="59CB0095"/>
    <w:multiLevelType w:val="singleLevel"/>
    <w:tmpl w:val="0ABC2DF4"/>
    <w:lvl w:ilvl="0">
      <w:start w:val="1"/>
      <w:numFmt w:val="decimal"/>
      <w:lvlText w:val="%1."/>
      <w:lvlJc w:val="left"/>
      <w:pPr>
        <w:ind w:left="420" w:hanging="360"/>
      </w:pPr>
    </w:lvl>
  </w:abstractNum>
  <w:abstractNum w:abstractNumId="16" w15:restartNumberingAfterBreak="0">
    <w:nsid w:val="5E570D43"/>
    <w:multiLevelType w:val="singleLevel"/>
    <w:tmpl w:val="F4502724"/>
    <w:lvl w:ilvl="0">
      <w:numFmt w:val="bullet"/>
      <w:lvlText w:val="•"/>
      <w:lvlJc w:val="left"/>
      <w:pPr>
        <w:ind w:left="420" w:hanging="360"/>
      </w:pPr>
    </w:lvl>
  </w:abstractNum>
  <w:abstractNum w:abstractNumId="17" w15:restartNumberingAfterBreak="0">
    <w:nsid w:val="616A64FB"/>
    <w:multiLevelType w:val="singleLevel"/>
    <w:tmpl w:val="92E4D838"/>
    <w:lvl w:ilvl="0">
      <w:numFmt w:val="bullet"/>
      <w:lvlText w:val="•"/>
      <w:lvlJc w:val="left"/>
      <w:pPr>
        <w:ind w:left="420" w:hanging="360"/>
      </w:pPr>
    </w:lvl>
  </w:abstractNum>
  <w:abstractNum w:abstractNumId="18" w15:restartNumberingAfterBreak="0">
    <w:nsid w:val="63701D3F"/>
    <w:multiLevelType w:val="singleLevel"/>
    <w:tmpl w:val="4DB0EFC4"/>
    <w:lvl w:ilvl="0">
      <w:start w:val="1"/>
      <w:numFmt w:val="upperRoman"/>
      <w:lvlText w:val="%1."/>
      <w:lvlJc w:val="left"/>
      <w:pPr>
        <w:ind w:left="420" w:hanging="360"/>
      </w:pPr>
    </w:lvl>
  </w:abstractNum>
  <w:abstractNum w:abstractNumId="19" w15:restartNumberingAfterBreak="0">
    <w:nsid w:val="67E80CEF"/>
    <w:multiLevelType w:val="singleLevel"/>
    <w:tmpl w:val="B868EEEA"/>
    <w:lvl w:ilvl="0">
      <w:start w:val="1"/>
      <w:numFmt w:val="lowerRoman"/>
      <w:lvlText w:val="%1."/>
      <w:lvlJc w:val="left"/>
      <w:pPr>
        <w:ind w:left="420" w:hanging="360"/>
      </w:pPr>
    </w:lvl>
  </w:abstractNum>
  <w:abstractNum w:abstractNumId="20" w15:restartNumberingAfterBreak="0">
    <w:nsid w:val="687E04E5"/>
    <w:multiLevelType w:val="singleLevel"/>
    <w:tmpl w:val="E7DC7538"/>
    <w:lvl w:ilvl="0">
      <w:numFmt w:val="bullet"/>
      <w:lvlText w:val="•"/>
      <w:lvlJc w:val="left"/>
      <w:pPr>
        <w:ind w:left="420" w:hanging="360"/>
      </w:pPr>
    </w:lvl>
  </w:abstractNum>
  <w:abstractNum w:abstractNumId="21" w15:restartNumberingAfterBreak="0">
    <w:nsid w:val="6F9E4D99"/>
    <w:multiLevelType w:val="singleLevel"/>
    <w:tmpl w:val="4AA4C312"/>
    <w:lvl w:ilvl="0">
      <w:numFmt w:val="bullet"/>
      <w:lvlText w:val="•"/>
      <w:lvlJc w:val="left"/>
      <w:pPr>
        <w:ind w:left="420" w:hanging="360"/>
      </w:pPr>
    </w:lvl>
  </w:abstractNum>
  <w:abstractNum w:abstractNumId="22" w15:restartNumberingAfterBreak="0">
    <w:nsid w:val="75E47915"/>
    <w:multiLevelType w:val="singleLevel"/>
    <w:tmpl w:val="ECF2B8E6"/>
    <w:lvl w:ilvl="0">
      <w:numFmt w:val="bullet"/>
      <w:lvlText w:val="•"/>
      <w:lvlJc w:val="left"/>
      <w:pPr>
        <w:ind w:left="420" w:hanging="360"/>
      </w:pPr>
    </w:lvl>
  </w:abstractNum>
  <w:abstractNum w:abstractNumId="23" w15:restartNumberingAfterBreak="0">
    <w:nsid w:val="777875CB"/>
    <w:multiLevelType w:val="singleLevel"/>
    <w:tmpl w:val="7ED29AC6"/>
    <w:lvl w:ilvl="0">
      <w:start w:val="1"/>
      <w:numFmt w:val="decimal"/>
      <w:lvlText w:val="%1."/>
      <w:lvlJc w:val="left"/>
      <w:pPr>
        <w:ind w:left="420" w:hanging="360"/>
      </w:pPr>
    </w:lvl>
  </w:abstractNum>
  <w:num w:numId="1">
    <w:abstractNumId w:val="4"/>
    <w:lvlOverride w:ilvl="0">
      <w:startOverride w:val="1"/>
    </w:lvlOverride>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15"/>
    <w:lvlOverride w:ilvl="0">
      <w:startOverride w:val="1"/>
    </w:lvlOverride>
  </w:num>
  <w:num w:numId="7">
    <w:abstractNumId w:val="17"/>
    <w:lvlOverride w:ilvl="0">
      <w:startOverride w:val="1"/>
    </w:lvlOverride>
  </w:num>
  <w:num w:numId="8">
    <w:abstractNumId w:val="11"/>
    <w:lvlOverride w:ilvl="0">
      <w:startOverride w:val="1"/>
    </w:lvlOverride>
  </w:num>
  <w:num w:numId="9">
    <w:abstractNumId w:val="11"/>
    <w:lvlOverride w:ilvl="0">
      <w:startOverride w:val="1"/>
    </w:lvlOverride>
  </w:num>
  <w:num w:numId="10">
    <w:abstractNumId w:val="11"/>
    <w:lvlOverride w:ilvl="0">
      <w:startOverride w:val="1"/>
    </w:lvlOverride>
  </w:num>
  <w:num w:numId="11">
    <w:abstractNumId w:val="0"/>
    <w:lvlOverride w:ilvl="0">
      <w:startOverride w:val="1"/>
    </w:lvlOverride>
  </w:num>
  <w:num w:numId="12">
    <w:abstractNumId w:val="23"/>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1"/>
    <w:lvlOverride w:ilvl="0">
      <w:startOverride w:val="1"/>
    </w:lvlOverride>
  </w:num>
  <w:num w:numId="21">
    <w:abstractNumId w:val="21"/>
    <w:lvlOverride w:ilvl="0">
      <w:startOverride w:val="1"/>
    </w:lvlOverride>
  </w:num>
  <w:num w:numId="22">
    <w:abstractNumId w:val="21"/>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2"/>
    <w:lvlOverride w:ilvl="0">
      <w:startOverride w:val="1"/>
    </w:lvlOverride>
  </w:num>
  <w:num w:numId="28">
    <w:abstractNumId w:val="6"/>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20"/>
    <w:lvlOverride w:ilvl="0">
      <w:startOverride w:val="1"/>
    </w:lvlOverride>
  </w:num>
  <w:num w:numId="32">
    <w:abstractNumId w:val="9"/>
  </w:num>
  <w:num w:numId="33">
    <w:abstractNumId w:val="3"/>
    <w:lvlOverride w:ilvl="0">
      <w:startOverride w:val="1"/>
    </w:lvlOverride>
  </w:num>
  <w:num w:numId="34">
    <w:abstractNumId w:val="7"/>
    <w:lvlOverride w:ilvl="0">
      <w:startOverride w:val="1"/>
    </w:lvlOverride>
  </w:num>
  <w:num w:numId="35">
    <w:abstractNumId w:val="7"/>
    <w:lvlOverride w:ilvl="0">
      <w:startOverride w:val="1"/>
    </w:lvlOverride>
  </w:num>
  <w:num w:numId="36">
    <w:abstractNumId w:val="7"/>
    <w:lvlOverride w:ilvl="0">
      <w:startOverride w:val="1"/>
    </w:lvlOverride>
  </w:num>
  <w:num w:numId="37">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ED3"/>
    <w:rsid w:val="00113F1D"/>
    <w:rsid w:val="00116A41"/>
    <w:rsid w:val="0012131E"/>
    <w:rsid w:val="00121EF0"/>
    <w:rsid w:val="0013136E"/>
    <w:rsid w:val="001367F1"/>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8795F"/>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40AA1"/>
    <w:rsid w:val="002461F8"/>
    <w:rsid w:val="00254025"/>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14A9"/>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20A2"/>
    <w:rsid w:val="00494879"/>
    <w:rsid w:val="00495541"/>
    <w:rsid w:val="004A1700"/>
    <w:rsid w:val="004A2AF0"/>
    <w:rsid w:val="004B2174"/>
    <w:rsid w:val="004B3196"/>
    <w:rsid w:val="004B6C99"/>
    <w:rsid w:val="004C48A4"/>
    <w:rsid w:val="004C6FA8"/>
    <w:rsid w:val="004E1EBB"/>
    <w:rsid w:val="004E44F9"/>
    <w:rsid w:val="004E47F9"/>
    <w:rsid w:val="004E528D"/>
    <w:rsid w:val="004F3147"/>
    <w:rsid w:val="004F6A8F"/>
    <w:rsid w:val="00502410"/>
    <w:rsid w:val="005217F7"/>
    <w:rsid w:val="0052408C"/>
    <w:rsid w:val="005408C0"/>
    <w:rsid w:val="0054153D"/>
    <w:rsid w:val="00556CF8"/>
    <w:rsid w:val="005643B0"/>
    <w:rsid w:val="00573B9E"/>
    <w:rsid w:val="005867F3"/>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A7447"/>
    <w:rsid w:val="006B4A97"/>
    <w:rsid w:val="006D0CBD"/>
    <w:rsid w:val="006D3B0B"/>
    <w:rsid w:val="006E79EB"/>
    <w:rsid w:val="00700446"/>
    <w:rsid w:val="00706A1F"/>
    <w:rsid w:val="00707EA6"/>
    <w:rsid w:val="00707EC8"/>
    <w:rsid w:val="0071007A"/>
    <w:rsid w:val="0071449B"/>
    <w:rsid w:val="00720232"/>
    <w:rsid w:val="007234B8"/>
    <w:rsid w:val="0072584F"/>
    <w:rsid w:val="00727C23"/>
    <w:rsid w:val="0073544B"/>
    <w:rsid w:val="00736087"/>
    <w:rsid w:val="00742E9C"/>
    <w:rsid w:val="0074692B"/>
    <w:rsid w:val="0075718D"/>
    <w:rsid w:val="007574D9"/>
    <w:rsid w:val="007643B8"/>
    <w:rsid w:val="007667F1"/>
    <w:rsid w:val="0077161D"/>
    <w:rsid w:val="007816AD"/>
    <w:rsid w:val="00783E67"/>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1326"/>
    <w:rsid w:val="00897A05"/>
    <w:rsid w:val="008A7346"/>
    <w:rsid w:val="008B37AC"/>
    <w:rsid w:val="008B4AD6"/>
    <w:rsid w:val="008B7BD1"/>
    <w:rsid w:val="008D0420"/>
    <w:rsid w:val="008D7729"/>
    <w:rsid w:val="008F3196"/>
    <w:rsid w:val="008F420C"/>
    <w:rsid w:val="00901307"/>
    <w:rsid w:val="00902ED4"/>
    <w:rsid w:val="00927306"/>
    <w:rsid w:val="00934CBD"/>
    <w:rsid w:val="00945BB8"/>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4485"/>
    <w:rsid w:val="009A55DC"/>
    <w:rsid w:val="009C6112"/>
    <w:rsid w:val="009C633C"/>
    <w:rsid w:val="009C7E8E"/>
    <w:rsid w:val="009D0C98"/>
    <w:rsid w:val="009D5AD4"/>
    <w:rsid w:val="009F012F"/>
    <w:rsid w:val="009F47AF"/>
    <w:rsid w:val="00A05985"/>
    <w:rsid w:val="00A06CCB"/>
    <w:rsid w:val="00A10489"/>
    <w:rsid w:val="00A15CFE"/>
    <w:rsid w:val="00A17862"/>
    <w:rsid w:val="00A212DF"/>
    <w:rsid w:val="00A253AA"/>
    <w:rsid w:val="00A30C64"/>
    <w:rsid w:val="00A35806"/>
    <w:rsid w:val="00A37A1A"/>
    <w:rsid w:val="00A44ED8"/>
    <w:rsid w:val="00A504FD"/>
    <w:rsid w:val="00A60AA3"/>
    <w:rsid w:val="00A72C48"/>
    <w:rsid w:val="00A7370C"/>
    <w:rsid w:val="00A8488D"/>
    <w:rsid w:val="00A879C3"/>
    <w:rsid w:val="00A901CB"/>
    <w:rsid w:val="00A90B95"/>
    <w:rsid w:val="00AB174D"/>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4FA"/>
    <w:rsid w:val="00B70BC1"/>
    <w:rsid w:val="00B75BEA"/>
    <w:rsid w:val="00B90250"/>
    <w:rsid w:val="00BA545E"/>
    <w:rsid w:val="00BE35E3"/>
    <w:rsid w:val="00BF6965"/>
    <w:rsid w:val="00C00ECE"/>
    <w:rsid w:val="00C0585B"/>
    <w:rsid w:val="00C07870"/>
    <w:rsid w:val="00C123F9"/>
    <w:rsid w:val="00C16A95"/>
    <w:rsid w:val="00C17BFF"/>
    <w:rsid w:val="00C36B2C"/>
    <w:rsid w:val="00C36F4E"/>
    <w:rsid w:val="00C408CC"/>
    <w:rsid w:val="00C42A72"/>
    <w:rsid w:val="00C52A8F"/>
    <w:rsid w:val="00C54786"/>
    <w:rsid w:val="00C62D73"/>
    <w:rsid w:val="00C708F8"/>
    <w:rsid w:val="00C74411"/>
    <w:rsid w:val="00C81E70"/>
    <w:rsid w:val="00C867A9"/>
    <w:rsid w:val="00C9755E"/>
    <w:rsid w:val="00CB2628"/>
    <w:rsid w:val="00CB308C"/>
    <w:rsid w:val="00CC0211"/>
    <w:rsid w:val="00CC2B18"/>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7A08"/>
    <w:rsid w:val="00E3634B"/>
    <w:rsid w:val="00E42D53"/>
    <w:rsid w:val="00E560BB"/>
    <w:rsid w:val="00E56DBB"/>
    <w:rsid w:val="00E61BA4"/>
    <w:rsid w:val="00E64AC5"/>
    <w:rsid w:val="00E73C5B"/>
    <w:rsid w:val="00E767CE"/>
    <w:rsid w:val="00E82176"/>
    <w:rsid w:val="00E92F2C"/>
    <w:rsid w:val="00E94FAB"/>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39F2"/>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EDA23B"/>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6070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nostroy.ru/news/2025/11/06/6720.html" TargetMode="External"/><Relationship Id="rId21" Type="http://schemas.openxmlformats.org/officeDocument/2006/relationships/hyperlink" Target="https://mperspektiva.ru/topics/moskovskiy-forum-liderov-rynka-nedvizhimosti-2025-proydet-14-noyabrya/" TargetMode="External"/><Relationship Id="rId42" Type="http://schemas.openxmlformats.org/officeDocument/2006/relationships/hyperlink" Target="https://ria.ru/20251106/rossiya-2053293866.html" TargetMode="External"/><Relationship Id="rId47" Type="http://schemas.openxmlformats.org/officeDocument/2006/relationships/hyperlink" Target="https://www.interfax-russia.ru/center/novosti-podmoskovya/vozvedenie-detsada-v-poselke-povarovo-solnechnogorskogo-okruga-zaversheno-na-70" TargetMode="External"/><Relationship Id="rId63" Type="http://schemas.openxmlformats.org/officeDocument/2006/relationships/hyperlink" Target="https://tass.ru/nedvizhimost/25551091" TargetMode="External"/><Relationship Id="rId68" Type="http://schemas.openxmlformats.org/officeDocument/2006/relationships/hyperlink" Target="https://realty.ria.ru/20251106/rshb-2053228931.html?ysclid=mhof4nwcz8191939778" TargetMode="External"/><Relationship Id="rId84" Type="http://schemas.openxmlformats.org/officeDocument/2006/relationships/theme" Target="theme/theme1.xml"/><Relationship Id="rId16" Type="http://schemas.openxmlformats.org/officeDocument/2006/relationships/hyperlink" Target="https://www.all-sro.ru/news/nostroy-predlagaet-povysit-limity-po-semeynoy-ipoteke-iz-za-rosta-tsen-na-zhile/" TargetMode="External"/><Relationship Id="rId11" Type="http://schemas.openxmlformats.org/officeDocument/2006/relationships/hyperlink" Target="https://stroygaz.ru/news/kadry/nostroy-podnyal-vopros-kadrovogo-defitsita-v-stroitelnoy-otrasli-/" TargetMode="External"/><Relationship Id="rId32" Type="http://schemas.openxmlformats.org/officeDocument/2006/relationships/hyperlink" Target="https://www.gazeta.press/business/news/2025/11/06/27107714.shtml" TargetMode="External"/><Relationship Id="rId37" Type="http://schemas.openxmlformats.org/officeDocument/2006/relationships/hyperlink" Target="https://tass.ru/nedvizhimost/25557573" TargetMode="External"/><Relationship Id="rId53" Type="http://schemas.openxmlformats.org/officeDocument/2006/relationships/hyperlink" Target="https://rg.ru/2025/11/06/reg-urfo/vokrug-kvartiry.html" TargetMode="External"/><Relationship Id="rId58" Type="http://schemas.openxmlformats.org/officeDocument/2006/relationships/hyperlink" Target="https://stroygaz.ru/news/dwelling/v-peterburge-smestilsya-spros-v-storonu-kompaktnykh-kvartir-/" TargetMode="External"/><Relationship Id="rId74" Type="http://schemas.openxmlformats.org/officeDocument/2006/relationships/hyperlink" Target="https://www.kommersant.ru/doc/8181650" TargetMode="External"/><Relationship Id="rId79" Type="http://schemas.openxmlformats.org/officeDocument/2006/relationships/hyperlink" Target="https://www.vedomosti.ru/society/articles/2025/11/07/1152864-reiting-vuzov-v-sfere-gosupravleniya-vozglavili-ranhigs-vshe-i-mgu" TargetMode="External"/><Relationship Id="rId5" Type="http://schemas.openxmlformats.org/officeDocument/2006/relationships/webSettings" Target="webSettings.xml"/><Relationship Id="rId61" Type="http://schemas.openxmlformats.org/officeDocument/2006/relationships/hyperlink" Target="https://www.kommersant.ru/doc/8181546" TargetMode="External"/><Relationship Id="rId82" Type="http://schemas.openxmlformats.org/officeDocument/2006/relationships/header" Target="header2.xml"/><Relationship Id="rId19" Type="http://schemas.openxmlformats.org/officeDocument/2006/relationships/hyperlink" Target="https://tcso-schukino.ru/obsledovat-i-otremontirovat-sozdaetsia-sistema-tehnicheskogo-ycheta-jilfonda/" TargetMode="External"/><Relationship Id="rId14" Type="http://schemas.openxmlformats.org/officeDocument/2006/relationships/hyperlink" Target="https://www.all-sro.ru/news/nostroy-prizval-otechestvennykh-proizvoditeley-zhelezobetona-aktivnee-vstupat-v-natsreestr-dobrosove/" TargetMode="External"/><Relationship Id="rId22" Type="http://schemas.openxmlformats.org/officeDocument/2006/relationships/hyperlink" Target="https://dvizhenie.ru/media/4922/moskovskij-forum-liderov-rynka-nedvizhimosti-2025-sostoitsya-14-noyabryaadv" TargetMode="External"/><Relationship Id="rId27" Type="http://schemas.openxmlformats.org/officeDocument/2006/relationships/hyperlink" Target="http://zanostroy.ru/news/2025/11/06/6725.html" TargetMode="External"/><Relationship Id="rId30" Type="http://schemas.openxmlformats.org/officeDocument/2006/relationships/hyperlink" Target="https://www.mk.ru/politics/2025/11/06/v-rossii-razrabatyvayut-eshhe-odin-sposob-borotsya-s-zhilishhnymi-moshennikami.html" TargetMode="External"/><Relationship Id="rId35" Type="http://schemas.openxmlformats.org/officeDocument/2006/relationships/hyperlink" Target="https://minstroyrf.gov.ru/press/glava-minstroya-rossii-irek-fayzullin-provel-rabochuyu-vstrechu-s-glavoy-respubliki-mordoviya-artemo/" TargetMode="External"/><Relationship Id="rId43" Type="http://schemas.openxmlformats.org/officeDocument/2006/relationships/hyperlink" Target="https://1prime.ru/20251106/rossiya-864299262.html" TargetMode="External"/><Relationship Id="rId48" Type="http://schemas.openxmlformats.org/officeDocument/2006/relationships/hyperlink" Target="https://www.interfax-russia.ru/realty/news/elena-proshla-pod-ruslom-moskvy-reki-na-uchastke-stroyashcheysya-biryulevskoy-linii" TargetMode="External"/><Relationship Id="rId56" Type="http://schemas.openxmlformats.org/officeDocument/2006/relationships/hyperlink" Target="https://spb.vedomosti.ru/press_releases/2025/11/06/skladskoi-rinok-moskvi-demonstriruet-prirost-spekulyativnogo-stroitelstva" TargetMode="External"/><Relationship Id="rId64" Type="http://schemas.openxmlformats.org/officeDocument/2006/relationships/hyperlink" Target="https://www.interfax-russia.ru/realty/news/obemy-ipoteki-na-izhs-vyrosli-v-chetyre-raza-k-nachalu-goda-sber" TargetMode="External"/><Relationship Id="rId69" Type="http://schemas.openxmlformats.org/officeDocument/2006/relationships/hyperlink" Target="https://realty.ria.ru/20251106/zastrojschik-2053151359.html?ysclid=mhof563877227739323" TargetMode="External"/><Relationship Id="rId77" Type="http://schemas.openxmlformats.org/officeDocument/2006/relationships/hyperlink" Target="https://www.vedomosti.ru/finance/articles/2025/11/07/1152880-kak-sokraschenie-obema-prodazhi-valyuti-povliyaet-na-rubl" TargetMode="External"/><Relationship Id="rId8" Type="http://schemas.openxmlformats.org/officeDocument/2006/relationships/hyperlink" Target="https://www.vedomosti.ru/press_releases/2025/11/05/nostroi-prizval-proizvoditelei-zhelezobetona-k-bolee-aktivnomu-vklyucheniyu-v-nrdp" TargetMode="External"/><Relationship Id="rId51" Type="http://schemas.openxmlformats.org/officeDocument/2006/relationships/hyperlink" Target="https://stroygaz.ru/news/commercial/v-etom-godu-stroitelstvo-moskovskoy-ofisnoy-nedvizhimosti-ne-dostignet-ozhidaemyy-uroven-/" TargetMode="External"/><Relationship Id="rId72" Type="http://schemas.openxmlformats.org/officeDocument/2006/relationships/hyperlink" Target="https://rsport.ria.ru/20251106/putin-2053225223.html?ysclid=mhof85uvk0378790157"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pravdaosro.ru/news/nostroy/nostroy-i-associaciya-zhelezobeton-u/" TargetMode="External"/><Relationship Id="rId17" Type="http://schemas.openxmlformats.org/officeDocument/2006/relationships/hyperlink" Target="http://zanostroy.ru/news/2025/11/06/6721.html" TargetMode="External"/><Relationship Id="rId25" Type="http://schemas.openxmlformats.org/officeDocument/2006/relationships/hyperlink" Target="https://ancb.ru/publication/read/20412" TargetMode="External"/><Relationship Id="rId33" Type="http://schemas.openxmlformats.org/officeDocument/2006/relationships/hyperlink" Target="https://stroygaz.ru/publication/regulation/strana-na-stroyke-opornye-naselennye-punkty-i-novye-dorogi-menyayut-rossiyu/" TargetMode="External"/><Relationship Id="rId38" Type="http://schemas.openxmlformats.org/officeDocument/2006/relationships/hyperlink" Target="https://tass.ru/obschestvo/25555591" TargetMode="External"/><Relationship Id="rId46" Type="http://schemas.openxmlformats.org/officeDocument/2006/relationships/hyperlink" Target="https://www.interfax-russia.ru/center/novosti-podmoskovya/gotovnost-zdaniya-akademii-tvorchestva-v-noginske-dostigla-pochti-90" TargetMode="External"/><Relationship Id="rId59" Type="http://schemas.openxmlformats.org/officeDocument/2006/relationships/hyperlink" Target="https://stroygaz.ru/news/dwelling/nazvany-glavnye-faktory-osennego-potepleniya-na-stolichnom-rynke-novostroek/" TargetMode="External"/><Relationship Id="rId67" Type="http://schemas.openxmlformats.org/officeDocument/2006/relationships/hyperlink" Target="https://murmansk.rbc.ru/murmansk/06/11/2025/690c5bca9a79471928ecde51" TargetMode="External"/><Relationship Id="rId20" Type="http://schemas.openxmlformats.org/officeDocument/2006/relationships/hyperlink" Target="https://stroygaz.ru/publication/regulation/obsledovat-i-otremontirovat-sozdaetsya-sistema-tekhnicheskogo-ucheta-zhilfonda/" TargetMode="External"/><Relationship Id="rId41" Type="http://schemas.openxmlformats.org/officeDocument/2006/relationships/hyperlink" Target="https://tass.ru/obschestvo/25554293" TargetMode="External"/><Relationship Id="rId54" Type="http://schemas.openxmlformats.org/officeDocument/2006/relationships/hyperlink" Target="https://rg.ru/2025/11/06/reg-urfo/prolozhili-tonnel-pod-transsibom.html" TargetMode="External"/><Relationship Id="rId62" Type="http://schemas.openxmlformats.org/officeDocument/2006/relationships/hyperlink" Target="https://tass.ru/nedvizhimost/25551771" TargetMode="External"/><Relationship Id="rId70" Type="http://schemas.openxmlformats.org/officeDocument/2006/relationships/hyperlink" Target="https://www.interfax-russia.ru/south-and-north-caucasus/news/zastroyshchika-v-kbr-zapodozrili-v-nezakonnom-ispolzovanii-sredstv-dolshchikov" TargetMode="External"/><Relationship Id="rId75" Type="http://schemas.openxmlformats.org/officeDocument/2006/relationships/hyperlink" Target="https://www.vedomosti.ru/economics/articles/2025/11/07/1152883-kak-biznes-otsenivaet-smyagchenie-norm-nalogovogo-zakonoproekta?ysclid=mhofbxnuw8177551024"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vedomosti.ru/press_releases/2025/11/05/nostroi-semeinaya-ipoteka-nuzhdaetsya-v-differentsiatsii-limitov" TargetMode="External"/><Relationship Id="rId23" Type="http://schemas.openxmlformats.org/officeDocument/2006/relationships/hyperlink" Target="https://moskva.bezformata.com/listnews/forum-liderov-rinka/152893573/" TargetMode="External"/><Relationship Id="rId28" Type="http://schemas.openxmlformats.org/officeDocument/2006/relationships/hyperlink" Target="https://ria.ru/20251106/dorogi-2053228435.html?ysclid=mhoe16pm7n987267485" TargetMode="External"/><Relationship Id="rId36" Type="http://schemas.openxmlformats.org/officeDocument/2006/relationships/hyperlink" Target="https://minstroyrf.gov.ru/press/ministr-stroitelstva-i-zhkkh-rf-irek-fayzullin-provel-rabochuyu-vstrechu-s-prezidentom-sverdlovskogo/" TargetMode="External"/><Relationship Id="rId49" Type="http://schemas.openxmlformats.org/officeDocument/2006/relationships/hyperlink" Target="https://ria.ru/20251106/ovchinskiy-2053064034.html" TargetMode="External"/><Relationship Id="rId57" Type="http://schemas.openxmlformats.org/officeDocument/2006/relationships/hyperlink" Target="https://www.rosbalt.ru/news/2025-11-06/v-peterburge-reshili-postroit-30-novyh-shkol-do-2030-goda-5502887" TargetMode="External"/><Relationship Id="rId10" Type="http://schemas.openxmlformats.org/officeDocument/2006/relationships/hyperlink" Target="http://zanostroy.ru/news/2025/11/06/6719.html" TargetMode="External"/><Relationship Id="rId31" Type="http://schemas.openxmlformats.org/officeDocument/2006/relationships/hyperlink" Target="https://lenta.ru/news/2025/11/06/v-rossii-ob-yavili-o-napominayuschem-vremena-pozdnego-stalina-krizise/" TargetMode="External"/><Relationship Id="rId44" Type="http://schemas.openxmlformats.org/officeDocument/2006/relationships/hyperlink" Target="https://www.interfax-russia.ru/center/news/orlovskaya-oblast-za-9-mesyacev-sokratila-vvod-zhilya-na-6-9" TargetMode="External"/><Relationship Id="rId52" Type="http://schemas.openxmlformats.org/officeDocument/2006/relationships/hyperlink" Target="https://ria.ru/20251106/dom-2053149613.html" TargetMode="External"/><Relationship Id="rId60" Type="http://schemas.openxmlformats.org/officeDocument/2006/relationships/hyperlink" Target="https://rg.ru/2025/11/06/polnaia-chasha.html?ysclid=mhoeq7k7zl689418651" TargetMode="External"/><Relationship Id="rId65" Type="http://schemas.openxmlformats.org/officeDocument/2006/relationships/hyperlink" Target="https://www.kommersant.ru/doc/8181267" TargetMode="External"/><Relationship Id="rId73" Type="http://schemas.openxmlformats.org/officeDocument/2006/relationships/hyperlink" Target="https://rg.ru/2025/11/06/porog-sniziat-poetapno.html" TargetMode="External"/><Relationship Id="rId78" Type="http://schemas.openxmlformats.org/officeDocument/2006/relationships/hyperlink" Target="https://www.vedomosti.ru/economics/articles/2025/11/07/1152886-tsb-obyasnil-fundamentalnie-prichini-ukrepleniya-rublya"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vedomosti.ru/press_releases/2025/11/05/nostroi-neobhodim-balans-mezhdu-rabochimi-spetsialnostyami-i-belimi-vorotnichkami-v-stroitelstve" TargetMode="External"/><Relationship Id="rId13" Type="http://schemas.openxmlformats.org/officeDocument/2006/relationships/hyperlink" Target="https://www.all-sro.ru/news/nostroy-predupredil-o-kriticheskom-disbalanse-mezhdu-tekhnicheskimi-spetsialistami-i-rabochimi-v-str/" TargetMode="External"/><Relationship Id="rId18" Type="http://schemas.openxmlformats.org/officeDocument/2006/relationships/hyperlink" Target="https://sroportal.ru/news/arkadij-cherneckij-vystupil-s-predlozheniem-usovershenstvovat-sistemu-prioritetov-pri-provedenii-kapremonta-mkd/" TargetMode="External"/><Relationship Id="rId39" Type="http://schemas.openxmlformats.org/officeDocument/2006/relationships/hyperlink" Target="https://ria.ru/20251106/stroitelstvo-2053245690.html" TargetMode="External"/><Relationship Id="rId34" Type="http://schemas.openxmlformats.org/officeDocument/2006/relationships/hyperlink" Target="https://stroygaz.ru/publication/materials/splav-nauki-i-praktiki-professionaly-obsudili-novye-razrabotki-i-tekhnologii-v-betonnoy-otrasli/" TargetMode="External"/><Relationship Id="rId50" Type="http://schemas.openxmlformats.org/officeDocument/2006/relationships/hyperlink" Target="https://ria.ru/20251106/efimov-2053021623.html" TargetMode="External"/><Relationship Id="rId55" Type="http://schemas.openxmlformats.org/officeDocument/2006/relationships/hyperlink" Target="https://rg.ru/2025/11/06/reg-cfo/na-vse-gotovoe.html" TargetMode="External"/><Relationship Id="rId76" Type="http://schemas.openxmlformats.org/officeDocument/2006/relationships/hyperlink" Target="https://www.kommersant.ru/doc/8180908" TargetMode="External"/><Relationship Id="rId7" Type="http://schemas.openxmlformats.org/officeDocument/2006/relationships/endnotes" Target="endnotes.xml"/><Relationship Id="rId71" Type="http://schemas.openxmlformats.org/officeDocument/2006/relationships/hyperlink" Target="https://rg.ru/2025/11/05/reg-cfo/dolg-chesti.html" TargetMode="External"/><Relationship Id="rId2" Type="http://schemas.openxmlformats.org/officeDocument/2006/relationships/numbering" Target="numbering.xml"/><Relationship Id="rId29" Type="http://schemas.openxmlformats.org/officeDocument/2006/relationships/hyperlink" Target="https://www.interfax-russia.ru/tourism/news/komitet-gosdumy-podderzhal-zakonoproekt-o-stroitelstve-turobektov-na-selhozzemlyah" TargetMode="External"/><Relationship Id="rId24" Type="http://schemas.openxmlformats.org/officeDocument/2006/relationships/hyperlink" Target="https://dvizhenie.ru/media/4921/sud-podtverdil-zakonnost-shtrafa-na-696-mln-proizvoditelyu-cementa-gazmetallproekt" TargetMode="External"/><Relationship Id="rId40" Type="http://schemas.openxmlformats.org/officeDocument/2006/relationships/hyperlink" Target="https://tass.ru/obschestvo/25550437" TargetMode="External"/><Relationship Id="rId45" Type="http://schemas.openxmlformats.org/officeDocument/2006/relationships/hyperlink" Target="https://www.interfax-russia.ru/siberia/news/novosibirskaya-oblast-za-9-mesyacev-sokratila-vvod-zhilya-na-13-7" TargetMode="External"/><Relationship Id="rId66" Type="http://schemas.openxmlformats.org/officeDocument/2006/relationships/hyperlink" Target="https://tass.ru/proisshestviya/2555376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65546-36B0-4DB3-B292-F73F5DB3A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48</Pages>
  <Words>33832</Words>
  <Characters>192846</Characters>
  <Application>Microsoft Office Word</Application>
  <DocSecurity>0</DocSecurity>
  <Lines>1607</Lines>
  <Paragraphs>452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226226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10</cp:revision>
  <cp:lastPrinted>2024-10-15T09:59:00Z</cp:lastPrinted>
  <dcterms:created xsi:type="dcterms:W3CDTF">2025-11-06T18:52:00Z</dcterms:created>
  <dcterms:modified xsi:type="dcterms:W3CDTF">2025-11-07T06:59:00Z</dcterms:modified>
</cp:coreProperties>
</file>