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stheme="minorBidi"/>
          <w:b w:val="0"/>
          <w:bCs w:val="0"/>
          <w:caps/>
          <w:color w:val="auto"/>
          <w:sz w:val="20"/>
          <w:szCs w:val="20"/>
        </w:rPr>
        <w:id w:val="155621587"/>
        <w:docPartObj>
          <w:docPartGallery w:val="Table of Contents"/>
          <w:docPartUnique/>
        </w:docPartObj>
      </w:sdtPr>
      <w:sdtEndPr>
        <w:rPr>
          <w:rFonts w:cs="Arial"/>
          <w:caps w:val="0"/>
          <w:sz w:val="22"/>
          <w:szCs w:val="22"/>
        </w:rPr>
      </w:sdtEndPr>
      <w:sdtContent>
        <w:bookmarkStart w:id="0" w:name="ref_toc" w:displacedByCustomXml="prev"/>
        <w:p w:rsidR="003759B0" w:rsidRPr="00643995" w:rsidRDefault="003759B0" w:rsidP="00643995">
          <w:pPr>
            <w:pStyle w:val="a4"/>
            <w:rPr>
              <w:color w:val="auto"/>
            </w:rPr>
          </w:pPr>
          <w:r w:rsidRPr="00643995">
            <w:rPr>
              <w:color w:val="auto"/>
            </w:rPr>
            <w:t>Оглавление</w:t>
          </w:r>
        </w:p>
        <w:bookmarkEnd w:id="0"/>
        <w:p w:rsidR="006F509D" w:rsidRDefault="003C0E89">
          <w:pPr>
            <w:pStyle w:val="12"/>
            <w:rPr>
              <w:rFonts w:asciiTheme="minorHAnsi" w:eastAsiaTheme="minorEastAsia" w:hAnsiTheme="minorHAnsi"/>
              <w:b w:val="0"/>
              <w:bCs w:val="0"/>
              <w:caps w:val="0"/>
              <w:noProof/>
              <w:color w:val="auto"/>
              <w:sz w:val="22"/>
              <w:szCs w:val="22"/>
              <w:lang w:eastAsia="ru-RU"/>
            </w:rPr>
          </w:pPr>
          <w:r>
            <w:rPr>
              <w:sz w:val="22"/>
            </w:rPr>
            <w:fldChar w:fldCharType="begin"/>
          </w:r>
          <w:r>
            <w:rPr>
              <w:sz w:val="22"/>
            </w:rPr>
            <w:instrText xml:space="preserve"> TOC \o "1-4" \h \z \u </w:instrText>
          </w:r>
          <w:r>
            <w:rPr>
              <w:sz w:val="22"/>
            </w:rPr>
            <w:fldChar w:fldCharType="separate"/>
          </w:r>
          <w:bookmarkStart w:id="1" w:name="_GoBack"/>
          <w:bookmarkEnd w:id="1"/>
          <w:r w:rsidR="006F509D" w:rsidRPr="00C55CEA">
            <w:rPr>
              <w:rStyle w:val="a7"/>
              <w:noProof/>
            </w:rPr>
            <w:fldChar w:fldCharType="begin"/>
          </w:r>
          <w:r w:rsidR="006F509D" w:rsidRPr="00C55CEA">
            <w:rPr>
              <w:rStyle w:val="a7"/>
              <w:noProof/>
            </w:rPr>
            <w:instrText xml:space="preserve"> </w:instrText>
          </w:r>
          <w:r w:rsidR="006F509D">
            <w:rPr>
              <w:noProof/>
            </w:rPr>
            <w:instrText>HYPERLINK \l "_Toc213833651"</w:instrText>
          </w:r>
          <w:r w:rsidR="006F509D" w:rsidRPr="00C55CEA">
            <w:rPr>
              <w:rStyle w:val="a7"/>
              <w:noProof/>
            </w:rPr>
            <w:instrText xml:space="preserve"> </w:instrText>
          </w:r>
          <w:r w:rsidR="006F509D" w:rsidRPr="00C55CEA">
            <w:rPr>
              <w:rStyle w:val="a7"/>
              <w:noProof/>
            </w:rPr>
          </w:r>
          <w:r w:rsidR="006F509D" w:rsidRPr="00C55CEA">
            <w:rPr>
              <w:rStyle w:val="a7"/>
              <w:noProof/>
            </w:rPr>
            <w:fldChar w:fldCharType="separate"/>
          </w:r>
          <w:r w:rsidR="006F509D" w:rsidRPr="00C55CEA">
            <w:rPr>
              <w:rStyle w:val="a7"/>
              <w:noProof/>
            </w:rPr>
            <w:t>ДЕЯТЕЛЬНОСТЬ НОСТРОЙ</w:t>
          </w:r>
          <w:r w:rsidR="006F509D">
            <w:rPr>
              <w:noProof/>
              <w:webHidden/>
            </w:rPr>
            <w:tab/>
          </w:r>
          <w:r w:rsidR="006F509D">
            <w:rPr>
              <w:noProof/>
              <w:webHidden/>
            </w:rPr>
            <w:fldChar w:fldCharType="begin"/>
          </w:r>
          <w:r w:rsidR="006F509D">
            <w:rPr>
              <w:noProof/>
              <w:webHidden/>
            </w:rPr>
            <w:instrText xml:space="preserve"> PAGEREF _Toc213833651 \h </w:instrText>
          </w:r>
          <w:r w:rsidR="006F509D">
            <w:rPr>
              <w:noProof/>
              <w:webHidden/>
            </w:rPr>
          </w:r>
          <w:r w:rsidR="006F509D">
            <w:rPr>
              <w:noProof/>
              <w:webHidden/>
            </w:rPr>
            <w:fldChar w:fldCharType="separate"/>
          </w:r>
          <w:r w:rsidR="006F509D">
            <w:rPr>
              <w:noProof/>
              <w:webHidden/>
            </w:rPr>
            <w:t>4</w:t>
          </w:r>
          <w:r w:rsidR="006F509D">
            <w:rPr>
              <w:noProof/>
              <w:webHidden/>
            </w:rPr>
            <w:fldChar w:fldCharType="end"/>
          </w:r>
          <w:r w:rsidR="006F509D" w:rsidRPr="00C55CEA">
            <w:rPr>
              <w:rStyle w:val="a7"/>
              <w:noProof/>
            </w:rPr>
            <w:fldChar w:fldCharType="end"/>
          </w:r>
        </w:p>
        <w:p w:rsidR="006F509D" w:rsidRDefault="006F509D">
          <w:pPr>
            <w:pStyle w:val="31"/>
            <w:tabs>
              <w:tab w:val="right" w:leader="dot" w:pos="9912"/>
            </w:tabs>
            <w:rPr>
              <w:rFonts w:asciiTheme="minorHAnsi" w:eastAsiaTheme="minorEastAsia" w:hAnsiTheme="minorHAnsi"/>
              <w:b w:val="0"/>
              <w:iCs w:val="0"/>
              <w:noProof/>
              <w:sz w:val="22"/>
              <w:szCs w:val="22"/>
              <w:lang w:eastAsia="ru-RU"/>
            </w:rPr>
          </w:pPr>
          <w:hyperlink w:anchor="_Toc213833652" w:history="1">
            <w:r w:rsidRPr="00C55CEA">
              <w:rPr>
                <w:rStyle w:val="a7"/>
                <w:noProof/>
              </w:rPr>
              <w:t>Как нераспроданные квартиры ударят по карману покупателей / Комментарий А. Глушкова</w:t>
            </w:r>
            <w:r>
              <w:rPr>
                <w:noProof/>
                <w:webHidden/>
              </w:rPr>
              <w:tab/>
            </w:r>
            <w:r>
              <w:rPr>
                <w:noProof/>
                <w:webHidden/>
              </w:rPr>
              <w:fldChar w:fldCharType="begin"/>
            </w:r>
            <w:r>
              <w:rPr>
                <w:noProof/>
                <w:webHidden/>
              </w:rPr>
              <w:instrText xml:space="preserve"> PAGEREF _Toc213833652 \h </w:instrText>
            </w:r>
            <w:r>
              <w:rPr>
                <w:noProof/>
                <w:webHidden/>
              </w:rPr>
            </w:r>
            <w:r>
              <w:rPr>
                <w:noProof/>
                <w:webHidden/>
              </w:rPr>
              <w:fldChar w:fldCharType="separate"/>
            </w:r>
            <w:r>
              <w:rPr>
                <w:noProof/>
                <w:webHidden/>
              </w:rPr>
              <w:t>4</w:t>
            </w:r>
            <w:r>
              <w:rPr>
                <w:noProof/>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653" w:history="1">
            <w:r w:rsidRPr="00C55CEA">
              <w:rPr>
                <w:rStyle w:val="a7"/>
              </w:rPr>
              <w:t>11.11.2025 Национальное объединение строителей (nostroy.ru) Антон Глушков: проблема «застоявшихся» квартир слишком преувеличена</w:t>
            </w:r>
            <w:r>
              <w:rPr>
                <w:webHidden/>
              </w:rPr>
              <w:tab/>
            </w:r>
            <w:r>
              <w:rPr>
                <w:webHidden/>
              </w:rPr>
              <w:fldChar w:fldCharType="begin"/>
            </w:r>
            <w:r>
              <w:rPr>
                <w:webHidden/>
              </w:rPr>
              <w:instrText xml:space="preserve"> PAGEREF _Toc213833653 \h </w:instrText>
            </w:r>
            <w:r>
              <w:rPr>
                <w:webHidden/>
              </w:rPr>
            </w:r>
            <w:r>
              <w:rPr>
                <w:webHidden/>
              </w:rPr>
              <w:fldChar w:fldCharType="separate"/>
            </w:r>
            <w:r>
              <w:rPr>
                <w:webHidden/>
              </w:rPr>
              <w:t>4</w:t>
            </w:r>
            <w:r>
              <w:rPr>
                <w:webHidden/>
              </w:rPr>
              <w:fldChar w:fldCharType="end"/>
            </w:r>
          </w:hyperlink>
        </w:p>
        <w:p w:rsidR="006F509D" w:rsidRDefault="006F509D">
          <w:pPr>
            <w:pStyle w:val="31"/>
            <w:tabs>
              <w:tab w:val="right" w:leader="dot" w:pos="9912"/>
            </w:tabs>
            <w:rPr>
              <w:rFonts w:asciiTheme="minorHAnsi" w:eastAsiaTheme="minorEastAsia" w:hAnsiTheme="minorHAnsi"/>
              <w:b w:val="0"/>
              <w:iCs w:val="0"/>
              <w:noProof/>
              <w:sz w:val="22"/>
              <w:szCs w:val="22"/>
              <w:lang w:eastAsia="ru-RU"/>
            </w:rPr>
          </w:pPr>
          <w:hyperlink w:anchor="_Toc213833654" w:history="1">
            <w:r w:rsidRPr="00C55CEA">
              <w:rPr>
                <w:rStyle w:val="a7"/>
                <w:noProof/>
              </w:rPr>
              <w:t>НОСТРОЙ представил Национальный реестр добросовестных производителей стройматериалов на форуме «Ступени.Рост»</w:t>
            </w:r>
            <w:r>
              <w:rPr>
                <w:noProof/>
                <w:webHidden/>
              </w:rPr>
              <w:tab/>
            </w:r>
            <w:r>
              <w:rPr>
                <w:noProof/>
                <w:webHidden/>
              </w:rPr>
              <w:fldChar w:fldCharType="begin"/>
            </w:r>
            <w:r>
              <w:rPr>
                <w:noProof/>
                <w:webHidden/>
              </w:rPr>
              <w:instrText xml:space="preserve"> PAGEREF _Toc213833654 \h </w:instrText>
            </w:r>
            <w:r>
              <w:rPr>
                <w:noProof/>
                <w:webHidden/>
              </w:rPr>
            </w:r>
            <w:r>
              <w:rPr>
                <w:noProof/>
                <w:webHidden/>
              </w:rPr>
              <w:fldChar w:fldCharType="separate"/>
            </w:r>
            <w:r>
              <w:rPr>
                <w:noProof/>
                <w:webHidden/>
              </w:rPr>
              <w:t>5</w:t>
            </w:r>
            <w:r>
              <w:rPr>
                <w:noProof/>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655" w:history="1">
            <w:r w:rsidRPr="00C55CEA">
              <w:rPr>
                <w:rStyle w:val="a7"/>
              </w:rPr>
              <w:t>11.11.2025 Ведомости (vedomosti.ru) НОСТРОЙ представил Национальный реестр добросовестных производителей стройматериалов на форуме «Ступени.Рост»</w:t>
            </w:r>
            <w:r>
              <w:rPr>
                <w:webHidden/>
              </w:rPr>
              <w:tab/>
            </w:r>
            <w:r>
              <w:rPr>
                <w:webHidden/>
              </w:rPr>
              <w:fldChar w:fldCharType="begin"/>
            </w:r>
            <w:r>
              <w:rPr>
                <w:webHidden/>
              </w:rPr>
              <w:instrText xml:space="preserve"> PAGEREF _Toc213833655 \h </w:instrText>
            </w:r>
            <w:r>
              <w:rPr>
                <w:webHidden/>
              </w:rPr>
            </w:r>
            <w:r>
              <w:rPr>
                <w:webHidden/>
              </w:rPr>
              <w:fldChar w:fldCharType="separate"/>
            </w:r>
            <w:r>
              <w:rPr>
                <w:webHidden/>
              </w:rPr>
              <w:t>5</w:t>
            </w:r>
            <w:r>
              <w:rPr>
                <w:webHidden/>
              </w:rPr>
              <w:fldChar w:fldCharType="end"/>
            </w:r>
          </w:hyperlink>
        </w:p>
        <w:p w:rsidR="006F509D" w:rsidRDefault="006F509D">
          <w:pPr>
            <w:pStyle w:val="31"/>
            <w:tabs>
              <w:tab w:val="right" w:leader="dot" w:pos="9912"/>
            </w:tabs>
            <w:rPr>
              <w:rFonts w:asciiTheme="minorHAnsi" w:eastAsiaTheme="minorEastAsia" w:hAnsiTheme="minorHAnsi"/>
              <w:b w:val="0"/>
              <w:iCs w:val="0"/>
              <w:noProof/>
              <w:sz w:val="22"/>
              <w:szCs w:val="22"/>
              <w:lang w:eastAsia="ru-RU"/>
            </w:rPr>
          </w:pPr>
          <w:hyperlink w:anchor="_Toc213833656" w:history="1">
            <w:r w:rsidRPr="00C55CEA">
              <w:rPr>
                <w:rStyle w:val="a7"/>
                <w:noProof/>
              </w:rPr>
              <w:t>Дефицит кадров в стройотрасли / Комментарий А. Глушкова</w:t>
            </w:r>
            <w:r>
              <w:rPr>
                <w:noProof/>
                <w:webHidden/>
              </w:rPr>
              <w:tab/>
            </w:r>
            <w:r>
              <w:rPr>
                <w:noProof/>
                <w:webHidden/>
              </w:rPr>
              <w:fldChar w:fldCharType="begin"/>
            </w:r>
            <w:r>
              <w:rPr>
                <w:noProof/>
                <w:webHidden/>
              </w:rPr>
              <w:instrText xml:space="preserve"> PAGEREF _Toc213833656 \h </w:instrText>
            </w:r>
            <w:r>
              <w:rPr>
                <w:noProof/>
                <w:webHidden/>
              </w:rPr>
            </w:r>
            <w:r>
              <w:rPr>
                <w:noProof/>
                <w:webHidden/>
              </w:rPr>
              <w:fldChar w:fldCharType="separate"/>
            </w:r>
            <w:r>
              <w:rPr>
                <w:noProof/>
                <w:webHidden/>
              </w:rPr>
              <w:t>6</w:t>
            </w:r>
            <w:r>
              <w:rPr>
                <w:noProof/>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657" w:history="1">
            <w:r w:rsidRPr="00C55CEA">
              <w:rPr>
                <w:rStyle w:val="a7"/>
              </w:rPr>
              <w:t>11.11.2025 Агентство новостей Строительный бизнес (ancb.ru) Названы регионы с наиболее острым дефицитом кадров в стройотрасли</w:t>
            </w:r>
            <w:r>
              <w:rPr>
                <w:webHidden/>
              </w:rPr>
              <w:tab/>
            </w:r>
            <w:r>
              <w:rPr>
                <w:webHidden/>
              </w:rPr>
              <w:fldChar w:fldCharType="begin"/>
            </w:r>
            <w:r>
              <w:rPr>
                <w:webHidden/>
              </w:rPr>
              <w:instrText xml:space="preserve"> PAGEREF _Toc213833657 \h </w:instrText>
            </w:r>
            <w:r>
              <w:rPr>
                <w:webHidden/>
              </w:rPr>
            </w:r>
            <w:r>
              <w:rPr>
                <w:webHidden/>
              </w:rPr>
              <w:fldChar w:fldCharType="separate"/>
            </w:r>
            <w:r>
              <w:rPr>
                <w:webHidden/>
              </w:rPr>
              <w:t>6</w:t>
            </w:r>
            <w:r>
              <w:rPr>
                <w:webHidden/>
              </w:rPr>
              <w:fldChar w:fldCharType="end"/>
            </w:r>
          </w:hyperlink>
        </w:p>
        <w:p w:rsidR="006F509D" w:rsidRDefault="006F509D">
          <w:pPr>
            <w:pStyle w:val="31"/>
            <w:tabs>
              <w:tab w:val="right" w:leader="dot" w:pos="9912"/>
            </w:tabs>
            <w:rPr>
              <w:rFonts w:asciiTheme="minorHAnsi" w:eastAsiaTheme="minorEastAsia" w:hAnsiTheme="minorHAnsi"/>
              <w:b w:val="0"/>
              <w:iCs w:val="0"/>
              <w:noProof/>
              <w:sz w:val="22"/>
              <w:szCs w:val="22"/>
              <w:lang w:eastAsia="ru-RU"/>
            </w:rPr>
          </w:pPr>
          <w:hyperlink w:anchor="_Toc213833658" w:history="1">
            <w:r w:rsidRPr="00C55CEA">
              <w:rPr>
                <w:rStyle w:val="a7"/>
                <w:noProof/>
              </w:rPr>
              <w:t>Как уменьшить нагрузку на энергосистему и ЖКХ / Комментарий А. Глушкова</w:t>
            </w:r>
            <w:r>
              <w:rPr>
                <w:noProof/>
                <w:webHidden/>
              </w:rPr>
              <w:tab/>
            </w:r>
            <w:r>
              <w:rPr>
                <w:noProof/>
                <w:webHidden/>
              </w:rPr>
              <w:fldChar w:fldCharType="begin"/>
            </w:r>
            <w:r>
              <w:rPr>
                <w:noProof/>
                <w:webHidden/>
              </w:rPr>
              <w:instrText xml:space="preserve"> PAGEREF _Toc213833658 \h </w:instrText>
            </w:r>
            <w:r>
              <w:rPr>
                <w:noProof/>
                <w:webHidden/>
              </w:rPr>
            </w:r>
            <w:r>
              <w:rPr>
                <w:noProof/>
                <w:webHidden/>
              </w:rPr>
              <w:fldChar w:fldCharType="separate"/>
            </w:r>
            <w:r>
              <w:rPr>
                <w:noProof/>
                <w:webHidden/>
              </w:rPr>
              <w:t>7</w:t>
            </w:r>
            <w:r>
              <w:rPr>
                <w:noProof/>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659" w:history="1">
            <w:r w:rsidRPr="00C55CEA">
              <w:rPr>
                <w:rStyle w:val="a7"/>
              </w:rPr>
              <w:t>10.11.2025 РБК Устойчивое строительство: как уменьшить нагрузку на энергосистему и ЖКХ</w:t>
            </w:r>
            <w:r>
              <w:rPr>
                <w:webHidden/>
              </w:rPr>
              <w:tab/>
            </w:r>
            <w:r>
              <w:rPr>
                <w:webHidden/>
              </w:rPr>
              <w:fldChar w:fldCharType="begin"/>
            </w:r>
            <w:r>
              <w:rPr>
                <w:webHidden/>
              </w:rPr>
              <w:instrText xml:space="preserve"> PAGEREF _Toc213833659 \h </w:instrText>
            </w:r>
            <w:r>
              <w:rPr>
                <w:webHidden/>
              </w:rPr>
            </w:r>
            <w:r>
              <w:rPr>
                <w:webHidden/>
              </w:rPr>
              <w:fldChar w:fldCharType="separate"/>
            </w:r>
            <w:r>
              <w:rPr>
                <w:webHidden/>
              </w:rPr>
              <w:t>7</w:t>
            </w:r>
            <w:r>
              <w:rPr>
                <w:webHidden/>
              </w:rPr>
              <w:fldChar w:fldCharType="end"/>
            </w:r>
          </w:hyperlink>
        </w:p>
        <w:p w:rsidR="006F509D" w:rsidRDefault="006F509D">
          <w:pPr>
            <w:pStyle w:val="31"/>
            <w:tabs>
              <w:tab w:val="right" w:leader="dot" w:pos="9912"/>
            </w:tabs>
            <w:rPr>
              <w:rFonts w:asciiTheme="minorHAnsi" w:eastAsiaTheme="minorEastAsia" w:hAnsiTheme="minorHAnsi"/>
              <w:b w:val="0"/>
              <w:iCs w:val="0"/>
              <w:noProof/>
              <w:sz w:val="22"/>
              <w:szCs w:val="22"/>
              <w:lang w:eastAsia="ru-RU"/>
            </w:rPr>
          </w:pPr>
          <w:hyperlink w:anchor="_Toc213833660" w:history="1">
            <w:r w:rsidRPr="00C55CEA">
              <w:rPr>
                <w:rStyle w:val="a7"/>
                <w:noProof/>
              </w:rPr>
              <w:t>Новая рабочая группа создана при Комитете НОСТРОЙ по жилищному строительству</w:t>
            </w:r>
            <w:r>
              <w:rPr>
                <w:noProof/>
                <w:webHidden/>
              </w:rPr>
              <w:tab/>
            </w:r>
            <w:r>
              <w:rPr>
                <w:noProof/>
                <w:webHidden/>
              </w:rPr>
              <w:fldChar w:fldCharType="begin"/>
            </w:r>
            <w:r>
              <w:rPr>
                <w:noProof/>
                <w:webHidden/>
              </w:rPr>
              <w:instrText xml:space="preserve"> PAGEREF _Toc213833660 \h </w:instrText>
            </w:r>
            <w:r>
              <w:rPr>
                <w:noProof/>
                <w:webHidden/>
              </w:rPr>
            </w:r>
            <w:r>
              <w:rPr>
                <w:noProof/>
                <w:webHidden/>
              </w:rPr>
              <w:fldChar w:fldCharType="separate"/>
            </w:r>
            <w:r>
              <w:rPr>
                <w:noProof/>
                <w:webHidden/>
              </w:rPr>
              <w:t>9</w:t>
            </w:r>
            <w:r>
              <w:rPr>
                <w:noProof/>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661" w:history="1">
            <w:r w:rsidRPr="00C55CEA">
              <w:rPr>
                <w:rStyle w:val="a7"/>
              </w:rPr>
              <w:t>11.11.2025 Все о СРО в России (all-sro.ru) НОСТРОЙ создал рабочую группу для мониторинга ипотеки и проектного финансирования</w:t>
            </w:r>
            <w:r>
              <w:rPr>
                <w:webHidden/>
              </w:rPr>
              <w:tab/>
            </w:r>
            <w:r>
              <w:rPr>
                <w:webHidden/>
              </w:rPr>
              <w:fldChar w:fldCharType="begin"/>
            </w:r>
            <w:r>
              <w:rPr>
                <w:webHidden/>
              </w:rPr>
              <w:instrText xml:space="preserve"> PAGEREF _Toc213833661 \h </w:instrText>
            </w:r>
            <w:r>
              <w:rPr>
                <w:webHidden/>
              </w:rPr>
            </w:r>
            <w:r>
              <w:rPr>
                <w:webHidden/>
              </w:rPr>
              <w:fldChar w:fldCharType="separate"/>
            </w:r>
            <w:r>
              <w:rPr>
                <w:webHidden/>
              </w:rPr>
              <w:t>9</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662" w:history="1">
            <w:r w:rsidRPr="00C55CEA">
              <w:rPr>
                <w:rStyle w:val="a7"/>
              </w:rPr>
              <w:t>11.11.2025 Правда о СРО (pravdaosro.ru) НОСТРОЙ соберёт статистику по ипотеке и проектному финансированию</w:t>
            </w:r>
            <w:r>
              <w:rPr>
                <w:webHidden/>
              </w:rPr>
              <w:tab/>
            </w:r>
            <w:r>
              <w:rPr>
                <w:webHidden/>
              </w:rPr>
              <w:fldChar w:fldCharType="begin"/>
            </w:r>
            <w:r>
              <w:rPr>
                <w:webHidden/>
              </w:rPr>
              <w:instrText xml:space="preserve"> PAGEREF _Toc213833662 \h </w:instrText>
            </w:r>
            <w:r>
              <w:rPr>
                <w:webHidden/>
              </w:rPr>
            </w:r>
            <w:r>
              <w:rPr>
                <w:webHidden/>
              </w:rPr>
              <w:fldChar w:fldCharType="separate"/>
            </w:r>
            <w:r>
              <w:rPr>
                <w:webHidden/>
              </w:rPr>
              <w:t>9</w:t>
            </w:r>
            <w:r>
              <w:rPr>
                <w:webHidden/>
              </w:rPr>
              <w:fldChar w:fldCharType="end"/>
            </w:r>
          </w:hyperlink>
        </w:p>
        <w:p w:rsidR="006F509D" w:rsidRDefault="006F509D">
          <w:pPr>
            <w:pStyle w:val="31"/>
            <w:tabs>
              <w:tab w:val="right" w:leader="dot" w:pos="9912"/>
            </w:tabs>
            <w:rPr>
              <w:rFonts w:asciiTheme="minorHAnsi" w:eastAsiaTheme="minorEastAsia" w:hAnsiTheme="minorHAnsi"/>
              <w:b w:val="0"/>
              <w:iCs w:val="0"/>
              <w:noProof/>
              <w:sz w:val="22"/>
              <w:szCs w:val="22"/>
              <w:lang w:eastAsia="ru-RU"/>
            </w:rPr>
          </w:pPr>
          <w:hyperlink w:anchor="_Toc213833663" w:history="1">
            <w:r w:rsidRPr="00C55CEA">
              <w:rPr>
                <w:rStyle w:val="a7"/>
                <w:noProof/>
              </w:rPr>
              <w:t>Подписана «дорожная карта» по реализации соглашения между НОСТРОЙ и Правительством Псковской области</w:t>
            </w:r>
            <w:r>
              <w:rPr>
                <w:noProof/>
                <w:webHidden/>
              </w:rPr>
              <w:tab/>
            </w:r>
            <w:r>
              <w:rPr>
                <w:noProof/>
                <w:webHidden/>
              </w:rPr>
              <w:fldChar w:fldCharType="begin"/>
            </w:r>
            <w:r>
              <w:rPr>
                <w:noProof/>
                <w:webHidden/>
              </w:rPr>
              <w:instrText xml:space="preserve"> PAGEREF _Toc213833663 \h </w:instrText>
            </w:r>
            <w:r>
              <w:rPr>
                <w:noProof/>
                <w:webHidden/>
              </w:rPr>
            </w:r>
            <w:r>
              <w:rPr>
                <w:noProof/>
                <w:webHidden/>
              </w:rPr>
              <w:fldChar w:fldCharType="separate"/>
            </w:r>
            <w:r>
              <w:rPr>
                <w:noProof/>
                <w:webHidden/>
              </w:rPr>
              <w:t>10</w:t>
            </w:r>
            <w:r>
              <w:rPr>
                <w:noProof/>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664" w:history="1">
            <w:r w:rsidRPr="00C55CEA">
              <w:rPr>
                <w:rStyle w:val="a7"/>
              </w:rPr>
              <w:t>11.11.2025 Все о СРО в России (all-sro.ru) НОСТРОЙ и Правительство Псковской области утвердили "дорожную карту" сотрудничества</w:t>
            </w:r>
            <w:r>
              <w:rPr>
                <w:webHidden/>
              </w:rPr>
              <w:tab/>
            </w:r>
            <w:r>
              <w:rPr>
                <w:webHidden/>
              </w:rPr>
              <w:fldChar w:fldCharType="begin"/>
            </w:r>
            <w:r>
              <w:rPr>
                <w:webHidden/>
              </w:rPr>
              <w:instrText xml:space="preserve"> PAGEREF _Toc213833664 \h </w:instrText>
            </w:r>
            <w:r>
              <w:rPr>
                <w:webHidden/>
              </w:rPr>
            </w:r>
            <w:r>
              <w:rPr>
                <w:webHidden/>
              </w:rPr>
              <w:fldChar w:fldCharType="separate"/>
            </w:r>
            <w:r>
              <w:rPr>
                <w:webHidden/>
              </w:rPr>
              <w:t>10</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665" w:history="1">
            <w:r w:rsidRPr="00C55CEA">
              <w:rPr>
                <w:rStyle w:val="a7"/>
              </w:rPr>
              <w:t>11.11.2025 ЗаНоСтрой.РФ (zanostroy.ru) Подписана «дорожная карта» по реализации Соглашения между НОСТРОЙ и Правительством Псковской области</w:t>
            </w:r>
            <w:r>
              <w:rPr>
                <w:webHidden/>
              </w:rPr>
              <w:tab/>
            </w:r>
            <w:r>
              <w:rPr>
                <w:webHidden/>
              </w:rPr>
              <w:fldChar w:fldCharType="begin"/>
            </w:r>
            <w:r>
              <w:rPr>
                <w:webHidden/>
              </w:rPr>
              <w:instrText xml:space="preserve"> PAGEREF _Toc213833665 \h </w:instrText>
            </w:r>
            <w:r>
              <w:rPr>
                <w:webHidden/>
              </w:rPr>
            </w:r>
            <w:r>
              <w:rPr>
                <w:webHidden/>
              </w:rPr>
              <w:fldChar w:fldCharType="separate"/>
            </w:r>
            <w:r>
              <w:rPr>
                <w:webHidden/>
              </w:rPr>
              <w:t>10</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666" w:history="1">
            <w:r w:rsidRPr="00C55CEA">
              <w:rPr>
                <w:rStyle w:val="a7"/>
              </w:rPr>
              <w:t>11.11.2025 Правда о СРО (pravdaosro.ru) НОСТРОЙ и Псковская область конкретизировали план сотрудничества</w:t>
            </w:r>
            <w:r>
              <w:rPr>
                <w:webHidden/>
              </w:rPr>
              <w:tab/>
            </w:r>
            <w:r>
              <w:rPr>
                <w:webHidden/>
              </w:rPr>
              <w:fldChar w:fldCharType="begin"/>
            </w:r>
            <w:r>
              <w:rPr>
                <w:webHidden/>
              </w:rPr>
              <w:instrText xml:space="preserve"> PAGEREF _Toc213833666 \h </w:instrText>
            </w:r>
            <w:r>
              <w:rPr>
                <w:webHidden/>
              </w:rPr>
            </w:r>
            <w:r>
              <w:rPr>
                <w:webHidden/>
              </w:rPr>
              <w:fldChar w:fldCharType="separate"/>
            </w:r>
            <w:r>
              <w:rPr>
                <w:webHidden/>
              </w:rPr>
              <w:t>11</w:t>
            </w:r>
            <w:r>
              <w:rPr>
                <w:webHidden/>
              </w:rPr>
              <w:fldChar w:fldCharType="end"/>
            </w:r>
          </w:hyperlink>
        </w:p>
        <w:p w:rsidR="006F509D" w:rsidRDefault="006F509D">
          <w:pPr>
            <w:pStyle w:val="31"/>
            <w:tabs>
              <w:tab w:val="right" w:leader="dot" w:pos="9912"/>
            </w:tabs>
            <w:rPr>
              <w:rFonts w:asciiTheme="minorHAnsi" w:eastAsiaTheme="minorEastAsia" w:hAnsiTheme="minorHAnsi"/>
              <w:b w:val="0"/>
              <w:iCs w:val="0"/>
              <w:noProof/>
              <w:sz w:val="22"/>
              <w:szCs w:val="22"/>
              <w:lang w:eastAsia="ru-RU"/>
            </w:rPr>
          </w:pPr>
          <w:hyperlink w:anchor="_Toc213833667" w:history="1">
            <w:r w:rsidRPr="00C55CEA">
              <w:rPr>
                <w:rStyle w:val="a7"/>
                <w:noProof/>
              </w:rPr>
              <w:t>Заседание Комитета ТПП РФ по предпринимательству в сфере строительства совместно с Ассоциацией «Железобетон»</w:t>
            </w:r>
            <w:r>
              <w:rPr>
                <w:noProof/>
                <w:webHidden/>
              </w:rPr>
              <w:tab/>
            </w:r>
            <w:r>
              <w:rPr>
                <w:noProof/>
                <w:webHidden/>
              </w:rPr>
              <w:fldChar w:fldCharType="begin"/>
            </w:r>
            <w:r>
              <w:rPr>
                <w:noProof/>
                <w:webHidden/>
              </w:rPr>
              <w:instrText xml:space="preserve"> PAGEREF _Toc213833667 \h </w:instrText>
            </w:r>
            <w:r>
              <w:rPr>
                <w:noProof/>
                <w:webHidden/>
              </w:rPr>
            </w:r>
            <w:r>
              <w:rPr>
                <w:noProof/>
                <w:webHidden/>
              </w:rPr>
              <w:fldChar w:fldCharType="separate"/>
            </w:r>
            <w:r>
              <w:rPr>
                <w:noProof/>
                <w:webHidden/>
              </w:rPr>
              <w:t>11</w:t>
            </w:r>
            <w:r>
              <w:rPr>
                <w:noProof/>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668" w:history="1">
            <w:r w:rsidRPr="00C55CEA">
              <w:rPr>
                <w:rStyle w:val="a7"/>
              </w:rPr>
              <w:t>12.11.2025 SROportal.ru В ТПП РФ обсудили кадровый дисбаланс</w:t>
            </w:r>
            <w:r>
              <w:rPr>
                <w:webHidden/>
              </w:rPr>
              <w:tab/>
            </w:r>
            <w:r>
              <w:rPr>
                <w:webHidden/>
              </w:rPr>
              <w:fldChar w:fldCharType="begin"/>
            </w:r>
            <w:r>
              <w:rPr>
                <w:webHidden/>
              </w:rPr>
              <w:instrText xml:space="preserve"> PAGEREF _Toc213833668 \h </w:instrText>
            </w:r>
            <w:r>
              <w:rPr>
                <w:webHidden/>
              </w:rPr>
            </w:r>
            <w:r>
              <w:rPr>
                <w:webHidden/>
              </w:rPr>
              <w:fldChar w:fldCharType="separate"/>
            </w:r>
            <w:r>
              <w:rPr>
                <w:webHidden/>
              </w:rPr>
              <w:t>11</w:t>
            </w:r>
            <w:r>
              <w:rPr>
                <w:webHidden/>
              </w:rPr>
              <w:fldChar w:fldCharType="end"/>
            </w:r>
          </w:hyperlink>
        </w:p>
        <w:p w:rsidR="006F509D" w:rsidRDefault="006F509D">
          <w:pPr>
            <w:pStyle w:val="31"/>
            <w:tabs>
              <w:tab w:val="right" w:leader="dot" w:pos="9912"/>
            </w:tabs>
            <w:rPr>
              <w:rFonts w:asciiTheme="minorHAnsi" w:eastAsiaTheme="minorEastAsia" w:hAnsiTheme="minorHAnsi"/>
              <w:b w:val="0"/>
              <w:iCs w:val="0"/>
              <w:noProof/>
              <w:sz w:val="22"/>
              <w:szCs w:val="22"/>
              <w:lang w:eastAsia="ru-RU"/>
            </w:rPr>
          </w:pPr>
          <w:hyperlink w:anchor="_Toc213833669" w:history="1">
            <w:r w:rsidRPr="00C55CEA">
              <w:rPr>
                <w:rStyle w:val="a7"/>
                <w:noProof/>
              </w:rPr>
              <w:t>Национальный конкурс профессионального мастерства " Строймастер-2025"</w:t>
            </w:r>
            <w:r>
              <w:rPr>
                <w:noProof/>
                <w:webHidden/>
              </w:rPr>
              <w:tab/>
            </w:r>
            <w:r>
              <w:rPr>
                <w:noProof/>
                <w:webHidden/>
              </w:rPr>
              <w:fldChar w:fldCharType="begin"/>
            </w:r>
            <w:r>
              <w:rPr>
                <w:noProof/>
                <w:webHidden/>
              </w:rPr>
              <w:instrText xml:space="preserve"> PAGEREF _Toc213833669 \h </w:instrText>
            </w:r>
            <w:r>
              <w:rPr>
                <w:noProof/>
                <w:webHidden/>
              </w:rPr>
            </w:r>
            <w:r>
              <w:rPr>
                <w:noProof/>
                <w:webHidden/>
              </w:rPr>
              <w:fldChar w:fldCharType="separate"/>
            </w:r>
            <w:r>
              <w:rPr>
                <w:noProof/>
                <w:webHidden/>
              </w:rPr>
              <w:t>12</w:t>
            </w:r>
            <w:r>
              <w:rPr>
                <w:noProof/>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670" w:history="1">
            <w:r w:rsidRPr="00C55CEA">
              <w:rPr>
                <w:rStyle w:val="a7"/>
              </w:rPr>
              <w:t>11.11.2025 INFOБаш (infobash.ru) Сварщик из Башкортостана стал победителем Всероссийского конкурса</w:t>
            </w:r>
            <w:r>
              <w:rPr>
                <w:webHidden/>
              </w:rPr>
              <w:tab/>
            </w:r>
            <w:r>
              <w:rPr>
                <w:webHidden/>
              </w:rPr>
              <w:fldChar w:fldCharType="begin"/>
            </w:r>
            <w:r>
              <w:rPr>
                <w:webHidden/>
              </w:rPr>
              <w:instrText xml:space="preserve"> PAGEREF _Toc213833670 \h </w:instrText>
            </w:r>
            <w:r>
              <w:rPr>
                <w:webHidden/>
              </w:rPr>
            </w:r>
            <w:r>
              <w:rPr>
                <w:webHidden/>
              </w:rPr>
              <w:fldChar w:fldCharType="separate"/>
            </w:r>
            <w:r>
              <w:rPr>
                <w:webHidden/>
              </w:rPr>
              <w:t>12</w:t>
            </w:r>
            <w:r>
              <w:rPr>
                <w:webHidden/>
              </w:rPr>
              <w:fldChar w:fldCharType="end"/>
            </w:r>
          </w:hyperlink>
        </w:p>
        <w:p w:rsidR="006F509D" w:rsidRDefault="006F509D">
          <w:pPr>
            <w:pStyle w:val="31"/>
            <w:tabs>
              <w:tab w:val="right" w:leader="dot" w:pos="9912"/>
            </w:tabs>
            <w:rPr>
              <w:rFonts w:asciiTheme="minorHAnsi" w:eastAsiaTheme="minorEastAsia" w:hAnsiTheme="minorHAnsi"/>
              <w:b w:val="0"/>
              <w:iCs w:val="0"/>
              <w:noProof/>
              <w:sz w:val="22"/>
              <w:szCs w:val="22"/>
              <w:lang w:eastAsia="ru-RU"/>
            </w:rPr>
          </w:pPr>
          <w:hyperlink w:anchor="_Toc213833671" w:history="1">
            <w:r w:rsidRPr="00C55CEA">
              <w:rPr>
                <w:rStyle w:val="a7"/>
                <w:noProof/>
              </w:rPr>
              <w:t>Прочие публикации</w:t>
            </w:r>
            <w:r>
              <w:rPr>
                <w:noProof/>
                <w:webHidden/>
              </w:rPr>
              <w:tab/>
            </w:r>
            <w:r>
              <w:rPr>
                <w:noProof/>
                <w:webHidden/>
              </w:rPr>
              <w:fldChar w:fldCharType="begin"/>
            </w:r>
            <w:r>
              <w:rPr>
                <w:noProof/>
                <w:webHidden/>
              </w:rPr>
              <w:instrText xml:space="preserve"> PAGEREF _Toc213833671 \h </w:instrText>
            </w:r>
            <w:r>
              <w:rPr>
                <w:noProof/>
                <w:webHidden/>
              </w:rPr>
            </w:r>
            <w:r>
              <w:rPr>
                <w:noProof/>
                <w:webHidden/>
              </w:rPr>
              <w:fldChar w:fldCharType="separate"/>
            </w:r>
            <w:r>
              <w:rPr>
                <w:noProof/>
                <w:webHidden/>
              </w:rPr>
              <w:t>13</w:t>
            </w:r>
            <w:r>
              <w:rPr>
                <w:noProof/>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672" w:history="1">
            <w:r w:rsidRPr="00C55CEA">
              <w:rPr>
                <w:rStyle w:val="a7"/>
              </w:rPr>
              <w:t>12.11.2025 Строительная газета (stroygaz.ru) «Стройгазета» поздравляет координатора НОСТРОЙ по ДФО Айхала Габышева с днем рождения</w:t>
            </w:r>
            <w:r>
              <w:rPr>
                <w:webHidden/>
              </w:rPr>
              <w:tab/>
            </w:r>
            <w:r>
              <w:rPr>
                <w:webHidden/>
              </w:rPr>
              <w:fldChar w:fldCharType="begin"/>
            </w:r>
            <w:r>
              <w:rPr>
                <w:webHidden/>
              </w:rPr>
              <w:instrText xml:space="preserve"> PAGEREF _Toc213833672 \h </w:instrText>
            </w:r>
            <w:r>
              <w:rPr>
                <w:webHidden/>
              </w:rPr>
            </w:r>
            <w:r>
              <w:rPr>
                <w:webHidden/>
              </w:rPr>
              <w:fldChar w:fldCharType="separate"/>
            </w:r>
            <w:r>
              <w:rPr>
                <w:webHidden/>
              </w:rPr>
              <w:t>13</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673" w:history="1">
            <w:r w:rsidRPr="00C55CEA">
              <w:rPr>
                <w:rStyle w:val="a7"/>
              </w:rPr>
              <w:t>11.11.2025 Деловой Петербург (dp.ru) Петербургский застройщик "РостПромСтрой" попал в реестр недобросовестных</w:t>
            </w:r>
            <w:r>
              <w:rPr>
                <w:webHidden/>
              </w:rPr>
              <w:tab/>
            </w:r>
            <w:r>
              <w:rPr>
                <w:webHidden/>
              </w:rPr>
              <w:fldChar w:fldCharType="begin"/>
            </w:r>
            <w:r>
              <w:rPr>
                <w:webHidden/>
              </w:rPr>
              <w:instrText xml:space="preserve"> PAGEREF _Toc213833673 \h </w:instrText>
            </w:r>
            <w:r>
              <w:rPr>
                <w:webHidden/>
              </w:rPr>
            </w:r>
            <w:r>
              <w:rPr>
                <w:webHidden/>
              </w:rPr>
              <w:fldChar w:fldCharType="separate"/>
            </w:r>
            <w:r>
              <w:rPr>
                <w:webHidden/>
              </w:rPr>
              <w:t>13</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674" w:history="1">
            <w:r w:rsidRPr="00C55CEA">
              <w:rPr>
                <w:rStyle w:val="a7"/>
              </w:rPr>
              <w:t>11.11.2025 Seldon News (news.myseldon.com) Останина: госпрограмма - единственный способ молодой семьи получить жилье</w:t>
            </w:r>
            <w:r>
              <w:rPr>
                <w:webHidden/>
              </w:rPr>
              <w:tab/>
            </w:r>
            <w:r>
              <w:rPr>
                <w:webHidden/>
              </w:rPr>
              <w:fldChar w:fldCharType="begin"/>
            </w:r>
            <w:r>
              <w:rPr>
                <w:webHidden/>
              </w:rPr>
              <w:instrText xml:space="preserve"> PAGEREF _Toc213833674 \h </w:instrText>
            </w:r>
            <w:r>
              <w:rPr>
                <w:webHidden/>
              </w:rPr>
            </w:r>
            <w:r>
              <w:rPr>
                <w:webHidden/>
              </w:rPr>
              <w:fldChar w:fldCharType="separate"/>
            </w:r>
            <w:r>
              <w:rPr>
                <w:webHidden/>
              </w:rPr>
              <w:t>14</w:t>
            </w:r>
            <w:r>
              <w:rPr>
                <w:webHidden/>
              </w:rPr>
              <w:fldChar w:fldCharType="end"/>
            </w:r>
          </w:hyperlink>
        </w:p>
        <w:p w:rsidR="006F509D" w:rsidRDefault="006F509D">
          <w:pPr>
            <w:pStyle w:val="12"/>
            <w:rPr>
              <w:rFonts w:asciiTheme="minorHAnsi" w:eastAsiaTheme="minorEastAsia" w:hAnsiTheme="minorHAnsi"/>
              <w:b w:val="0"/>
              <w:bCs w:val="0"/>
              <w:caps w:val="0"/>
              <w:noProof/>
              <w:color w:val="auto"/>
              <w:sz w:val="22"/>
              <w:szCs w:val="22"/>
              <w:lang w:eastAsia="ru-RU"/>
            </w:rPr>
          </w:pPr>
          <w:hyperlink w:anchor="_Toc213833675" w:history="1">
            <w:r w:rsidRPr="00C55CEA">
              <w:rPr>
                <w:rStyle w:val="a7"/>
                <w:noProof/>
              </w:rPr>
              <w:t>ДЕЯТЕЛЬНОСТЬ СРО</w:t>
            </w:r>
            <w:r>
              <w:rPr>
                <w:noProof/>
                <w:webHidden/>
              </w:rPr>
              <w:tab/>
            </w:r>
            <w:r>
              <w:rPr>
                <w:noProof/>
                <w:webHidden/>
              </w:rPr>
              <w:fldChar w:fldCharType="begin"/>
            </w:r>
            <w:r>
              <w:rPr>
                <w:noProof/>
                <w:webHidden/>
              </w:rPr>
              <w:instrText xml:space="preserve"> PAGEREF _Toc213833675 \h </w:instrText>
            </w:r>
            <w:r>
              <w:rPr>
                <w:noProof/>
                <w:webHidden/>
              </w:rPr>
            </w:r>
            <w:r>
              <w:rPr>
                <w:noProof/>
                <w:webHidden/>
              </w:rPr>
              <w:fldChar w:fldCharType="separate"/>
            </w:r>
            <w:r>
              <w:rPr>
                <w:noProof/>
                <w:webHidden/>
              </w:rPr>
              <w:t>14</w:t>
            </w:r>
            <w:r>
              <w:rPr>
                <w:noProof/>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676" w:history="1">
            <w:r w:rsidRPr="00C55CEA">
              <w:rPr>
                <w:rStyle w:val="a7"/>
              </w:rPr>
              <w:t>12.11.2025 За-Строй.РФ (zsrf.ru) СРО «СредВолгСтрой» организовала для студентов курс по оказанию первой медпомощи</w:t>
            </w:r>
            <w:r>
              <w:rPr>
                <w:webHidden/>
              </w:rPr>
              <w:tab/>
            </w:r>
            <w:r>
              <w:rPr>
                <w:webHidden/>
              </w:rPr>
              <w:fldChar w:fldCharType="begin"/>
            </w:r>
            <w:r>
              <w:rPr>
                <w:webHidden/>
              </w:rPr>
              <w:instrText xml:space="preserve"> PAGEREF _Toc213833676 \h </w:instrText>
            </w:r>
            <w:r>
              <w:rPr>
                <w:webHidden/>
              </w:rPr>
            </w:r>
            <w:r>
              <w:rPr>
                <w:webHidden/>
              </w:rPr>
              <w:fldChar w:fldCharType="separate"/>
            </w:r>
            <w:r>
              <w:rPr>
                <w:webHidden/>
              </w:rPr>
              <w:t>14</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677" w:history="1">
            <w:r w:rsidRPr="00C55CEA">
              <w:rPr>
                <w:rStyle w:val="a7"/>
              </w:rPr>
              <w:t>11.11.2025 ЗаНоСтрой.РФ (zanostroy.ru) Хабаровская СРО организовала для учеников строительного класса экскурсию на предприятие, связанное с защитой информации</w:t>
            </w:r>
            <w:r>
              <w:rPr>
                <w:webHidden/>
              </w:rPr>
              <w:tab/>
            </w:r>
            <w:r>
              <w:rPr>
                <w:webHidden/>
              </w:rPr>
              <w:fldChar w:fldCharType="begin"/>
            </w:r>
            <w:r>
              <w:rPr>
                <w:webHidden/>
              </w:rPr>
              <w:instrText xml:space="preserve"> PAGEREF _Toc213833677 \h </w:instrText>
            </w:r>
            <w:r>
              <w:rPr>
                <w:webHidden/>
              </w:rPr>
            </w:r>
            <w:r>
              <w:rPr>
                <w:webHidden/>
              </w:rPr>
              <w:fldChar w:fldCharType="separate"/>
            </w:r>
            <w:r>
              <w:rPr>
                <w:webHidden/>
              </w:rPr>
              <w:t>15</w:t>
            </w:r>
            <w:r>
              <w:rPr>
                <w:webHidden/>
              </w:rPr>
              <w:fldChar w:fldCharType="end"/>
            </w:r>
          </w:hyperlink>
        </w:p>
        <w:p w:rsidR="006F509D" w:rsidRDefault="006F509D">
          <w:pPr>
            <w:pStyle w:val="12"/>
            <w:rPr>
              <w:rFonts w:asciiTheme="minorHAnsi" w:eastAsiaTheme="minorEastAsia" w:hAnsiTheme="minorHAnsi"/>
              <w:b w:val="0"/>
              <w:bCs w:val="0"/>
              <w:caps w:val="0"/>
              <w:noProof/>
              <w:color w:val="auto"/>
              <w:sz w:val="22"/>
              <w:szCs w:val="22"/>
              <w:lang w:eastAsia="ru-RU"/>
            </w:rPr>
          </w:pPr>
          <w:hyperlink w:anchor="_Toc213833678" w:history="1">
            <w:r w:rsidRPr="00C55CEA">
              <w:rPr>
                <w:rStyle w:val="a7"/>
                <w:noProof/>
              </w:rPr>
              <w:t>НОВОСТИ ОТРАСЛИ</w:t>
            </w:r>
            <w:r>
              <w:rPr>
                <w:noProof/>
                <w:webHidden/>
              </w:rPr>
              <w:tab/>
            </w:r>
            <w:r>
              <w:rPr>
                <w:noProof/>
                <w:webHidden/>
              </w:rPr>
              <w:fldChar w:fldCharType="begin"/>
            </w:r>
            <w:r>
              <w:rPr>
                <w:noProof/>
                <w:webHidden/>
              </w:rPr>
              <w:instrText xml:space="preserve"> PAGEREF _Toc213833678 \h </w:instrText>
            </w:r>
            <w:r>
              <w:rPr>
                <w:noProof/>
                <w:webHidden/>
              </w:rPr>
            </w:r>
            <w:r>
              <w:rPr>
                <w:noProof/>
                <w:webHidden/>
              </w:rPr>
              <w:fldChar w:fldCharType="separate"/>
            </w:r>
            <w:r>
              <w:rPr>
                <w:noProof/>
                <w:webHidden/>
              </w:rPr>
              <w:t>16</w:t>
            </w:r>
            <w:r>
              <w:rPr>
                <w:noProof/>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679" w:history="1">
            <w:r w:rsidRPr="00C55CEA">
              <w:rPr>
                <w:rStyle w:val="a7"/>
              </w:rPr>
              <w:t>11.11.2025 ТАСС ГД одобрила в I чтении строительство объектов сельского туризма на сельхозземлях</w:t>
            </w:r>
            <w:r>
              <w:rPr>
                <w:webHidden/>
              </w:rPr>
              <w:tab/>
            </w:r>
            <w:r>
              <w:rPr>
                <w:webHidden/>
              </w:rPr>
              <w:fldChar w:fldCharType="begin"/>
            </w:r>
            <w:r>
              <w:rPr>
                <w:webHidden/>
              </w:rPr>
              <w:instrText xml:space="preserve"> PAGEREF _Toc213833679 \h </w:instrText>
            </w:r>
            <w:r>
              <w:rPr>
                <w:webHidden/>
              </w:rPr>
            </w:r>
            <w:r>
              <w:rPr>
                <w:webHidden/>
              </w:rPr>
              <w:fldChar w:fldCharType="separate"/>
            </w:r>
            <w:r>
              <w:rPr>
                <w:webHidden/>
              </w:rPr>
              <w:t>16</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680" w:history="1">
            <w:r w:rsidRPr="00C55CEA">
              <w:rPr>
                <w:rStyle w:val="a7"/>
              </w:rPr>
              <w:t>11.11.2025 ТАСС Минстрой предложил совершенствовать подходы к проектированию объектов ЖКХ</w:t>
            </w:r>
            <w:r>
              <w:rPr>
                <w:webHidden/>
              </w:rPr>
              <w:tab/>
            </w:r>
            <w:r>
              <w:rPr>
                <w:webHidden/>
              </w:rPr>
              <w:fldChar w:fldCharType="begin"/>
            </w:r>
            <w:r>
              <w:rPr>
                <w:webHidden/>
              </w:rPr>
              <w:instrText xml:space="preserve"> PAGEREF _Toc213833680 \h </w:instrText>
            </w:r>
            <w:r>
              <w:rPr>
                <w:webHidden/>
              </w:rPr>
            </w:r>
            <w:r>
              <w:rPr>
                <w:webHidden/>
              </w:rPr>
              <w:fldChar w:fldCharType="separate"/>
            </w:r>
            <w:r>
              <w:rPr>
                <w:webHidden/>
              </w:rPr>
              <w:t>16</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681" w:history="1">
            <w:r w:rsidRPr="00C55CEA">
              <w:rPr>
                <w:rStyle w:val="a7"/>
              </w:rPr>
              <w:t>11.11.2025 ТАСС СП предложила ограничить постройку спортплощадок в местах со сложным климатом</w:t>
            </w:r>
            <w:r>
              <w:rPr>
                <w:webHidden/>
              </w:rPr>
              <w:tab/>
            </w:r>
            <w:r>
              <w:rPr>
                <w:webHidden/>
              </w:rPr>
              <w:fldChar w:fldCharType="begin"/>
            </w:r>
            <w:r>
              <w:rPr>
                <w:webHidden/>
              </w:rPr>
              <w:instrText xml:space="preserve"> PAGEREF _Toc213833681 \h </w:instrText>
            </w:r>
            <w:r>
              <w:rPr>
                <w:webHidden/>
              </w:rPr>
            </w:r>
            <w:r>
              <w:rPr>
                <w:webHidden/>
              </w:rPr>
              <w:fldChar w:fldCharType="separate"/>
            </w:r>
            <w:r>
              <w:rPr>
                <w:webHidden/>
              </w:rPr>
              <w:t>17</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682" w:history="1">
            <w:r w:rsidRPr="00C55CEA">
              <w:rPr>
                <w:rStyle w:val="a7"/>
              </w:rPr>
              <w:t>11.11.2025 Российская газета (rg.ru) Минстрой: До 2030 года расселят 6 млн квадратных метров аварийного жилья</w:t>
            </w:r>
            <w:r>
              <w:rPr>
                <w:webHidden/>
              </w:rPr>
              <w:tab/>
            </w:r>
            <w:r>
              <w:rPr>
                <w:webHidden/>
              </w:rPr>
              <w:fldChar w:fldCharType="begin"/>
            </w:r>
            <w:r>
              <w:rPr>
                <w:webHidden/>
              </w:rPr>
              <w:instrText xml:space="preserve"> PAGEREF _Toc213833682 \h </w:instrText>
            </w:r>
            <w:r>
              <w:rPr>
                <w:webHidden/>
              </w:rPr>
            </w:r>
            <w:r>
              <w:rPr>
                <w:webHidden/>
              </w:rPr>
              <w:fldChar w:fldCharType="separate"/>
            </w:r>
            <w:r>
              <w:rPr>
                <w:webHidden/>
              </w:rPr>
              <w:t>17</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683" w:history="1">
            <w:r w:rsidRPr="00C55CEA">
              <w:rPr>
                <w:rStyle w:val="a7"/>
              </w:rPr>
              <w:t>11.11.2025 МК (mk.ru) Эксперт Андриевский: после завершения СВО дефицит строительных кадров вырастет в разы</w:t>
            </w:r>
            <w:r>
              <w:rPr>
                <w:webHidden/>
              </w:rPr>
              <w:tab/>
            </w:r>
            <w:r>
              <w:rPr>
                <w:webHidden/>
              </w:rPr>
              <w:fldChar w:fldCharType="begin"/>
            </w:r>
            <w:r>
              <w:rPr>
                <w:webHidden/>
              </w:rPr>
              <w:instrText xml:space="preserve"> PAGEREF _Toc213833683 \h </w:instrText>
            </w:r>
            <w:r>
              <w:rPr>
                <w:webHidden/>
              </w:rPr>
            </w:r>
            <w:r>
              <w:rPr>
                <w:webHidden/>
              </w:rPr>
              <w:fldChar w:fldCharType="separate"/>
            </w:r>
            <w:r>
              <w:rPr>
                <w:webHidden/>
              </w:rPr>
              <w:t>18</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684" w:history="1">
            <w:r w:rsidRPr="00C55CEA">
              <w:rPr>
                <w:rStyle w:val="a7"/>
              </w:rPr>
              <w:t>11.11.2025 РИА Новости Ученые предложили добавлять стеклянные отходы в бетон</w:t>
            </w:r>
            <w:r>
              <w:rPr>
                <w:webHidden/>
              </w:rPr>
              <w:tab/>
            </w:r>
            <w:r>
              <w:rPr>
                <w:webHidden/>
              </w:rPr>
              <w:fldChar w:fldCharType="begin"/>
            </w:r>
            <w:r>
              <w:rPr>
                <w:webHidden/>
              </w:rPr>
              <w:instrText xml:space="preserve"> PAGEREF _Toc213833684 \h </w:instrText>
            </w:r>
            <w:r>
              <w:rPr>
                <w:webHidden/>
              </w:rPr>
            </w:r>
            <w:r>
              <w:rPr>
                <w:webHidden/>
              </w:rPr>
              <w:fldChar w:fldCharType="separate"/>
            </w:r>
            <w:r>
              <w:rPr>
                <w:webHidden/>
              </w:rPr>
              <w:t>18</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685" w:history="1">
            <w:r w:rsidRPr="00C55CEA">
              <w:rPr>
                <w:rStyle w:val="a7"/>
              </w:rPr>
              <w:t>11.11.2025 Агентство новостей Строительный бизнес (ancb.ru) Договор КРТ должен регулировать подключение к инженерным сетям</w:t>
            </w:r>
            <w:r>
              <w:rPr>
                <w:webHidden/>
              </w:rPr>
              <w:tab/>
            </w:r>
            <w:r>
              <w:rPr>
                <w:webHidden/>
              </w:rPr>
              <w:fldChar w:fldCharType="begin"/>
            </w:r>
            <w:r>
              <w:rPr>
                <w:webHidden/>
              </w:rPr>
              <w:instrText xml:space="preserve"> PAGEREF _Toc213833685 \h </w:instrText>
            </w:r>
            <w:r>
              <w:rPr>
                <w:webHidden/>
              </w:rPr>
            </w:r>
            <w:r>
              <w:rPr>
                <w:webHidden/>
              </w:rPr>
              <w:fldChar w:fldCharType="separate"/>
            </w:r>
            <w:r>
              <w:rPr>
                <w:webHidden/>
              </w:rPr>
              <w:t>19</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686" w:history="1">
            <w:r w:rsidRPr="00C55CEA">
              <w:rPr>
                <w:rStyle w:val="a7"/>
              </w:rPr>
              <w:t>11.11.2025 Ведомости (vedomosti.ru) Применение ИИ в строительстве</w:t>
            </w:r>
            <w:r>
              <w:rPr>
                <w:webHidden/>
              </w:rPr>
              <w:tab/>
            </w:r>
            <w:r>
              <w:rPr>
                <w:webHidden/>
              </w:rPr>
              <w:fldChar w:fldCharType="begin"/>
            </w:r>
            <w:r>
              <w:rPr>
                <w:webHidden/>
              </w:rPr>
              <w:instrText xml:space="preserve"> PAGEREF _Toc213833686 \h </w:instrText>
            </w:r>
            <w:r>
              <w:rPr>
                <w:webHidden/>
              </w:rPr>
            </w:r>
            <w:r>
              <w:rPr>
                <w:webHidden/>
              </w:rPr>
              <w:fldChar w:fldCharType="separate"/>
            </w:r>
            <w:r>
              <w:rPr>
                <w:webHidden/>
              </w:rPr>
              <w:t>19</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687" w:history="1">
            <w:r w:rsidRPr="00C55CEA">
              <w:rPr>
                <w:rStyle w:val="a7"/>
              </w:rPr>
              <w:t>11.11.2025 Строительная газета (stroygaz.ru) Названы города-лидеры по уровню зарплаты для риэлторов в III квартале 2025 года</w:t>
            </w:r>
            <w:r>
              <w:rPr>
                <w:webHidden/>
              </w:rPr>
              <w:tab/>
            </w:r>
            <w:r>
              <w:rPr>
                <w:webHidden/>
              </w:rPr>
              <w:fldChar w:fldCharType="begin"/>
            </w:r>
            <w:r>
              <w:rPr>
                <w:webHidden/>
              </w:rPr>
              <w:instrText xml:space="preserve"> PAGEREF _Toc213833687 \h </w:instrText>
            </w:r>
            <w:r>
              <w:rPr>
                <w:webHidden/>
              </w:rPr>
            </w:r>
            <w:r>
              <w:rPr>
                <w:webHidden/>
              </w:rPr>
              <w:fldChar w:fldCharType="separate"/>
            </w:r>
            <w:r>
              <w:rPr>
                <w:webHidden/>
              </w:rPr>
              <w:t>20</w:t>
            </w:r>
            <w:r>
              <w:rPr>
                <w:webHidden/>
              </w:rPr>
              <w:fldChar w:fldCharType="end"/>
            </w:r>
          </w:hyperlink>
        </w:p>
        <w:p w:rsidR="006F509D" w:rsidRDefault="006F509D">
          <w:pPr>
            <w:pStyle w:val="12"/>
            <w:rPr>
              <w:rFonts w:asciiTheme="minorHAnsi" w:eastAsiaTheme="minorEastAsia" w:hAnsiTheme="minorHAnsi"/>
              <w:b w:val="0"/>
              <w:bCs w:val="0"/>
              <w:caps w:val="0"/>
              <w:noProof/>
              <w:color w:val="auto"/>
              <w:sz w:val="22"/>
              <w:szCs w:val="22"/>
              <w:lang w:eastAsia="ru-RU"/>
            </w:rPr>
          </w:pPr>
          <w:hyperlink w:anchor="_Toc213833688" w:history="1">
            <w:r w:rsidRPr="00C55CEA">
              <w:rPr>
                <w:rStyle w:val="a7"/>
                <w:noProof/>
              </w:rPr>
              <w:t>РЕГИОНАЛЬНЫЕ НОВОСТИ</w:t>
            </w:r>
            <w:r>
              <w:rPr>
                <w:noProof/>
                <w:webHidden/>
              </w:rPr>
              <w:tab/>
            </w:r>
            <w:r>
              <w:rPr>
                <w:noProof/>
                <w:webHidden/>
              </w:rPr>
              <w:fldChar w:fldCharType="begin"/>
            </w:r>
            <w:r>
              <w:rPr>
                <w:noProof/>
                <w:webHidden/>
              </w:rPr>
              <w:instrText xml:space="preserve"> PAGEREF _Toc213833688 \h </w:instrText>
            </w:r>
            <w:r>
              <w:rPr>
                <w:noProof/>
                <w:webHidden/>
              </w:rPr>
            </w:r>
            <w:r>
              <w:rPr>
                <w:noProof/>
                <w:webHidden/>
              </w:rPr>
              <w:fldChar w:fldCharType="separate"/>
            </w:r>
            <w:r>
              <w:rPr>
                <w:noProof/>
                <w:webHidden/>
              </w:rPr>
              <w:t>21</w:t>
            </w:r>
            <w:r>
              <w:rPr>
                <w:noProof/>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689" w:history="1">
            <w:r w:rsidRPr="00C55CEA">
              <w:rPr>
                <w:rStyle w:val="a7"/>
              </w:rPr>
              <w:t>11.11.2025 РИА Новости Путин отметил хорошие темпы жилищного строительства в Крыму</w:t>
            </w:r>
            <w:r>
              <w:rPr>
                <w:webHidden/>
              </w:rPr>
              <w:tab/>
            </w:r>
            <w:r>
              <w:rPr>
                <w:webHidden/>
              </w:rPr>
              <w:fldChar w:fldCharType="begin"/>
            </w:r>
            <w:r>
              <w:rPr>
                <w:webHidden/>
              </w:rPr>
              <w:instrText xml:space="preserve"> PAGEREF _Toc213833689 \h </w:instrText>
            </w:r>
            <w:r>
              <w:rPr>
                <w:webHidden/>
              </w:rPr>
            </w:r>
            <w:r>
              <w:rPr>
                <w:webHidden/>
              </w:rPr>
              <w:fldChar w:fldCharType="separate"/>
            </w:r>
            <w:r>
              <w:rPr>
                <w:webHidden/>
              </w:rPr>
              <w:t>21</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690" w:history="1">
            <w:r w:rsidRPr="00C55CEA">
              <w:rPr>
                <w:rStyle w:val="a7"/>
              </w:rPr>
              <w:t>11.11.2025 Коммерсантъ (kommersant.ru) Аксенов рассказал Путину о строительстве новых школ и экотехнопарков в Крыму</w:t>
            </w:r>
            <w:r>
              <w:rPr>
                <w:webHidden/>
              </w:rPr>
              <w:tab/>
            </w:r>
            <w:r>
              <w:rPr>
                <w:webHidden/>
              </w:rPr>
              <w:fldChar w:fldCharType="begin"/>
            </w:r>
            <w:r>
              <w:rPr>
                <w:webHidden/>
              </w:rPr>
              <w:instrText xml:space="preserve"> PAGEREF _Toc213833690 \h </w:instrText>
            </w:r>
            <w:r>
              <w:rPr>
                <w:webHidden/>
              </w:rPr>
            </w:r>
            <w:r>
              <w:rPr>
                <w:webHidden/>
              </w:rPr>
              <w:fldChar w:fldCharType="separate"/>
            </w:r>
            <w:r>
              <w:rPr>
                <w:webHidden/>
              </w:rPr>
              <w:t>22</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691" w:history="1">
            <w:r w:rsidRPr="00C55CEA">
              <w:rPr>
                <w:rStyle w:val="a7"/>
              </w:rPr>
              <w:t>11.11.2025 ИА REGNUM Аксенов: показатели обеспеченности жильем в Крыму отстают от средних по РФ</w:t>
            </w:r>
            <w:r>
              <w:rPr>
                <w:webHidden/>
              </w:rPr>
              <w:tab/>
            </w:r>
            <w:r>
              <w:rPr>
                <w:webHidden/>
              </w:rPr>
              <w:fldChar w:fldCharType="begin"/>
            </w:r>
            <w:r>
              <w:rPr>
                <w:webHidden/>
              </w:rPr>
              <w:instrText xml:space="preserve"> PAGEREF _Toc213833691 \h </w:instrText>
            </w:r>
            <w:r>
              <w:rPr>
                <w:webHidden/>
              </w:rPr>
            </w:r>
            <w:r>
              <w:rPr>
                <w:webHidden/>
              </w:rPr>
              <w:fldChar w:fldCharType="separate"/>
            </w:r>
            <w:r>
              <w:rPr>
                <w:webHidden/>
              </w:rPr>
              <w:t>22</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692" w:history="1">
            <w:r w:rsidRPr="00C55CEA">
              <w:rPr>
                <w:rStyle w:val="a7"/>
              </w:rPr>
              <w:t>11.11.2025 Российская газета (rg.ru) Сергей Аксенов: В рамках ФЦП в Крыму строят и ремонтируют до 200 объектов</w:t>
            </w:r>
            <w:r>
              <w:rPr>
                <w:webHidden/>
              </w:rPr>
              <w:tab/>
            </w:r>
            <w:r>
              <w:rPr>
                <w:webHidden/>
              </w:rPr>
              <w:fldChar w:fldCharType="begin"/>
            </w:r>
            <w:r>
              <w:rPr>
                <w:webHidden/>
              </w:rPr>
              <w:instrText xml:space="preserve"> PAGEREF _Toc213833692 \h </w:instrText>
            </w:r>
            <w:r>
              <w:rPr>
                <w:webHidden/>
              </w:rPr>
            </w:r>
            <w:r>
              <w:rPr>
                <w:webHidden/>
              </w:rPr>
              <w:fldChar w:fldCharType="separate"/>
            </w:r>
            <w:r>
              <w:rPr>
                <w:webHidden/>
              </w:rPr>
              <w:t>22</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693" w:history="1">
            <w:r w:rsidRPr="00C55CEA">
              <w:rPr>
                <w:rStyle w:val="a7"/>
              </w:rPr>
              <w:t>11.11.2025 Российская газета (rg.ru) Крым захватил бум апартаментов. Стоит ли их покупать?</w:t>
            </w:r>
            <w:r>
              <w:rPr>
                <w:webHidden/>
              </w:rPr>
              <w:tab/>
            </w:r>
            <w:r>
              <w:rPr>
                <w:webHidden/>
              </w:rPr>
              <w:fldChar w:fldCharType="begin"/>
            </w:r>
            <w:r>
              <w:rPr>
                <w:webHidden/>
              </w:rPr>
              <w:instrText xml:space="preserve"> PAGEREF _Toc213833693 \h </w:instrText>
            </w:r>
            <w:r>
              <w:rPr>
                <w:webHidden/>
              </w:rPr>
            </w:r>
            <w:r>
              <w:rPr>
                <w:webHidden/>
              </w:rPr>
              <w:fldChar w:fldCharType="separate"/>
            </w:r>
            <w:r>
              <w:rPr>
                <w:webHidden/>
              </w:rPr>
              <w:t>23</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694" w:history="1">
            <w:r w:rsidRPr="00C55CEA">
              <w:rPr>
                <w:rStyle w:val="a7"/>
              </w:rPr>
              <w:t>12.11.2025 Ведомости (vedomosti.ru) На месте бывшего здания Москомархитектуры появится крупный бизнес-центр</w:t>
            </w:r>
            <w:r>
              <w:rPr>
                <w:webHidden/>
              </w:rPr>
              <w:tab/>
            </w:r>
            <w:r>
              <w:rPr>
                <w:webHidden/>
              </w:rPr>
              <w:fldChar w:fldCharType="begin"/>
            </w:r>
            <w:r>
              <w:rPr>
                <w:webHidden/>
              </w:rPr>
              <w:instrText xml:space="preserve"> PAGEREF _Toc213833694 \h </w:instrText>
            </w:r>
            <w:r>
              <w:rPr>
                <w:webHidden/>
              </w:rPr>
            </w:r>
            <w:r>
              <w:rPr>
                <w:webHidden/>
              </w:rPr>
              <w:fldChar w:fldCharType="separate"/>
            </w:r>
            <w:r>
              <w:rPr>
                <w:webHidden/>
              </w:rPr>
              <w:t>24</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695" w:history="1">
            <w:r w:rsidRPr="00C55CEA">
              <w:rPr>
                <w:rStyle w:val="a7"/>
              </w:rPr>
              <w:t>11.11.2025 РИА Новости Собянин дал старт строительству нового комплекса НИИ имени Склифосовского</w:t>
            </w:r>
            <w:r>
              <w:rPr>
                <w:webHidden/>
              </w:rPr>
              <w:tab/>
            </w:r>
            <w:r>
              <w:rPr>
                <w:webHidden/>
              </w:rPr>
              <w:fldChar w:fldCharType="begin"/>
            </w:r>
            <w:r>
              <w:rPr>
                <w:webHidden/>
              </w:rPr>
              <w:instrText xml:space="preserve"> PAGEREF _Toc213833695 \h </w:instrText>
            </w:r>
            <w:r>
              <w:rPr>
                <w:webHidden/>
              </w:rPr>
            </w:r>
            <w:r>
              <w:rPr>
                <w:webHidden/>
              </w:rPr>
              <w:fldChar w:fldCharType="separate"/>
            </w:r>
            <w:r>
              <w:rPr>
                <w:webHidden/>
              </w:rPr>
              <w:t>25</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696" w:history="1">
            <w:r w:rsidRPr="00C55CEA">
              <w:rPr>
                <w:rStyle w:val="a7"/>
              </w:rPr>
              <w:t>12.11.2025 Известия (iz.ru) В Москве сократился объем предложения квартир на первичном рынке</w:t>
            </w:r>
            <w:r>
              <w:rPr>
                <w:webHidden/>
              </w:rPr>
              <w:tab/>
            </w:r>
            <w:r>
              <w:rPr>
                <w:webHidden/>
              </w:rPr>
              <w:fldChar w:fldCharType="begin"/>
            </w:r>
            <w:r>
              <w:rPr>
                <w:webHidden/>
              </w:rPr>
              <w:instrText xml:space="preserve"> PAGEREF _Toc213833696 \h </w:instrText>
            </w:r>
            <w:r>
              <w:rPr>
                <w:webHidden/>
              </w:rPr>
            </w:r>
            <w:r>
              <w:rPr>
                <w:webHidden/>
              </w:rPr>
              <w:fldChar w:fldCharType="separate"/>
            </w:r>
            <w:r>
              <w:rPr>
                <w:webHidden/>
              </w:rPr>
              <w:t>25</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697" w:history="1">
            <w:r w:rsidRPr="00C55CEA">
              <w:rPr>
                <w:rStyle w:val="a7"/>
              </w:rPr>
              <w:t>11.11.2025 МК (mk.ru) Рынок первичной жилой недвижимости «старой» Москвы демонстрирует устойчивое сокращение предложения</w:t>
            </w:r>
            <w:r>
              <w:rPr>
                <w:webHidden/>
              </w:rPr>
              <w:tab/>
            </w:r>
            <w:r>
              <w:rPr>
                <w:webHidden/>
              </w:rPr>
              <w:fldChar w:fldCharType="begin"/>
            </w:r>
            <w:r>
              <w:rPr>
                <w:webHidden/>
              </w:rPr>
              <w:instrText xml:space="preserve"> PAGEREF _Toc213833697 \h </w:instrText>
            </w:r>
            <w:r>
              <w:rPr>
                <w:webHidden/>
              </w:rPr>
            </w:r>
            <w:r>
              <w:rPr>
                <w:webHidden/>
              </w:rPr>
              <w:fldChar w:fldCharType="separate"/>
            </w:r>
            <w:r>
              <w:rPr>
                <w:webHidden/>
              </w:rPr>
              <w:t>26</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698" w:history="1">
            <w:r w:rsidRPr="00C55CEA">
              <w:rPr>
                <w:rStyle w:val="a7"/>
              </w:rPr>
              <w:t>11.11.2025 Строительная газета (stroygaz.ru) За восемь лет столица обеспечила строительство 19 объектов здравоохранения в ТиНАО</w:t>
            </w:r>
            <w:r>
              <w:rPr>
                <w:webHidden/>
              </w:rPr>
              <w:tab/>
            </w:r>
            <w:r>
              <w:rPr>
                <w:webHidden/>
              </w:rPr>
              <w:fldChar w:fldCharType="begin"/>
            </w:r>
            <w:r>
              <w:rPr>
                <w:webHidden/>
              </w:rPr>
              <w:instrText xml:space="preserve"> PAGEREF _Toc213833698 \h </w:instrText>
            </w:r>
            <w:r>
              <w:rPr>
                <w:webHidden/>
              </w:rPr>
            </w:r>
            <w:r>
              <w:rPr>
                <w:webHidden/>
              </w:rPr>
              <w:fldChar w:fldCharType="separate"/>
            </w:r>
            <w:r>
              <w:rPr>
                <w:webHidden/>
              </w:rPr>
              <w:t>27</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699" w:history="1">
            <w:r w:rsidRPr="00C55CEA">
              <w:rPr>
                <w:rStyle w:val="a7"/>
              </w:rPr>
              <w:t>11.11.2025 Строительство.ru - Новости (rcmm.ru) С 2020 года на севере Москвы построили шесть детских садов</w:t>
            </w:r>
            <w:r>
              <w:rPr>
                <w:webHidden/>
              </w:rPr>
              <w:tab/>
            </w:r>
            <w:r>
              <w:rPr>
                <w:webHidden/>
              </w:rPr>
              <w:fldChar w:fldCharType="begin"/>
            </w:r>
            <w:r>
              <w:rPr>
                <w:webHidden/>
              </w:rPr>
              <w:instrText xml:space="preserve"> PAGEREF _Toc213833699 \h </w:instrText>
            </w:r>
            <w:r>
              <w:rPr>
                <w:webHidden/>
              </w:rPr>
            </w:r>
            <w:r>
              <w:rPr>
                <w:webHidden/>
              </w:rPr>
              <w:fldChar w:fldCharType="separate"/>
            </w:r>
            <w:r>
              <w:rPr>
                <w:webHidden/>
              </w:rPr>
              <w:t>27</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700" w:history="1">
            <w:r w:rsidRPr="00C55CEA">
              <w:rPr>
                <w:rStyle w:val="a7"/>
              </w:rPr>
              <w:t>11.11.2025 ИНТЕРФАКС (Interfax-Russia.Ru) Почти 250 га земли выделили в Москве с начала года под городские проекты</w:t>
            </w:r>
            <w:r>
              <w:rPr>
                <w:webHidden/>
              </w:rPr>
              <w:tab/>
            </w:r>
            <w:r>
              <w:rPr>
                <w:webHidden/>
              </w:rPr>
              <w:fldChar w:fldCharType="begin"/>
            </w:r>
            <w:r>
              <w:rPr>
                <w:webHidden/>
              </w:rPr>
              <w:instrText xml:space="preserve"> PAGEREF _Toc213833700 \h </w:instrText>
            </w:r>
            <w:r>
              <w:rPr>
                <w:webHidden/>
              </w:rPr>
            </w:r>
            <w:r>
              <w:rPr>
                <w:webHidden/>
              </w:rPr>
              <w:fldChar w:fldCharType="separate"/>
            </w:r>
            <w:r>
              <w:rPr>
                <w:webHidden/>
              </w:rPr>
              <w:t>27</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701" w:history="1">
            <w:r w:rsidRPr="00C55CEA">
              <w:rPr>
                <w:rStyle w:val="a7"/>
              </w:rPr>
              <w:t>11.11.2025 ИНТЕРФАКС (Interfax-Russia.Ru) Основные работы по строительству тоннеля на Путилковском шоссе завершены</w:t>
            </w:r>
            <w:r>
              <w:rPr>
                <w:webHidden/>
              </w:rPr>
              <w:tab/>
            </w:r>
            <w:r>
              <w:rPr>
                <w:webHidden/>
              </w:rPr>
              <w:fldChar w:fldCharType="begin"/>
            </w:r>
            <w:r>
              <w:rPr>
                <w:webHidden/>
              </w:rPr>
              <w:instrText xml:space="preserve"> PAGEREF _Toc213833701 \h </w:instrText>
            </w:r>
            <w:r>
              <w:rPr>
                <w:webHidden/>
              </w:rPr>
            </w:r>
            <w:r>
              <w:rPr>
                <w:webHidden/>
              </w:rPr>
              <w:fldChar w:fldCharType="separate"/>
            </w:r>
            <w:r>
              <w:rPr>
                <w:webHidden/>
              </w:rPr>
              <w:t>28</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702" w:history="1">
            <w:r w:rsidRPr="00C55CEA">
              <w:rPr>
                <w:rStyle w:val="a7"/>
              </w:rPr>
              <w:t>11.11.2025 ИНТЕРФАКС (Interfax-Russia.Ru) Строительство детсада на 240 мест завершили в Щелковском округе</w:t>
            </w:r>
            <w:r>
              <w:rPr>
                <w:webHidden/>
              </w:rPr>
              <w:tab/>
            </w:r>
            <w:r>
              <w:rPr>
                <w:webHidden/>
              </w:rPr>
              <w:fldChar w:fldCharType="begin"/>
            </w:r>
            <w:r>
              <w:rPr>
                <w:webHidden/>
              </w:rPr>
              <w:instrText xml:space="preserve"> PAGEREF _Toc213833702 \h </w:instrText>
            </w:r>
            <w:r>
              <w:rPr>
                <w:webHidden/>
              </w:rPr>
            </w:r>
            <w:r>
              <w:rPr>
                <w:webHidden/>
              </w:rPr>
              <w:fldChar w:fldCharType="separate"/>
            </w:r>
            <w:r>
              <w:rPr>
                <w:webHidden/>
              </w:rPr>
              <w:t>28</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703" w:history="1">
            <w:r w:rsidRPr="00C55CEA">
              <w:rPr>
                <w:rStyle w:val="a7"/>
              </w:rPr>
              <w:t>11.11.2025 Минстрой РФ (minstroyrf.ru) Глава Минстроя России Ирек Файзуллин провел рабочую встречу с Главой Республики Калмыкии Бату Хасиковым</w:t>
            </w:r>
            <w:r>
              <w:rPr>
                <w:webHidden/>
              </w:rPr>
              <w:tab/>
            </w:r>
            <w:r>
              <w:rPr>
                <w:webHidden/>
              </w:rPr>
              <w:fldChar w:fldCharType="begin"/>
            </w:r>
            <w:r>
              <w:rPr>
                <w:webHidden/>
              </w:rPr>
              <w:instrText xml:space="preserve"> PAGEREF _Toc213833703 \h </w:instrText>
            </w:r>
            <w:r>
              <w:rPr>
                <w:webHidden/>
              </w:rPr>
            </w:r>
            <w:r>
              <w:rPr>
                <w:webHidden/>
              </w:rPr>
              <w:fldChar w:fldCharType="separate"/>
            </w:r>
            <w:r>
              <w:rPr>
                <w:webHidden/>
              </w:rPr>
              <w:t>29</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704" w:history="1">
            <w:r w:rsidRPr="00C55CEA">
              <w:rPr>
                <w:rStyle w:val="a7"/>
              </w:rPr>
              <w:t>11.11.2025 Минстрой РФ (minstroyrf.ru) В строящемся центре водных видов спорта и атлетики в Краснодаре завершается устройство внутренних инженерных систем</w:t>
            </w:r>
            <w:r>
              <w:rPr>
                <w:webHidden/>
              </w:rPr>
              <w:tab/>
            </w:r>
            <w:r>
              <w:rPr>
                <w:webHidden/>
              </w:rPr>
              <w:fldChar w:fldCharType="begin"/>
            </w:r>
            <w:r>
              <w:rPr>
                <w:webHidden/>
              </w:rPr>
              <w:instrText xml:space="preserve"> PAGEREF _Toc213833704 \h </w:instrText>
            </w:r>
            <w:r>
              <w:rPr>
                <w:webHidden/>
              </w:rPr>
            </w:r>
            <w:r>
              <w:rPr>
                <w:webHidden/>
              </w:rPr>
              <w:fldChar w:fldCharType="separate"/>
            </w:r>
            <w:r>
              <w:rPr>
                <w:webHidden/>
              </w:rPr>
              <w:t>29</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705" w:history="1">
            <w:r w:rsidRPr="00C55CEA">
              <w:rPr>
                <w:rStyle w:val="a7"/>
              </w:rPr>
              <w:t>11.11.2025 ПРАЙМ Беглов уверен, что 10 новых станций метро в Петербурге будут введены в ближайшие годы</w:t>
            </w:r>
            <w:r>
              <w:rPr>
                <w:webHidden/>
              </w:rPr>
              <w:tab/>
            </w:r>
            <w:r>
              <w:rPr>
                <w:webHidden/>
              </w:rPr>
              <w:fldChar w:fldCharType="begin"/>
            </w:r>
            <w:r>
              <w:rPr>
                <w:webHidden/>
              </w:rPr>
              <w:instrText xml:space="preserve"> PAGEREF _Toc213833705 \h </w:instrText>
            </w:r>
            <w:r>
              <w:rPr>
                <w:webHidden/>
              </w:rPr>
            </w:r>
            <w:r>
              <w:rPr>
                <w:webHidden/>
              </w:rPr>
              <w:fldChar w:fldCharType="separate"/>
            </w:r>
            <w:r>
              <w:rPr>
                <w:webHidden/>
              </w:rPr>
              <w:t>30</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706" w:history="1">
            <w:r w:rsidRPr="00C55CEA">
              <w:rPr>
                <w:rStyle w:val="a7"/>
              </w:rPr>
              <w:t>11.11.2025 ИНТЕРФАКС (Interfax-Russia.Ru) Объем строительства по договорам КРТ в Тульской области составит 1,8 млн кв. м</w:t>
            </w:r>
            <w:r>
              <w:rPr>
                <w:webHidden/>
              </w:rPr>
              <w:tab/>
            </w:r>
            <w:r>
              <w:rPr>
                <w:webHidden/>
              </w:rPr>
              <w:fldChar w:fldCharType="begin"/>
            </w:r>
            <w:r>
              <w:rPr>
                <w:webHidden/>
              </w:rPr>
              <w:instrText xml:space="preserve"> PAGEREF _Toc213833706 \h </w:instrText>
            </w:r>
            <w:r>
              <w:rPr>
                <w:webHidden/>
              </w:rPr>
            </w:r>
            <w:r>
              <w:rPr>
                <w:webHidden/>
              </w:rPr>
              <w:fldChar w:fldCharType="separate"/>
            </w:r>
            <w:r>
              <w:rPr>
                <w:webHidden/>
              </w:rPr>
              <w:t>30</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707" w:history="1">
            <w:r w:rsidRPr="00C55CEA">
              <w:rPr>
                <w:rStyle w:val="a7"/>
              </w:rPr>
              <w:t>11.11.2025 ИНТЕРФАКС (Interfax-Russia.Ru) Астраханская область в январе-сентябре увеличила ввод жилья на 24%</w:t>
            </w:r>
            <w:r>
              <w:rPr>
                <w:webHidden/>
              </w:rPr>
              <w:tab/>
            </w:r>
            <w:r>
              <w:rPr>
                <w:webHidden/>
              </w:rPr>
              <w:fldChar w:fldCharType="begin"/>
            </w:r>
            <w:r>
              <w:rPr>
                <w:webHidden/>
              </w:rPr>
              <w:instrText xml:space="preserve"> PAGEREF _Toc213833707 \h </w:instrText>
            </w:r>
            <w:r>
              <w:rPr>
                <w:webHidden/>
              </w:rPr>
            </w:r>
            <w:r>
              <w:rPr>
                <w:webHidden/>
              </w:rPr>
              <w:fldChar w:fldCharType="separate"/>
            </w:r>
            <w:r>
              <w:rPr>
                <w:webHidden/>
              </w:rPr>
              <w:t>31</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708" w:history="1">
            <w:r w:rsidRPr="00C55CEA">
              <w:rPr>
                <w:rStyle w:val="a7"/>
              </w:rPr>
              <w:t>11.11.2025 ИНТЕРФАКС (Interfax-Russia.Ru) Башкирия предлагает "обелить" рынок недвижимости, создать реестр риелторов</w:t>
            </w:r>
            <w:r>
              <w:rPr>
                <w:webHidden/>
              </w:rPr>
              <w:tab/>
            </w:r>
            <w:r>
              <w:rPr>
                <w:webHidden/>
              </w:rPr>
              <w:fldChar w:fldCharType="begin"/>
            </w:r>
            <w:r>
              <w:rPr>
                <w:webHidden/>
              </w:rPr>
              <w:instrText xml:space="preserve"> PAGEREF _Toc213833708 \h </w:instrText>
            </w:r>
            <w:r>
              <w:rPr>
                <w:webHidden/>
              </w:rPr>
            </w:r>
            <w:r>
              <w:rPr>
                <w:webHidden/>
              </w:rPr>
              <w:fldChar w:fldCharType="separate"/>
            </w:r>
            <w:r>
              <w:rPr>
                <w:webHidden/>
              </w:rPr>
              <w:t>31</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709" w:history="1">
            <w:r w:rsidRPr="00C55CEA">
              <w:rPr>
                <w:rStyle w:val="a7"/>
              </w:rPr>
              <w:t>11.11.2025 ТАСС В Ингушетии в 2026 году начнется строительство республиканской больницы</w:t>
            </w:r>
            <w:r>
              <w:rPr>
                <w:webHidden/>
              </w:rPr>
              <w:tab/>
            </w:r>
            <w:r>
              <w:rPr>
                <w:webHidden/>
              </w:rPr>
              <w:fldChar w:fldCharType="begin"/>
            </w:r>
            <w:r>
              <w:rPr>
                <w:webHidden/>
              </w:rPr>
              <w:instrText xml:space="preserve"> PAGEREF _Toc213833709 \h </w:instrText>
            </w:r>
            <w:r>
              <w:rPr>
                <w:webHidden/>
              </w:rPr>
            </w:r>
            <w:r>
              <w:rPr>
                <w:webHidden/>
              </w:rPr>
              <w:fldChar w:fldCharType="separate"/>
            </w:r>
            <w:r>
              <w:rPr>
                <w:webHidden/>
              </w:rPr>
              <w:t>31</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710" w:history="1">
            <w:r w:rsidRPr="00C55CEA">
              <w:rPr>
                <w:rStyle w:val="a7"/>
              </w:rPr>
              <w:t>11.11.2025 Российская газета. Экономика Северо-Запада (Санкт-Петербург) Бум или не бум?</w:t>
            </w:r>
            <w:r>
              <w:rPr>
                <w:webHidden/>
              </w:rPr>
              <w:tab/>
            </w:r>
            <w:r>
              <w:rPr>
                <w:webHidden/>
              </w:rPr>
              <w:fldChar w:fldCharType="begin"/>
            </w:r>
            <w:r>
              <w:rPr>
                <w:webHidden/>
              </w:rPr>
              <w:instrText xml:space="preserve"> PAGEREF _Toc213833710 \h </w:instrText>
            </w:r>
            <w:r>
              <w:rPr>
                <w:webHidden/>
              </w:rPr>
            </w:r>
            <w:r>
              <w:rPr>
                <w:webHidden/>
              </w:rPr>
              <w:fldChar w:fldCharType="separate"/>
            </w:r>
            <w:r>
              <w:rPr>
                <w:webHidden/>
              </w:rPr>
              <w:t>32</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711" w:history="1">
            <w:r w:rsidRPr="00C55CEA">
              <w:rPr>
                <w:rStyle w:val="a7"/>
              </w:rPr>
              <w:t>11.11.2025 Российская газета (rg.ru) Жители Дагестана смогут увидеть на онлайн-карте незаконно построенные здания</w:t>
            </w:r>
            <w:r>
              <w:rPr>
                <w:webHidden/>
              </w:rPr>
              <w:tab/>
            </w:r>
            <w:r>
              <w:rPr>
                <w:webHidden/>
              </w:rPr>
              <w:fldChar w:fldCharType="begin"/>
            </w:r>
            <w:r>
              <w:rPr>
                <w:webHidden/>
              </w:rPr>
              <w:instrText xml:space="preserve"> PAGEREF _Toc213833711 \h </w:instrText>
            </w:r>
            <w:r>
              <w:rPr>
                <w:webHidden/>
              </w:rPr>
            </w:r>
            <w:r>
              <w:rPr>
                <w:webHidden/>
              </w:rPr>
              <w:fldChar w:fldCharType="separate"/>
            </w:r>
            <w:r>
              <w:rPr>
                <w:webHidden/>
              </w:rPr>
              <w:t>33</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712" w:history="1">
            <w:r w:rsidRPr="00C55CEA">
              <w:rPr>
                <w:rStyle w:val="a7"/>
              </w:rPr>
              <w:t>11.11.2025 Российская газета (rg.ru) Мансардой не откупятся: в Поморье регламентировали выделение земли без торгов</w:t>
            </w:r>
            <w:r>
              <w:rPr>
                <w:webHidden/>
              </w:rPr>
              <w:tab/>
            </w:r>
            <w:r>
              <w:rPr>
                <w:webHidden/>
              </w:rPr>
              <w:fldChar w:fldCharType="begin"/>
            </w:r>
            <w:r>
              <w:rPr>
                <w:webHidden/>
              </w:rPr>
              <w:instrText xml:space="preserve"> PAGEREF _Toc213833712 \h </w:instrText>
            </w:r>
            <w:r>
              <w:rPr>
                <w:webHidden/>
              </w:rPr>
            </w:r>
            <w:r>
              <w:rPr>
                <w:webHidden/>
              </w:rPr>
              <w:fldChar w:fldCharType="separate"/>
            </w:r>
            <w:r>
              <w:rPr>
                <w:webHidden/>
              </w:rPr>
              <w:t>34</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713" w:history="1">
            <w:r w:rsidRPr="00C55CEA">
              <w:rPr>
                <w:rStyle w:val="a7"/>
              </w:rPr>
              <w:t>11.11.2025 Российская газета (rg.ru) В Пензенской области могут отказаться от строительства маленьких квартир</w:t>
            </w:r>
            <w:r>
              <w:rPr>
                <w:webHidden/>
              </w:rPr>
              <w:tab/>
            </w:r>
            <w:r>
              <w:rPr>
                <w:webHidden/>
              </w:rPr>
              <w:fldChar w:fldCharType="begin"/>
            </w:r>
            <w:r>
              <w:rPr>
                <w:webHidden/>
              </w:rPr>
              <w:instrText xml:space="preserve"> PAGEREF _Toc213833713 \h </w:instrText>
            </w:r>
            <w:r>
              <w:rPr>
                <w:webHidden/>
              </w:rPr>
            </w:r>
            <w:r>
              <w:rPr>
                <w:webHidden/>
              </w:rPr>
              <w:fldChar w:fldCharType="separate"/>
            </w:r>
            <w:r>
              <w:rPr>
                <w:webHidden/>
              </w:rPr>
              <w:t>35</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714" w:history="1">
            <w:r w:rsidRPr="00C55CEA">
              <w:rPr>
                <w:rStyle w:val="a7"/>
              </w:rPr>
              <w:t>11.11.2025 Агентство новостей Строительный бизнес (ancb.ru) В бюджете Иркутской области закончились деньги на строительство и капремонты</w:t>
            </w:r>
            <w:r>
              <w:rPr>
                <w:webHidden/>
              </w:rPr>
              <w:tab/>
            </w:r>
            <w:r>
              <w:rPr>
                <w:webHidden/>
              </w:rPr>
              <w:fldChar w:fldCharType="begin"/>
            </w:r>
            <w:r>
              <w:rPr>
                <w:webHidden/>
              </w:rPr>
              <w:instrText xml:space="preserve"> PAGEREF _Toc213833714 \h </w:instrText>
            </w:r>
            <w:r>
              <w:rPr>
                <w:webHidden/>
              </w:rPr>
            </w:r>
            <w:r>
              <w:rPr>
                <w:webHidden/>
              </w:rPr>
              <w:fldChar w:fldCharType="separate"/>
            </w:r>
            <w:r>
              <w:rPr>
                <w:webHidden/>
              </w:rPr>
              <w:t>36</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715" w:history="1">
            <w:r w:rsidRPr="00C55CEA">
              <w:rPr>
                <w:rStyle w:val="a7"/>
              </w:rPr>
              <w:t>11.11.2025 РБК Участки на Шаморе и Патрокле хотят отдать под КРТ</w:t>
            </w:r>
            <w:r>
              <w:rPr>
                <w:webHidden/>
              </w:rPr>
              <w:tab/>
            </w:r>
            <w:r>
              <w:rPr>
                <w:webHidden/>
              </w:rPr>
              <w:fldChar w:fldCharType="begin"/>
            </w:r>
            <w:r>
              <w:rPr>
                <w:webHidden/>
              </w:rPr>
              <w:instrText xml:space="preserve"> PAGEREF _Toc213833715 \h </w:instrText>
            </w:r>
            <w:r>
              <w:rPr>
                <w:webHidden/>
              </w:rPr>
            </w:r>
            <w:r>
              <w:rPr>
                <w:webHidden/>
              </w:rPr>
              <w:fldChar w:fldCharType="separate"/>
            </w:r>
            <w:r>
              <w:rPr>
                <w:webHidden/>
              </w:rPr>
              <w:t>36</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716" w:history="1">
            <w:r w:rsidRPr="00C55CEA">
              <w:rPr>
                <w:rStyle w:val="a7"/>
              </w:rPr>
              <w:t>11.11.2025 Российская газета (rg.ru) Ивановская прокуратура проверила ход строительства и ремонта социальных объектов</w:t>
            </w:r>
            <w:r>
              <w:rPr>
                <w:webHidden/>
              </w:rPr>
              <w:tab/>
            </w:r>
            <w:r>
              <w:rPr>
                <w:webHidden/>
              </w:rPr>
              <w:fldChar w:fldCharType="begin"/>
            </w:r>
            <w:r>
              <w:rPr>
                <w:webHidden/>
              </w:rPr>
              <w:instrText xml:space="preserve"> PAGEREF _Toc213833716 \h </w:instrText>
            </w:r>
            <w:r>
              <w:rPr>
                <w:webHidden/>
              </w:rPr>
            </w:r>
            <w:r>
              <w:rPr>
                <w:webHidden/>
              </w:rPr>
              <w:fldChar w:fldCharType="separate"/>
            </w:r>
            <w:r>
              <w:rPr>
                <w:webHidden/>
              </w:rPr>
              <w:t>37</w:t>
            </w:r>
            <w:r>
              <w:rPr>
                <w:webHidden/>
              </w:rPr>
              <w:fldChar w:fldCharType="end"/>
            </w:r>
          </w:hyperlink>
        </w:p>
        <w:p w:rsidR="006F509D" w:rsidRDefault="006F509D">
          <w:pPr>
            <w:pStyle w:val="12"/>
            <w:rPr>
              <w:rFonts w:asciiTheme="minorHAnsi" w:eastAsiaTheme="minorEastAsia" w:hAnsiTheme="minorHAnsi"/>
              <w:b w:val="0"/>
              <w:bCs w:val="0"/>
              <w:caps w:val="0"/>
              <w:noProof/>
              <w:color w:val="auto"/>
              <w:sz w:val="22"/>
              <w:szCs w:val="22"/>
              <w:lang w:eastAsia="ru-RU"/>
            </w:rPr>
          </w:pPr>
          <w:hyperlink w:anchor="_Toc213833717" w:history="1">
            <w:r w:rsidRPr="00C55CEA">
              <w:rPr>
                <w:rStyle w:val="a7"/>
                <w:noProof/>
              </w:rPr>
              <w:t>ДОЛЕВОЕ СТРОИТЕЛЬСТВО, ЗАСТРОЙЩИКИ</w:t>
            </w:r>
            <w:r>
              <w:rPr>
                <w:noProof/>
                <w:webHidden/>
              </w:rPr>
              <w:tab/>
            </w:r>
            <w:r>
              <w:rPr>
                <w:noProof/>
                <w:webHidden/>
              </w:rPr>
              <w:fldChar w:fldCharType="begin"/>
            </w:r>
            <w:r>
              <w:rPr>
                <w:noProof/>
                <w:webHidden/>
              </w:rPr>
              <w:instrText xml:space="preserve"> PAGEREF _Toc213833717 \h </w:instrText>
            </w:r>
            <w:r>
              <w:rPr>
                <w:noProof/>
                <w:webHidden/>
              </w:rPr>
            </w:r>
            <w:r>
              <w:rPr>
                <w:noProof/>
                <w:webHidden/>
              </w:rPr>
              <w:fldChar w:fldCharType="separate"/>
            </w:r>
            <w:r>
              <w:rPr>
                <w:noProof/>
                <w:webHidden/>
              </w:rPr>
              <w:t>38</w:t>
            </w:r>
            <w:r>
              <w:rPr>
                <w:noProof/>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718" w:history="1">
            <w:r w:rsidRPr="00C55CEA">
              <w:rPr>
                <w:rStyle w:val="a7"/>
              </w:rPr>
              <w:t>12.11.2025 Известия (iz.ru) Льготный риф: 3 млн семей потеряют доступ к семейной ипотеке из-за роста ставки</w:t>
            </w:r>
            <w:r>
              <w:rPr>
                <w:webHidden/>
              </w:rPr>
              <w:tab/>
            </w:r>
            <w:r>
              <w:rPr>
                <w:webHidden/>
              </w:rPr>
              <w:fldChar w:fldCharType="begin"/>
            </w:r>
            <w:r>
              <w:rPr>
                <w:webHidden/>
              </w:rPr>
              <w:instrText xml:space="preserve"> PAGEREF _Toc213833718 \h </w:instrText>
            </w:r>
            <w:r>
              <w:rPr>
                <w:webHidden/>
              </w:rPr>
            </w:r>
            <w:r>
              <w:rPr>
                <w:webHidden/>
              </w:rPr>
              <w:fldChar w:fldCharType="separate"/>
            </w:r>
            <w:r>
              <w:rPr>
                <w:webHidden/>
              </w:rPr>
              <w:t>38</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719" w:history="1">
            <w:r w:rsidRPr="00C55CEA">
              <w:rPr>
                <w:rStyle w:val="a7"/>
              </w:rPr>
              <w:t>11.11.2025 Коммерсантъ (kommersant.ru) Госдума может до конца года принять закон о разных условиях семейной ипотеки</w:t>
            </w:r>
            <w:r>
              <w:rPr>
                <w:webHidden/>
              </w:rPr>
              <w:tab/>
            </w:r>
            <w:r>
              <w:rPr>
                <w:webHidden/>
              </w:rPr>
              <w:fldChar w:fldCharType="begin"/>
            </w:r>
            <w:r>
              <w:rPr>
                <w:webHidden/>
              </w:rPr>
              <w:instrText xml:space="preserve"> PAGEREF _Toc213833719 \h </w:instrText>
            </w:r>
            <w:r>
              <w:rPr>
                <w:webHidden/>
              </w:rPr>
            </w:r>
            <w:r>
              <w:rPr>
                <w:webHidden/>
              </w:rPr>
              <w:fldChar w:fldCharType="separate"/>
            </w:r>
            <w:r>
              <w:rPr>
                <w:webHidden/>
              </w:rPr>
              <w:t>39</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720" w:history="1">
            <w:r w:rsidRPr="00C55CEA">
              <w:rPr>
                <w:rStyle w:val="a7"/>
              </w:rPr>
              <w:t>11.11.2025 Газета.Ru «Думают задом наперед»: Миронов раскритиковал двукратный рост ставки по семейной ипотеке</w:t>
            </w:r>
            <w:r>
              <w:rPr>
                <w:webHidden/>
              </w:rPr>
              <w:tab/>
            </w:r>
            <w:r>
              <w:rPr>
                <w:webHidden/>
              </w:rPr>
              <w:fldChar w:fldCharType="begin"/>
            </w:r>
            <w:r>
              <w:rPr>
                <w:webHidden/>
              </w:rPr>
              <w:instrText xml:space="preserve"> PAGEREF _Toc213833720 \h </w:instrText>
            </w:r>
            <w:r>
              <w:rPr>
                <w:webHidden/>
              </w:rPr>
            </w:r>
            <w:r>
              <w:rPr>
                <w:webHidden/>
              </w:rPr>
              <w:fldChar w:fldCharType="separate"/>
            </w:r>
            <w:r>
              <w:rPr>
                <w:webHidden/>
              </w:rPr>
              <w:t>40</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721" w:history="1">
            <w:r w:rsidRPr="00C55CEA">
              <w:rPr>
                <w:rStyle w:val="a7"/>
              </w:rPr>
              <w:t>11.11.2025 Газета.Ru «Закрыть дыру в бюджете»: раскрыт смысл дифференцированной семейной ипотеки</w:t>
            </w:r>
            <w:r>
              <w:rPr>
                <w:webHidden/>
              </w:rPr>
              <w:tab/>
            </w:r>
            <w:r>
              <w:rPr>
                <w:webHidden/>
              </w:rPr>
              <w:fldChar w:fldCharType="begin"/>
            </w:r>
            <w:r>
              <w:rPr>
                <w:webHidden/>
              </w:rPr>
              <w:instrText xml:space="preserve"> PAGEREF _Toc213833721 \h </w:instrText>
            </w:r>
            <w:r>
              <w:rPr>
                <w:webHidden/>
              </w:rPr>
            </w:r>
            <w:r>
              <w:rPr>
                <w:webHidden/>
              </w:rPr>
              <w:fldChar w:fldCharType="separate"/>
            </w:r>
            <w:r>
              <w:rPr>
                <w:webHidden/>
              </w:rPr>
              <w:t>40</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722" w:history="1">
            <w:r w:rsidRPr="00C55CEA">
              <w:rPr>
                <w:rStyle w:val="a7"/>
              </w:rPr>
              <w:t>11.11.2025 ТАСС Эксперт Азизов предложил запустить в России молодежную ипотеку на срок до 50 лет</w:t>
            </w:r>
            <w:r>
              <w:rPr>
                <w:webHidden/>
              </w:rPr>
              <w:tab/>
            </w:r>
            <w:r>
              <w:rPr>
                <w:webHidden/>
              </w:rPr>
              <w:fldChar w:fldCharType="begin"/>
            </w:r>
            <w:r>
              <w:rPr>
                <w:webHidden/>
              </w:rPr>
              <w:instrText xml:space="preserve"> PAGEREF _Toc213833722 \h </w:instrText>
            </w:r>
            <w:r>
              <w:rPr>
                <w:webHidden/>
              </w:rPr>
            </w:r>
            <w:r>
              <w:rPr>
                <w:webHidden/>
              </w:rPr>
              <w:fldChar w:fldCharType="separate"/>
            </w:r>
            <w:r>
              <w:rPr>
                <w:webHidden/>
              </w:rPr>
              <w:t>41</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723" w:history="1">
            <w:r w:rsidRPr="00C55CEA">
              <w:rPr>
                <w:rStyle w:val="a7"/>
              </w:rPr>
              <w:t>11.11.2025 ТАСС Депутат Новичков сравнил идею 50-летней ипотеки с рабством</w:t>
            </w:r>
            <w:r>
              <w:rPr>
                <w:webHidden/>
              </w:rPr>
              <w:tab/>
            </w:r>
            <w:r>
              <w:rPr>
                <w:webHidden/>
              </w:rPr>
              <w:fldChar w:fldCharType="begin"/>
            </w:r>
            <w:r>
              <w:rPr>
                <w:webHidden/>
              </w:rPr>
              <w:instrText xml:space="preserve"> PAGEREF _Toc213833723 \h </w:instrText>
            </w:r>
            <w:r>
              <w:rPr>
                <w:webHidden/>
              </w:rPr>
            </w:r>
            <w:r>
              <w:rPr>
                <w:webHidden/>
              </w:rPr>
              <w:fldChar w:fldCharType="separate"/>
            </w:r>
            <w:r>
              <w:rPr>
                <w:webHidden/>
              </w:rPr>
              <w:t>42</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724" w:history="1">
            <w:r w:rsidRPr="00C55CEA">
              <w:rPr>
                <w:rStyle w:val="a7"/>
              </w:rPr>
              <w:t>12.11.2025 ТАСС В ГД объяснили, почему максимальный срок ипотеки в РФ не увеличат до 50 лет</w:t>
            </w:r>
            <w:r>
              <w:rPr>
                <w:webHidden/>
              </w:rPr>
              <w:tab/>
            </w:r>
            <w:r>
              <w:rPr>
                <w:webHidden/>
              </w:rPr>
              <w:fldChar w:fldCharType="begin"/>
            </w:r>
            <w:r>
              <w:rPr>
                <w:webHidden/>
              </w:rPr>
              <w:instrText xml:space="preserve"> PAGEREF _Toc213833724 \h </w:instrText>
            </w:r>
            <w:r>
              <w:rPr>
                <w:webHidden/>
              </w:rPr>
            </w:r>
            <w:r>
              <w:rPr>
                <w:webHidden/>
              </w:rPr>
              <w:fldChar w:fldCharType="separate"/>
            </w:r>
            <w:r>
              <w:rPr>
                <w:webHidden/>
              </w:rPr>
              <w:t>42</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725" w:history="1">
            <w:r w:rsidRPr="00C55CEA">
              <w:rPr>
                <w:rStyle w:val="a7"/>
              </w:rPr>
              <w:t>11.11.2025 ТАСС В ГД рассказали, какой фактор может "подогреть" цены на жилье</w:t>
            </w:r>
            <w:r>
              <w:rPr>
                <w:webHidden/>
              </w:rPr>
              <w:tab/>
            </w:r>
            <w:r>
              <w:rPr>
                <w:webHidden/>
              </w:rPr>
              <w:fldChar w:fldCharType="begin"/>
            </w:r>
            <w:r>
              <w:rPr>
                <w:webHidden/>
              </w:rPr>
              <w:instrText xml:space="preserve"> PAGEREF _Toc213833725 \h </w:instrText>
            </w:r>
            <w:r>
              <w:rPr>
                <w:webHidden/>
              </w:rPr>
            </w:r>
            <w:r>
              <w:rPr>
                <w:webHidden/>
              </w:rPr>
              <w:fldChar w:fldCharType="separate"/>
            </w:r>
            <w:r>
              <w:rPr>
                <w:webHidden/>
              </w:rPr>
              <w:t>42</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726" w:history="1">
            <w:r w:rsidRPr="00C55CEA">
              <w:rPr>
                <w:rStyle w:val="a7"/>
              </w:rPr>
              <w:t>11.11.2025 Комсомольская правда (kp.ru) Риэлтор Радченко: ипотека на 50 лет только повысит цены на жилье</w:t>
            </w:r>
            <w:r>
              <w:rPr>
                <w:webHidden/>
              </w:rPr>
              <w:tab/>
            </w:r>
            <w:r>
              <w:rPr>
                <w:webHidden/>
              </w:rPr>
              <w:fldChar w:fldCharType="begin"/>
            </w:r>
            <w:r>
              <w:rPr>
                <w:webHidden/>
              </w:rPr>
              <w:instrText xml:space="preserve"> PAGEREF _Toc213833726 \h </w:instrText>
            </w:r>
            <w:r>
              <w:rPr>
                <w:webHidden/>
              </w:rPr>
            </w:r>
            <w:r>
              <w:rPr>
                <w:webHidden/>
              </w:rPr>
              <w:fldChar w:fldCharType="separate"/>
            </w:r>
            <w:r>
              <w:rPr>
                <w:webHidden/>
              </w:rPr>
              <w:t>43</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727" w:history="1">
            <w:r w:rsidRPr="00C55CEA">
              <w:rPr>
                <w:rStyle w:val="a7"/>
              </w:rPr>
              <w:t>12.11.2025 Газета.Ru В Госдуме предложили снизить ипотечную ставку для молодых семей до 2%</w:t>
            </w:r>
            <w:r>
              <w:rPr>
                <w:webHidden/>
              </w:rPr>
              <w:tab/>
            </w:r>
            <w:r>
              <w:rPr>
                <w:webHidden/>
              </w:rPr>
              <w:fldChar w:fldCharType="begin"/>
            </w:r>
            <w:r>
              <w:rPr>
                <w:webHidden/>
              </w:rPr>
              <w:instrText xml:space="preserve"> PAGEREF _Toc213833727 \h </w:instrText>
            </w:r>
            <w:r>
              <w:rPr>
                <w:webHidden/>
              </w:rPr>
            </w:r>
            <w:r>
              <w:rPr>
                <w:webHidden/>
              </w:rPr>
              <w:fldChar w:fldCharType="separate"/>
            </w:r>
            <w:r>
              <w:rPr>
                <w:webHidden/>
              </w:rPr>
              <w:t>43</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728" w:history="1">
            <w:r w:rsidRPr="00C55CEA">
              <w:rPr>
                <w:rStyle w:val="a7"/>
              </w:rPr>
              <w:t>12.11.2025 Газета.Ru Стало известно, сколько россиян поддержали реформу семейной ипотеки</w:t>
            </w:r>
            <w:r>
              <w:rPr>
                <w:webHidden/>
              </w:rPr>
              <w:tab/>
            </w:r>
            <w:r>
              <w:rPr>
                <w:webHidden/>
              </w:rPr>
              <w:fldChar w:fldCharType="begin"/>
            </w:r>
            <w:r>
              <w:rPr>
                <w:webHidden/>
              </w:rPr>
              <w:instrText xml:space="preserve"> PAGEREF _Toc213833728 \h </w:instrText>
            </w:r>
            <w:r>
              <w:rPr>
                <w:webHidden/>
              </w:rPr>
            </w:r>
            <w:r>
              <w:rPr>
                <w:webHidden/>
              </w:rPr>
              <w:fldChar w:fldCharType="separate"/>
            </w:r>
            <w:r>
              <w:rPr>
                <w:webHidden/>
              </w:rPr>
              <w:t>44</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729" w:history="1">
            <w:r w:rsidRPr="00C55CEA">
              <w:rPr>
                <w:rStyle w:val="a7"/>
              </w:rPr>
              <w:t>11.11.2025 Газета.Ru Россияне почти не заметили снижение ставок по ипотеке</w:t>
            </w:r>
            <w:r>
              <w:rPr>
                <w:webHidden/>
              </w:rPr>
              <w:tab/>
            </w:r>
            <w:r>
              <w:rPr>
                <w:webHidden/>
              </w:rPr>
              <w:fldChar w:fldCharType="begin"/>
            </w:r>
            <w:r>
              <w:rPr>
                <w:webHidden/>
              </w:rPr>
              <w:instrText xml:space="preserve"> PAGEREF _Toc213833729 \h </w:instrText>
            </w:r>
            <w:r>
              <w:rPr>
                <w:webHidden/>
              </w:rPr>
            </w:r>
            <w:r>
              <w:rPr>
                <w:webHidden/>
              </w:rPr>
              <w:fldChar w:fldCharType="separate"/>
            </w:r>
            <w:r>
              <w:rPr>
                <w:webHidden/>
              </w:rPr>
              <w:t>44</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730" w:history="1">
            <w:r w:rsidRPr="00C55CEA">
              <w:rPr>
                <w:rStyle w:val="a7"/>
              </w:rPr>
              <w:t>11.11.2025 ИНТЕРФАКС (Interfax-Russia.Ru) Максимальный с начала года объем ипотеки выдал Сбер в октябре</w:t>
            </w:r>
            <w:r>
              <w:rPr>
                <w:webHidden/>
              </w:rPr>
              <w:tab/>
            </w:r>
            <w:r>
              <w:rPr>
                <w:webHidden/>
              </w:rPr>
              <w:fldChar w:fldCharType="begin"/>
            </w:r>
            <w:r>
              <w:rPr>
                <w:webHidden/>
              </w:rPr>
              <w:instrText xml:space="preserve"> PAGEREF _Toc213833730 \h </w:instrText>
            </w:r>
            <w:r>
              <w:rPr>
                <w:webHidden/>
              </w:rPr>
            </w:r>
            <w:r>
              <w:rPr>
                <w:webHidden/>
              </w:rPr>
              <w:fldChar w:fldCharType="separate"/>
            </w:r>
            <w:r>
              <w:rPr>
                <w:webHidden/>
              </w:rPr>
              <w:t>45</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731" w:history="1">
            <w:r w:rsidRPr="00C55CEA">
              <w:rPr>
                <w:rStyle w:val="a7"/>
              </w:rPr>
              <w:t>11.11.2025 МК (mk.ru) Россияне поделились своим опытом выплаты жилищного кредита после расторжения брака</w:t>
            </w:r>
            <w:r>
              <w:rPr>
                <w:webHidden/>
              </w:rPr>
              <w:tab/>
            </w:r>
            <w:r>
              <w:rPr>
                <w:webHidden/>
              </w:rPr>
              <w:fldChar w:fldCharType="begin"/>
            </w:r>
            <w:r>
              <w:rPr>
                <w:webHidden/>
              </w:rPr>
              <w:instrText xml:space="preserve"> PAGEREF _Toc213833731 \h </w:instrText>
            </w:r>
            <w:r>
              <w:rPr>
                <w:webHidden/>
              </w:rPr>
            </w:r>
            <w:r>
              <w:rPr>
                <w:webHidden/>
              </w:rPr>
              <w:fldChar w:fldCharType="separate"/>
            </w:r>
            <w:r>
              <w:rPr>
                <w:webHidden/>
              </w:rPr>
              <w:t>45</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732" w:history="1">
            <w:r w:rsidRPr="00C55CEA">
              <w:rPr>
                <w:rStyle w:val="a7"/>
              </w:rPr>
              <w:t>11.11.2025 Строительная газета (stroygaz.ru) Эксперты назвали факторы, обусловившие резкий рост спроса на рыночную ипотеку</w:t>
            </w:r>
            <w:r>
              <w:rPr>
                <w:webHidden/>
              </w:rPr>
              <w:tab/>
            </w:r>
            <w:r>
              <w:rPr>
                <w:webHidden/>
              </w:rPr>
              <w:fldChar w:fldCharType="begin"/>
            </w:r>
            <w:r>
              <w:rPr>
                <w:webHidden/>
              </w:rPr>
              <w:instrText xml:space="preserve"> PAGEREF _Toc213833732 \h </w:instrText>
            </w:r>
            <w:r>
              <w:rPr>
                <w:webHidden/>
              </w:rPr>
            </w:r>
            <w:r>
              <w:rPr>
                <w:webHidden/>
              </w:rPr>
              <w:fldChar w:fldCharType="separate"/>
            </w:r>
            <w:r>
              <w:rPr>
                <w:webHidden/>
              </w:rPr>
              <w:t>48</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733" w:history="1">
            <w:r w:rsidRPr="00C55CEA">
              <w:rPr>
                <w:rStyle w:val="a7"/>
              </w:rPr>
              <w:t>11.11.2025 Ведомости (vedomosti.ru) Что ждет рынок недвижимости в 2026 году</w:t>
            </w:r>
            <w:r>
              <w:rPr>
                <w:webHidden/>
              </w:rPr>
              <w:tab/>
            </w:r>
            <w:r>
              <w:rPr>
                <w:webHidden/>
              </w:rPr>
              <w:fldChar w:fldCharType="begin"/>
            </w:r>
            <w:r>
              <w:rPr>
                <w:webHidden/>
              </w:rPr>
              <w:instrText xml:space="preserve"> PAGEREF _Toc213833733 \h </w:instrText>
            </w:r>
            <w:r>
              <w:rPr>
                <w:webHidden/>
              </w:rPr>
            </w:r>
            <w:r>
              <w:rPr>
                <w:webHidden/>
              </w:rPr>
              <w:fldChar w:fldCharType="separate"/>
            </w:r>
            <w:r>
              <w:rPr>
                <w:webHidden/>
              </w:rPr>
              <w:t>48</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734" w:history="1">
            <w:r w:rsidRPr="00C55CEA">
              <w:rPr>
                <w:rStyle w:val="a7"/>
              </w:rPr>
              <w:t>12.11.2025 ТАСС На Сахалине продлили выплату на первый взнос по ипотеке для участников СВО</w:t>
            </w:r>
            <w:r>
              <w:rPr>
                <w:webHidden/>
              </w:rPr>
              <w:tab/>
            </w:r>
            <w:r>
              <w:rPr>
                <w:webHidden/>
              </w:rPr>
              <w:fldChar w:fldCharType="begin"/>
            </w:r>
            <w:r>
              <w:rPr>
                <w:webHidden/>
              </w:rPr>
              <w:instrText xml:space="preserve"> PAGEREF _Toc213833734 \h </w:instrText>
            </w:r>
            <w:r>
              <w:rPr>
                <w:webHidden/>
              </w:rPr>
            </w:r>
            <w:r>
              <w:rPr>
                <w:webHidden/>
              </w:rPr>
              <w:fldChar w:fldCharType="separate"/>
            </w:r>
            <w:r>
              <w:rPr>
                <w:webHidden/>
              </w:rPr>
              <w:t>49</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735" w:history="1">
            <w:r w:rsidRPr="00C55CEA">
              <w:rPr>
                <w:rStyle w:val="a7"/>
              </w:rPr>
              <w:t>11.11.2025 ИНТЕРФАКС (Interfax-Russia.Ru) Gloraх намерен застроить жильем еще 10 га на левом берегу Оки в Нижнем Новгороде</w:t>
            </w:r>
            <w:r>
              <w:rPr>
                <w:webHidden/>
              </w:rPr>
              <w:tab/>
            </w:r>
            <w:r>
              <w:rPr>
                <w:webHidden/>
              </w:rPr>
              <w:fldChar w:fldCharType="begin"/>
            </w:r>
            <w:r>
              <w:rPr>
                <w:webHidden/>
              </w:rPr>
              <w:instrText xml:space="preserve"> PAGEREF _Toc213833735 \h </w:instrText>
            </w:r>
            <w:r>
              <w:rPr>
                <w:webHidden/>
              </w:rPr>
            </w:r>
            <w:r>
              <w:rPr>
                <w:webHidden/>
              </w:rPr>
              <w:fldChar w:fldCharType="separate"/>
            </w:r>
            <w:r>
              <w:rPr>
                <w:webHidden/>
              </w:rPr>
              <w:t>50</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736" w:history="1">
            <w:r w:rsidRPr="00C55CEA">
              <w:rPr>
                <w:rStyle w:val="a7"/>
              </w:rPr>
              <w:t>11.11.2025 ТАСС ФАС возбудила дело против застройщика ЛСР из-за ненадлежащей рекламы</w:t>
            </w:r>
            <w:r>
              <w:rPr>
                <w:webHidden/>
              </w:rPr>
              <w:tab/>
            </w:r>
            <w:r>
              <w:rPr>
                <w:webHidden/>
              </w:rPr>
              <w:fldChar w:fldCharType="begin"/>
            </w:r>
            <w:r>
              <w:rPr>
                <w:webHidden/>
              </w:rPr>
              <w:instrText xml:space="preserve"> PAGEREF _Toc213833736 \h </w:instrText>
            </w:r>
            <w:r>
              <w:rPr>
                <w:webHidden/>
              </w:rPr>
            </w:r>
            <w:r>
              <w:rPr>
                <w:webHidden/>
              </w:rPr>
              <w:fldChar w:fldCharType="separate"/>
            </w:r>
            <w:r>
              <w:rPr>
                <w:webHidden/>
              </w:rPr>
              <w:t>50</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737" w:history="1">
            <w:r w:rsidRPr="00C55CEA">
              <w:rPr>
                <w:rStyle w:val="a7"/>
              </w:rPr>
              <w:t>11.11.2025 Коммерсантъ (kommersant.ru) Инвесторы пожаловались ЦБ на решение ПИКа отменить дивидендную политику</w:t>
            </w:r>
            <w:r>
              <w:rPr>
                <w:webHidden/>
              </w:rPr>
              <w:tab/>
            </w:r>
            <w:r>
              <w:rPr>
                <w:webHidden/>
              </w:rPr>
              <w:fldChar w:fldCharType="begin"/>
            </w:r>
            <w:r>
              <w:rPr>
                <w:webHidden/>
              </w:rPr>
              <w:instrText xml:space="preserve"> PAGEREF _Toc213833737 \h </w:instrText>
            </w:r>
            <w:r>
              <w:rPr>
                <w:webHidden/>
              </w:rPr>
            </w:r>
            <w:r>
              <w:rPr>
                <w:webHidden/>
              </w:rPr>
              <w:fldChar w:fldCharType="separate"/>
            </w:r>
            <w:r>
              <w:rPr>
                <w:webHidden/>
              </w:rPr>
              <w:t>50</w:t>
            </w:r>
            <w:r>
              <w:rPr>
                <w:webHidden/>
              </w:rPr>
              <w:fldChar w:fldCharType="end"/>
            </w:r>
          </w:hyperlink>
        </w:p>
        <w:p w:rsidR="006F509D" w:rsidRDefault="006F509D">
          <w:pPr>
            <w:pStyle w:val="12"/>
            <w:rPr>
              <w:rFonts w:asciiTheme="minorHAnsi" w:eastAsiaTheme="minorEastAsia" w:hAnsiTheme="minorHAnsi"/>
              <w:b w:val="0"/>
              <w:bCs w:val="0"/>
              <w:caps w:val="0"/>
              <w:noProof/>
              <w:color w:val="auto"/>
              <w:sz w:val="22"/>
              <w:szCs w:val="22"/>
              <w:lang w:eastAsia="ru-RU"/>
            </w:rPr>
          </w:pPr>
          <w:hyperlink w:anchor="_Toc213833738" w:history="1">
            <w:r w:rsidRPr="00C55CEA">
              <w:rPr>
                <w:rStyle w:val="a7"/>
                <w:noProof/>
              </w:rPr>
              <w:t>ЭКОНОМИЧЕСКИЕ НОВОСТИ</w:t>
            </w:r>
            <w:r>
              <w:rPr>
                <w:noProof/>
                <w:webHidden/>
              </w:rPr>
              <w:tab/>
            </w:r>
            <w:r>
              <w:rPr>
                <w:noProof/>
                <w:webHidden/>
              </w:rPr>
              <w:fldChar w:fldCharType="begin"/>
            </w:r>
            <w:r>
              <w:rPr>
                <w:noProof/>
                <w:webHidden/>
              </w:rPr>
              <w:instrText xml:space="preserve"> PAGEREF _Toc213833738 \h </w:instrText>
            </w:r>
            <w:r>
              <w:rPr>
                <w:noProof/>
                <w:webHidden/>
              </w:rPr>
            </w:r>
            <w:r>
              <w:rPr>
                <w:noProof/>
                <w:webHidden/>
              </w:rPr>
              <w:fldChar w:fldCharType="separate"/>
            </w:r>
            <w:r>
              <w:rPr>
                <w:noProof/>
                <w:webHidden/>
              </w:rPr>
              <w:t>51</w:t>
            </w:r>
            <w:r>
              <w:rPr>
                <w:noProof/>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739" w:history="1">
            <w:r w:rsidRPr="00C55CEA">
              <w:rPr>
                <w:rStyle w:val="a7"/>
              </w:rPr>
              <w:t>11.11.2025 Ведомости (vedomosti.ru) Токаев и Путин завершили двустороннюю встречу</w:t>
            </w:r>
            <w:r>
              <w:rPr>
                <w:webHidden/>
              </w:rPr>
              <w:tab/>
            </w:r>
            <w:r>
              <w:rPr>
                <w:webHidden/>
              </w:rPr>
              <w:fldChar w:fldCharType="begin"/>
            </w:r>
            <w:r>
              <w:rPr>
                <w:webHidden/>
              </w:rPr>
              <w:instrText xml:space="preserve"> PAGEREF _Toc213833739 \h </w:instrText>
            </w:r>
            <w:r>
              <w:rPr>
                <w:webHidden/>
              </w:rPr>
            </w:r>
            <w:r>
              <w:rPr>
                <w:webHidden/>
              </w:rPr>
              <w:fldChar w:fldCharType="separate"/>
            </w:r>
            <w:r>
              <w:rPr>
                <w:webHidden/>
              </w:rPr>
              <w:t>51</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740" w:history="1">
            <w:r w:rsidRPr="00C55CEA">
              <w:rPr>
                <w:rStyle w:val="a7"/>
              </w:rPr>
              <w:t>11.11.2025 Ведомости (vedomosti.ru) Путин провел телефонный разговор с президентом Узбекистана Мирзиёевым</w:t>
            </w:r>
            <w:r>
              <w:rPr>
                <w:webHidden/>
              </w:rPr>
              <w:tab/>
            </w:r>
            <w:r>
              <w:rPr>
                <w:webHidden/>
              </w:rPr>
              <w:fldChar w:fldCharType="begin"/>
            </w:r>
            <w:r>
              <w:rPr>
                <w:webHidden/>
              </w:rPr>
              <w:instrText xml:space="preserve"> PAGEREF _Toc213833740 \h </w:instrText>
            </w:r>
            <w:r>
              <w:rPr>
                <w:webHidden/>
              </w:rPr>
            </w:r>
            <w:r>
              <w:rPr>
                <w:webHidden/>
              </w:rPr>
              <w:fldChar w:fldCharType="separate"/>
            </w:r>
            <w:r>
              <w:rPr>
                <w:webHidden/>
              </w:rPr>
              <w:t>51</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741" w:history="1">
            <w:r w:rsidRPr="00C55CEA">
              <w:rPr>
                <w:rStyle w:val="a7"/>
              </w:rPr>
              <w:t>12.11.2025 Ведомости Сотрудникам нового управления по стратегическому сотрудничеству проведут семинар</w:t>
            </w:r>
            <w:r>
              <w:rPr>
                <w:webHidden/>
              </w:rPr>
              <w:tab/>
            </w:r>
            <w:r>
              <w:rPr>
                <w:webHidden/>
              </w:rPr>
              <w:fldChar w:fldCharType="begin"/>
            </w:r>
            <w:r>
              <w:rPr>
                <w:webHidden/>
              </w:rPr>
              <w:instrText xml:space="preserve"> PAGEREF _Toc213833741 \h </w:instrText>
            </w:r>
            <w:r>
              <w:rPr>
                <w:webHidden/>
              </w:rPr>
            </w:r>
            <w:r>
              <w:rPr>
                <w:webHidden/>
              </w:rPr>
              <w:fldChar w:fldCharType="separate"/>
            </w:r>
            <w:r>
              <w:rPr>
                <w:webHidden/>
              </w:rPr>
              <w:t>51</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742" w:history="1">
            <w:r w:rsidRPr="00C55CEA">
              <w:rPr>
                <w:rStyle w:val="a7"/>
              </w:rPr>
              <w:t>11.11.2025 Ведомости (vedomosti.ru) Кабмин выделил 1,6 млрд рублей на капремонт школ и детсадов в новых регионах</w:t>
            </w:r>
            <w:r>
              <w:rPr>
                <w:webHidden/>
              </w:rPr>
              <w:tab/>
            </w:r>
            <w:r>
              <w:rPr>
                <w:webHidden/>
              </w:rPr>
              <w:fldChar w:fldCharType="begin"/>
            </w:r>
            <w:r>
              <w:rPr>
                <w:webHidden/>
              </w:rPr>
              <w:instrText xml:space="preserve"> PAGEREF _Toc213833742 \h </w:instrText>
            </w:r>
            <w:r>
              <w:rPr>
                <w:webHidden/>
              </w:rPr>
            </w:r>
            <w:r>
              <w:rPr>
                <w:webHidden/>
              </w:rPr>
              <w:fldChar w:fldCharType="separate"/>
            </w:r>
            <w:r>
              <w:rPr>
                <w:webHidden/>
              </w:rPr>
              <w:t>53</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743" w:history="1">
            <w:r w:rsidRPr="00C55CEA">
              <w:rPr>
                <w:rStyle w:val="a7"/>
              </w:rPr>
              <w:t>12.11.2025 Ведомости Минцифры пообещало штрафы тем, кто не хочет импортозамещаться</w:t>
            </w:r>
            <w:r>
              <w:rPr>
                <w:webHidden/>
              </w:rPr>
              <w:tab/>
            </w:r>
            <w:r>
              <w:rPr>
                <w:webHidden/>
              </w:rPr>
              <w:fldChar w:fldCharType="begin"/>
            </w:r>
            <w:r>
              <w:rPr>
                <w:webHidden/>
              </w:rPr>
              <w:instrText xml:space="preserve"> PAGEREF _Toc213833743 \h </w:instrText>
            </w:r>
            <w:r>
              <w:rPr>
                <w:webHidden/>
              </w:rPr>
            </w:r>
            <w:r>
              <w:rPr>
                <w:webHidden/>
              </w:rPr>
              <w:fldChar w:fldCharType="separate"/>
            </w:r>
            <w:r>
              <w:rPr>
                <w:webHidden/>
              </w:rPr>
              <w:t>53</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744" w:history="1">
            <w:r w:rsidRPr="00C55CEA">
              <w:rPr>
                <w:rStyle w:val="a7"/>
              </w:rPr>
              <w:t>11.11.2025 Ведомости (vedomosti.ru) Минфин: дефицит бюджета РФ в январе-октябре составил 4,2 трлн рублей – 1,9% ВВП</w:t>
            </w:r>
            <w:r>
              <w:rPr>
                <w:webHidden/>
              </w:rPr>
              <w:tab/>
            </w:r>
            <w:r>
              <w:rPr>
                <w:webHidden/>
              </w:rPr>
              <w:fldChar w:fldCharType="begin"/>
            </w:r>
            <w:r>
              <w:rPr>
                <w:webHidden/>
              </w:rPr>
              <w:instrText xml:space="preserve"> PAGEREF _Toc213833744 \h </w:instrText>
            </w:r>
            <w:r>
              <w:rPr>
                <w:webHidden/>
              </w:rPr>
            </w:r>
            <w:r>
              <w:rPr>
                <w:webHidden/>
              </w:rPr>
              <w:fldChar w:fldCharType="separate"/>
            </w:r>
            <w:r>
              <w:rPr>
                <w:webHidden/>
              </w:rPr>
              <w:t>54</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745" w:history="1">
            <w:r w:rsidRPr="00C55CEA">
              <w:rPr>
                <w:rStyle w:val="a7"/>
              </w:rPr>
              <w:t>11.11.2025 Российская газета (rg.ru) Минфин: Нефтегазовые доходы бюджета РФ за 10 месяцев снизились на 21,4%</w:t>
            </w:r>
            <w:r>
              <w:rPr>
                <w:webHidden/>
              </w:rPr>
              <w:tab/>
            </w:r>
            <w:r>
              <w:rPr>
                <w:webHidden/>
              </w:rPr>
              <w:fldChar w:fldCharType="begin"/>
            </w:r>
            <w:r>
              <w:rPr>
                <w:webHidden/>
              </w:rPr>
              <w:instrText xml:space="preserve"> PAGEREF _Toc213833745 \h </w:instrText>
            </w:r>
            <w:r>
              <w:rPr>
                <w:webHidden/>
              </w:rPr>
            </w:r>
            <w:r>
              <w:rPr>
                <w:webHidden/>
              </w:rPr>
              <w:fldChar w:fldCharType="separate"/>
            </w:r>
            <w:r>
              <w:rPr>
                <w:webHidden/>
              </w:rPr>
              <w:t>55</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746" w:history="1">
            <w:r w:rsidRPr="00C55CEA">
              <w:rPr>
                <w:rStyle w:val="a7"/>
              </w:rPr>
              <w:t>11.11.2025 Ведомости (vedomosti.ru) ЦБ предложил ужесточить требования к расчету долговой нагрузки заемщика</w:t>
            </w:r>
            <w:r>
              <w:rPr>
                <w:webHidden/>
              </w:rPr>
              <w:tab/>
            </w:r>
            <w:r>
              <w:rPr>
                <w:webHidden/>
              </w:rPr>
              <w:fldChar w:fldCharType="begin"/>
            </w:r>
            <w:r>
              <w:rPr>
                <w:webHidden/>
              </w:rPr>
              <w:instrText xml:space="preserve"> PAGEREF _Toc213833746 \h </w:instrText>
            </w:r>
            <w:r>
              <w:rPr>
                <w:webHidden/>
              </w:rPr>
            </w:r>
            <w:r>
              <w:rPr>
                <w:webHidden/>
              </w:rPr>
              <w:fldChar w:fldCharType="separate"/>
            </w:r>
            <w:r>
              <w:rPr>
                <w:webHidden/>
              </w:rPr>
              <w:t>55</w:t>
            </w:r>
            <w:r>
              <w:rPr>
                <w:webHidden/>
              </w:rPr>
              <w:fldChar w:fldCharType="end"/>
            </w:r>
          </w:hyperlink>
        </w:p>
        <w:p w:rsidR="006F509D" w:rsidRDefault="006F509D">
          <w:pPr>
            <w:pStyle w:val="41"/>
            <w:tabs>
              <w:tab w:val="right" w:leader="dot" w:pos="9912"/>
            </w:tabs>
            <w:rPr>
              <w:rFonts w:asciiTheme="minorHAnsi" w:eastAsiaTheme="minorEastAsia" w:hAnsiTheme="minorHAnsi" w:cstheme="minorBidi"/>
              <w:sz w:val="22"/>
              <w:lang w:eastAsia="ru-RU"/>
            </w:rPr>
          </w:pPr>
          <w:hyperlink w:anchor="_Toc213833747" w:history="1">
            <w:r w:rsidRPr="00C55CEA">
              <w:rPr>
                <w:rStyle w:val="a7"/>
              </w:rPr>
              <w:t>11.11.2025 Ведомости (vedomosti.ru) РСПП предложил внедрить стандарт отражения традиционных ценностей в рекламе</w:t>
            </w:r>
            <w:r>
              <w:rPr>
                <w:webHidden/>
              </w:rPr>
              <w:tab/>
            </w:r>
            <w:r>
              <w:rPr>
                <w:webHidden/>
              </w:rPr>
              <w:fldChar w:fldCharType="begin"/>
            </w:r>
            <w:r>
              <w:rPr>
                <w:webHidden/>
              </w:rPr>
              <w:instrText xml:space="preserve"> PAGEREF _Toc213833747 \h </w:instrText>
            </w:r>
            <w:r>
              <w:rPr>
                <w:webHidden/>
              </w:rPr>
            </w:r>
            <w:r>
              <w:rPr>
                <w:webHidden/>
              </w:rPr>
              <w:fldChar w:fldCharType="separate"/>
            </w:r>
            <w:r>
              <w:rPr>
                <w:webHidden/>
              </w:rPr>
              <w:t>56</w:t>
            </w:r>
            <w:r>
              <w:rPr>
                <w:webHidden/>
              </w:rPr>
              <w:fldChar w:fldCharType="end"/>
            </w:r>
          </w:hyperlink>
        </w:p>
        <w:p w:rsidR="003759B0" w:rsidRDefault="003C0E89">
          <w:r>
            <w:rPr>
              <w:b/>
              <w:bCs/>
              <w:caps/>
              <w:color w:val="333399"/>
              <w:sz w:val="22"/>
            </w:rPr>
            <w:fldChar w:fldCharType="end"/>
          </w:r>
        </w:p>
      </w:sdtContent>
    </w:sdt>
    <w:p w:rsidR="00154B5F" w:rsidRPr="00643995" w:rsidRDefault="00643995" w:rsidP="00643995">
      <w:pPr>
        <w:pStyle w:val="1"/>
      </w:pPr>
      <w:bookmarkStart w:id="2" w:name="_Toc213833651"/>
      <w:r w:rsidRPr="00643995">
        <w:t>ДЕЯТЕЛЬНОСТЬ НОСТРОЙ</w:t>
      </w:r>
      <w:bookmarkEnd w:id="2"/>
    </w:p>
    <w:p w:rsidR="00C62D73" w:rsidRDefault="006B4B14" w:rsidP="00C62D73">
      <w:pPr>
        <w:pStyle w:val="3"/>
      </w:pPr>
      <w:bookmarkStart w:id="3" w:name="_Toc213743546"/>
      <w:bookmarkStart w:id="4" w:name="_Toc213833652"/>
      <w:r>
        <w:rPr>
          <w:rStyle w:val="DocumentName"/>
        </w:rPr>
        <w:t>Как нераспроданные квартиры ударят по карману покупателей / Комментарий А. Глушкова</w:t>
      </w:r>
      <w:bookmarkEnd w:id="3"/>
      <w:bookmarkEnd w:id="4"/>
    </w:p>
    <w:p w:rsidR="00CC31D6" w:rsidRDefault="00CC31D6" w:rsidP="00CC31D6">
      <w:pPr>
        <w:pStyle w:val="4"/>
      </w:pPr>
      <w:bookmarkStart w:id="5" w:name="_Toc213783689"/>
      <w:bookmarkStart w:id="6" w:name="_Toc213833653"/>
      <w:r>
        <w:rPr>
          <w:rStyle w:val="DocumentDate"/>
        </w:rPr>
        <w:t>11.11.2025</w:t>
      </w:r>
      <w:r>
        <w:br/>
      </w:r>
      <w:r>
        <w:rPr>
          <w:rStyle w:val="DocumentSource"/>
        </w:rPr>
        <w:t>Национальное объединение строителей (nostroy.ru)</w:t>
      </w:r>
      <w:r>
        <w:br/>
      </w:r>
      <w:r>
        <w:rPr>
          <w:rStyle w:val="DocumentName"/>
        </w:rPr>
        <w:t>Антон Глушков: проблема «застоявшихся» квартир слишком преувеличена</w:t>
      </w:r>
      <w:bookmarkEnd w:id="5"/>
      <w:bookmarkEnd w:id="6"/>
    </w:p>
    <w:p w:rsidR="00CC31D6" w:rsidRDefault="00CC31D6" w:rsidP="006B4B14">
      <w:pPr>
        <w:pStyle w:val="5"/>
      </w:pPr>
      <w:r>
        <w:t xml:space="preserve">По мнению ряда экспертов, покупателям жилья, которое значительное время не заселялось и не эксплуатировалось, придется изрядно потратиться на устранение дефектов, связанных с длительным простоем. </w:t>
      </w:r>
      <w:r>
        <w:rPr>
          <w:b/>
        </w:rPr>
        <w:t>Президент Национального объединения строителей (НОСТРОЙ</w:t>
      </w:r>
      <w:r>
        <w:t xml:space="preserve">) Антон </w:t>
      </w:r>
      <w:r>
        <w:rPr>
          <w:b/>
        </w:rPr>
        <w:t>Глушков</w:t>
      </w:r>
      <w:r>
        <w:t xml:space="preserve"> заверил, что масштаб проблем преувеличен, а во избежание проблем изначально при </w:t>
      </w:r>
      <w:r>
        <w:rPr>
          <w:b/>
        </w:rPr>
        <w:t>строительных</w:t>
      </w:r>
      <w:r>
        <w:t xml:space="preserve"> работах необходимо использовать устойчивые к биологическими повреждениям стройматериалы.</w:t>
      </w:r>
    </w:p>
    <w:p w:rsidR="00CC31D6" w:rsidRDefault="00CC31D6" w:rsidP="00CC31D6">
      <w:pPr>
        <w:pStyle w:val="DocumentBody"/>
      </w:pPr>
      <w:r>
        <w:t>Опрошенные «Известиями» эксперты отмечают, что проблемы с плесенью и коммуникациями действительно возникают, поскольку нераспроданные квартиры пустуют после сдачи два-три года и более. Преподаватель кафедры экономики и финансов Президентской академии Екатерина Подольская утверждает, что в домах, которые введены в эксплуатацию и частично заселены, обязанность застройщика - поддерживать отопление и регулярно мониторить состояние квартир. Она указала на то, что, если к моменту ввода жилых комплексов в эксплуатацию большое количество квартир остаются нераспроданными, застройщикам целесообразно рассмотреть варианты временного предоставления квартир в краткосрочную или долгосрочную аренду до момента продажи. Это позволит предотвратить негативные последствия пустующих объектов.</w:t>
      </w:r>
    </w:p>
    <w:p w:rsidR="00CC31D6" w:rsidRDefault="00CC31D6" w:rsidP="00CC31D6">
      <w:pPr>
        <w:pStyle w:val="DocumentBody"/>
      </w:pPr>
      <w:r>
        <w:t>Застройщики могут избежать типичных проблем, если будут применять более качественные, влагостойкие материалы, а также обеспечивать надежную вентиляцию и регулярный технический контроль, утверждает аналитик ФГ «Финам» Кристина Гудым. Однако эксперт предупредила, что при таком подходе вырастет себестоимость строительства, а это по силам не всем девелоперским компаниям.</w:t>
      </w:r>
    </w:p>
    <w:p w:rsidR="00CC31D6" w:rsidRDefault="00CC31D6" w:rsidP="00CC31D6">
      <w:pPr>
        <w:pStyle w:val="DocumentBody"/>
      </w:pPr>
      <w:r>
        <w:rPr>
          <w:b/>
        </w:rPr>
        <w:t>Президент НОСТРОЙ</w:t>
      </w:r>
      <w:r>
        <w:t xml:space="preserve"> Антон </w:t>
      </w:r>
      <w:r>
        <w:rPr>
          <w:b/>
        </w:rPr>
        <w:t>Глушков</w:t>
      </w:r>
      <w:r>
        <w:t xml:space="preserve"> считает, что масштаб проблем преувеличен.</w:t>
      </w:r>
    </w:p>
    <w:p w:rsidR="00CC31D6" w:rsidRDefault="00CC31D6" w:rsidP="00CC31D6">
      <w:pPr>
        <w:pStyle w:val="DocumentBody"/>
      </w:pPr>
      <w:r>
        <w:t xml:space="preserve">«Сегодня отрасль регулируется очень жесткими, строгими нормами, которые обеспечивают очень высокий уровень защиты потребителя, а в некоторых аспектах даже позволяют ему злоупотреблять своим правом. Поэтому разговоры о повсеместных дефектах, плесени и прочем - это зачастую не более чем интернет-хайп. Такие случае есть, но они единичны. Их доля ничтожно мала на фоне общего объема успешно сданного жилья», - сказал </w:t>
      </w:r>
      <w:r>
        <w:rPr>
          <w:b/>
        </w:rPr>
        <w:t>глава нацобъединения</w:t>
      </w:r>
      <w:r>
        <w:t xml:space="preserve"> Антон </w:t>
      </w:r>
      <w:r>
        <w:rPr>
          <w:b/>
        </w:rPr>
        <w:t>Глушков</w:t>
      </w:r>
      <w:r>
        <w:t>.</w:t>
      </w:r>
    </w:p>
    <w:p w:rsidR="00CC31D6" w:rsidRDefault="00CC31D6" w:rsidP="00CC31D6">
      <w:pPr>
        <w:pStyle w:val="DocumentBody"/>
      </w:pPr>
      <w:r>
        <w:t>Он уверен, что для того, чтобы избежать вышеназванных проблем, нужно использовать строительные материалы, устойчивые к влаге и биологическим повреждениям.</w:t>
      </w:r>
    </w:p>
    <w:p w:rsidR="00CC31D6" w:rsidRDefault="00CC31D6" w:rsidP="00CC31D6">
      <w:pPr>
        <w:pStyle w:val="DocumentBody"/>
      </w:pPr>
      <w:r>
        <w:t>«</w:t>
      </w:r>
      <w:r>
        <w:rPr>
          <w:b/>
        </w:rPr>
        <w:t>НОСТРОЙ</w:t>
      </w:r>
      <w:r>
        <w:t xml:space="preserve"> ведет Национальный реестр добросовестных производителей и поставщиков строительных ресурсов (НРДП), в котором можно найти всю информацию о продукции производителей, включая документы о соответствии требованиям документов по стандартизации и документы о качестве. Та продукция, которая успешно прошла лабораторные испытания, получает маркировку «Знак качества </w:t>
      </w:r>
      <w:r>
        <w:rPr>
          <w:b/>
        </w:rPr>
        <w:t>НОСТРОЙ</w:t>
      </w:r>
      <w:r>
        <w:t xml:space="preserve">». Такая продукция гарантированно соответствует всем требованиям к качеству, безопасна для человека и окружающей среды и энергоэффективна», - отметил Антон </w:t>
      </w:r>
      <w:r>
        <w:rPr>
          <w:b/>
        </w:rPr>
        <w:t>Глушков</w:t>
      </w:r>
      <w:r>
        <w:t>.</w:t>
      </w:r>
    </w:p>
    <w:p w:rsidR="00CC31D6" w:rsidRDefault="006F509D" w:rsidP="00CC31D6">
      <w:hyperlink r:id="rId8" w:history="1">
        <w:r w:rsidR="00CC31D6">
          <w:rPr>
            <w:rStyle w:val="DocumentOriginalLink"/>
          </w:rPr>
          <w:t>https://nostroy.ru/company/news/?COMP_ID=t_news&amp;CUR_TAB=0&amp;eid=42189</w:t>
        </w:r>
      </w:hyperlink>
    </w:p>
    <w:p w:rsidR="00CC31D6" w:rsidRDefault="00CC31D6" w:rsidP="00CC31D6">
      <w:r>
        <w:rPr>
          <w:sz w:val="18"/>
        </w:rPr>
        <w:t>назад: </w:t>
      </w:r>
      <w:hyperlink w:anchor="ref_toc" w:history="1">
        <w:r>
          <w:rPr>
            <w:rStyle w:val="NavigationLink"/>
          </w:rPr>
          <w:t>оглавление</w:t>
        </w:r>
      </w:hyperlink>
    </w:p>
    <w:p w:rsidR="00CC31D6" w:rsidRDefault="00CC31D6" w:rsidP="00CC31D6">
      <w:pPr>
        <w:pStyle w:val="TitleDoubles"/>
      </w:pPr>
      <w:r>
        <w:t>Сообщения с аналогичным содержанием:</w:t>
      </w:r>
    </w:p>
    <w:p w:rsidR="00CC31D6" w:rsidRDefault="00CC31D6" w:rsidP="00CC31D6">
      <w:pPr>
        <w:pStyle w:val="DocumentDoubles"/>
      </w:pPr>
      <w:r>
        <w:lastRenderedPageBreak/>
        <w:t>11.11.2025 Ведомости (vedomosti.ru)</w:t>
      </w:r>
      <w:r>
        <w:br/>
        <w:t>Антон Глушков: проблема «застоявшихся» квартир слишком преувеличена</w:t>
      </w:r>
      <w:r>
        <w:br/>
      </w:r>
      <w:hyperlink r:id="rId9" w:history="1">
        <w:r>
          <w:rPr>
            <w:rStyle w:val="DoubleOriginalLink"/>
          </w:rPr>
          <w:t>https://www.vedomosti.ru/press_releases/2025/11/11/anton-glushkov-problema-zastoyavshihsya-kvartir-slishkom-preuvelichena</w:t>
        </w:r>
      </w:hyperlink>
    </w:p>
    <w:p w:rsidR="00FE5571" w:rsidRDefault="006B4B14" w:rsidP="00CC31D6">
      <w:pPr>
        <w:pStyle w:val="3"/>
      </w:pPr>
      <w:bookmarkStart w:id="7" w:name="_Toc213833654"/>
      <w:r>
        <w:rPr>
          <w:rStyle w:val="DocumentName"/>
        </w:rPr>
        <w:t>НОСТРОЙ представил Национальный реестр добросовестных производителей стройматериалов на форуме «Ступени.Рост»</w:t>
      </w:r>
      <w:bookmarkEnd w:id="7"/>
    </w:p>
    <w:p w:rsidR="00CC31D6" w:rsidRDefault="00CC31D6" w:rsidP="00CC31D6">
      <w:pPr>
        <w:pStyle w:val="4"/>
      </w:pPr>
      <w:bookmarkStart w:id="8" w:name="_Toc213783693"/>
      <w:bookmarkStart w:id="9" w:name="_Toc213833655"/>
      <w:r>
        <w:rPr>
          <w:rStyle w:val="DocumentDate"/>
        </w:rPr>
        <w:t>11.11.2025</w:t>
      </w:r>
      <w:r>
        <w:br/>
      </w:r>
      <w:r>
        <w:rPr>
          <w:rStyle w:val="DocumentSource"/>
        </w:rPr>
        <w:t>Ведомости (vedomosti.ru)</w:t>
      </w:r>
      <w:r>
        <w:br/>
      </w:r>
      <w:r>
        <w:rPr>
          <w:rStyle w:val="DocumentName"/>
        </w:rPr>
        <w:t>НОСТРОЙ представил Национальный реестр добросовестных производителей стройматериалов на форуме «Ступени.Рост»</w:t>
      </w:r>
      <w:bookmarkEnd w:id="8"/>
      <w:bookmarkEnd w:id="9"/>
    </w:p>
    <w:p w:rsidR="00CC31D6" w:rsidRDefault="00CC31D6" w:rsidP="006B4B14">
      <w:pPr>
        <w:pStyle w:val="5"/>
      </w:pPr>
      <w:r>
        <w:t xml:space="preserve">Внедрение цифровых технологий на всех этапах строительства, новые подходы к продвижению и вопросы инвестиционной привлекательности туристических, жилых объектов и земельных участков стали ключевыми темами третьего строительного форума «Ступени.Рост», который проходит в Ростове-на-Дону 11 и 12 ноября. Участниками мероприятия стали представители органов власти, бизнеса, образовательных учреждений и разработчики программного обеспечения. </w:t>
      </w:r>
      <w:r>
        <w:rPr>
          <w:b/>
        </w:rPr>
        <w:t>Национальное объединение строителей</w:t>
      </w:r>
      <w:r>
        <w:t xml:space="preserve"> на форуме представлял член Совета </w:t>
      </w:r>
      <w:r>
        <w:rPr>
          <w:b/>
        </w:rPr>
        <w:t>НОСТРОЙ</w:t>
      </w:r>
      <w:r>
        <w:t>, директор Союза «Саморегулируемая организация «Межрегиональный альянс строителей» Игорь Ребрищев.</w:t>
      </w:r>
    </w:p>
    <w:p w:rsidR="00CC31D6" w:rsidRDefault="00CC31D6" w:rsidP="00CC31D6">
      <w:pPr>
        <w:pStyle w:val="DocumentBody"/>
      </w:pPr>
      <w:r>
        <w:t>С приветственным словом выступил министр строительства, архитектуры и территориального развития Ростовской области Сергей Куц, отметив, что форум «Ступени.Рост» зарекомендовал себя как одна из ключевых площадок строительного рынка региона. Участники мероприятия получают уникальную возможность обсудить широкий спектр вопросов, провести конструктивные переговоры и обменяться мнениями по актуальным темам развития стройиндустрии.</w:t>
      </w:r>
    </w:p>
    <w:p w:rsidR="00CC31D6" w:rsidRDefault="00CC31D6" w:rsidP="00CC31D6">
      <w:pPr>
        <w:pStyle w:val="DocumentBody"/>
      </w:pPr>
      <w:r>
        <w:t>В ходе форума были рассмотрены итоги и приоритетные направления внедрения российского софта в отечественном стройкомплексе, технологические решения для реализации задач в области цифровизации, инструменты проектирования и другие темы и разработки.</w:t>
      </w:r>
    </w:p>
    <w:p w:rsidR="00CC31D6" w:rsidRDefault="00CC31D6" w:rsidP="00CC31D6">
      <w:pPr>
        <w:pStyle w:val="DocumentBody"/>
      </w:pPr>
      <w:r>
        <w:t>О создании и развитии НРДП - некоммерческого проекта, который стал важным инструментом поддержки отрасли и повышения ее устойчивости, рассказал Игорь Ребрищев. Он отметил, что использование строительных материалов производителей, включенных в НРДП, является залогом не только долговечности и безопасности объектов, но и важным элементом риск-ориентированного подхода в строительстве. Кроме того, это снижает риск возникновения дефектов в течение гарантийного срока и сокращает расходы из компенсационного фонда саморегулируемой организации. Таким образом, строительные организации и СРО нивелируют риски финансовых потерь и укрепляют доверие со стороны заказчика.</w:t>
      </w:r>
    </w:p>
    <w:p w:rsidR="00CC31D6" w:rsidRDefault="00CC31D6" w:rsidP="00CC31D6">
      <w:pPr>
        <w:pStyle w:val="DocumentBody"/>
      </w:pPr>
      <w:r>
        <w:t xml:space="preserve">Работа по формированию пула добросовестных производителей уже вышла на международный уровень. </w:t>
      </w:r>
      <w:r>
        <w:rPr>
          <w:b/>
        </w:rPr>
        <w:t>НОСТРОЙ</w:t>
      </w:r>
      <w:r>
        <w:t xml:space="preserve"> успешно сотрудничает с Китаем и Индией.</w:t>
      </w:r>
    </w:p>
    <w:p w:rsidR="00CC31D6" w:rsidRDefault="00CC31D6" w:rsidP="00CC31D6">
      <w:pPr>
        <w:pStyle w:val="DocumentBody"/>
      </w:pPr>
      <w:r>
        <w:t>В развитие этого сотрудничества принято решение провести международную выставку строительных материалов и технологий QUBE-Expo в Москве в декабре 2026 года. Инициатива получила поддержку Министра строительства и ЖКХ РФ Ирека Файзуллина. Выставка пройдет в декабре 2026 года на территории ВДНХ и станет площадкой для демонстрации новейших продуктов и инновационных решений в области строительства.</w:t>
      </w:r>
    </w:p>
    <w:p w:rsidR="00CC31D6" w:rsidRDefault="00CC31D6" w:rsidP="00CC31D6">
      <w:pPr>
        <w:pStyle w:val="DocumentBody"/>
      </w:pPr>
      <w:r>
        <w:t>Игорь Ребрищев подчеркнул, что участие в выставке может помочь производителям создать альянсы с подрядчиками для совместной реализации федеральных проектов, открыть доступ к корпоративным закупкам крупных холдингов, в том числе международных, протестировать спрос своей продукции в новых регионах через переговоры с локальными застройщиками и найти там покупателей, наладить сотрудничество с технологическими партнерами для совместной разработки новых решений на основе реальных запросов строителей.</w:t>
      </w:r>
    </w:p>
    <w:p w:rsidR="00CC31D6" w:rsidRDefault="00CC31D6" w:rsidP="00CC31D6">
      <w:pPr>
        <w:pStyle w:val="DocumentBody"/>
      </w:pPr>
      <w:r>
        <w:t xml:space="preserve">Спикер уточнил, что в выставке смогут принять участие производители и поставщики, включенные в НРДП и имеющие маркировку «Знак качества </w:t>
      </w:r>
      <w:r>
        <w:rPr>
          <w:b/>
        </w:rPr>
        <w:t>НОСТРОЙ</w:t>
      </w:r>
      <w:r>
        <w:t xml:space="preserve">». По его словам, </w:t>
      </w:r>
      <w:r>
        <w:rPr>
          <w:b/>
        </w:rPr>
        <w:t>НОСТРОЙ</w:t>
      </w:r>
      <w:r>
        <w:t xml:space="preserve"> ведет отбор лучших производителей, которые могли бы достойно представить свой регион на международном уровне. В рамках уже заключенных соглашений с правительствами Псковской и Смоленской областей сейчас ведется работа по включению производителей этих регионов в НРДП. Игорь Ребрищев предложил присоединиться к этой работе правительству Ростовской области.</w:t>
      </w:r>
    </w:p>
    <w:p w:rsidR="00CC31D6" w:rsidRDefault="006F509D" w:rsidP="00CC31D6">
      <w:hyperlink r:id="rId10" w:history="1">
        <w:r w:rsidR="00CC31D6">
          <w:rPr>
            <w:rStyle w:val="DocumentOriginalLink"/>
          </w:rPr>
          <w:t>https://www.vedomosti.ru/press_releases/2025/11/11/nostroi-predstavil-natsionalnii-reestr-dobrosovestnih-proizvoditelei-stroimaterialov-na-forume-stupenirost</w:t>
        </w:r>
      </w:hyperlink>
    </w:p>
    <w:p w:rsidR="00CC31D6" w:rsidRDefault="00CC31D6" w:rsidP="00CC31D6">
      <w:r>
        <w:rPr>
          <w:sz w:val="18"/>
        </w:rPr>
        <w:t>назад: </w:t>
      </w:r>
      <w:hyperlink w:anchor="ref_toc" w:history="1">
        <w:r>
          <w:rPr>
            <w:rStyle w:val="NavigationLink"/>
          </w:rPr>
          <w:t>оглавление</w:t>
        </w:r>
      </w:hyperlink>
    </w:p>
    <w:p w:rsidR="00CC31D6" w:rsidRDefault="00CC31D6" w:rsidP="00CC31D6">
      <w:pPr>
        <w:pStyle w:val="TitleDoubles"/>
      </w:pPr>
      <w:r>
        <w:t>Сообщения с аналогичным содержанием:</w:t>
      </w:r>
    </w:p>
    <w:p w:rsidR="00CC31D6" w:rsidRDefault="00CC31D6" w:rsidP="00CC31D6">
      <w:pPr>
        <w:pStyle w:val="DocumentDoubles"/>
      </w:pPr>
      <w:r>
        <w:t>11.11.2025 Национальное объединение строителей (nostroy.ru)</w:t>
      </w:r>
      <w:r>
        <w:br/>
        <w:t>НОСТРОЙ представил Национальный реестр добросовестных производителей стройматериалов на форуме «Ступени.Рост»</w:t>
      </w:r>
      <w:r>
        <w:br/>
      </w:r>
      <w:hyperlink r:id="rId11" w:history="1">
        <w:r>
          <w:rPr>
            <w:rStyle w:val="DoubleOriginalLink"/>
          </w:rPr>
          <w:t>https://nostroy.ru/company/news/?COMP_ID=t_news&amp;CUR_TAB=0&amp;eid=42195</w:t>
        </w:r>
      </w:hyperlink>
    </w:p>
    <w:p w:rsidR="00FE5571" w:rsidRDefault="006B4B14" w:rsidP="006B4B14">
      <w:pPr>
        <w:pStyle w:val="3"/>
      </w:pPr>
      <w:bookmarkStart w:id="10" w:name="_Toc213743548"/>
      <w:bookmarkStart w:id="11" w:name="_Toc213743536"/>
      <w:bookmarkStart w:id="12" w:name="_Toc213833656"/>
      <w:r>
        <w:rPr>
          <w:rStyle w:val="DocumentName"/>
        </w:rPr>
        <w:lastRenderedPageBreak/>
        <w:t>Дефицит кадров в стройотрасли / Комментарий А. Глушкова</w:t>
      </w:r>
      <w:bookmarkEnd w:id="10"/>
      <w:bookmarkEnd w:id="12"/>
    </w:p>
    <w:p w:rsidR="006B4B14" w:rsidRDefault="006B4B14" w:rsidP="006B4B14">
      <w:pPr>
        <w:pStyle w:val="4"/>
      </w:pPr>
      <w:bookmarkStart w:id="13" w:name="_Toc213783690"/>
      <w:bookmarkStart w:id="14" w:name="_Toc213833657"/>
      <w:r>
        <w:rPr>
          <w:rStyle w:val="DocumentDate"/>
        </w:rPr>
        <w:t>11.11.2025</w:t>
      </w:r>
      <w:r>
        <w:br/>
      </w:r>
      <w:r>
        <w:rPr>
          <w:rStyle w:val="DocumentSource"/>
        </w:rPr>
        <w:t>Агентство новостей Строительный бизнес (ancb.ru)</w:t>
      </w:r>
      <w:r>
        <w:br/>
      </w:r>
      <w:r>
        <w:rPr>
          <w:rStyle w:val="DocumentName"/>
        </w:rPr>
        <w:t>Названы регионы с наиболее острым дефицитом кадров в стройотрасли</w:t>
      </w:r>
      <w:bookmarkEnd w:id="13"/>
      <w:bookmarkEnd w:id="14"/>
    </w:p>
    <w:p w:rsidR="006B4B14" w:rsidRDefault="006B4B14" w:rsidP="006B4B14">
      <w:pPr>
        <w:pStyle w:val="DocumentBody"/>
      </w:pPr>
      <w:r>
        <w:t>Москва, Санкт-Петербург и Московская область возглавляют десятку регионов России с наибольшим числом вакансий в строительной отрасли, рассказала руководитель исследовательского центра сервиса для поиска работы SuperJob Наталья Голованова.</w:t>
      </w:r>
    </w:p>
    <w:p w:rsidR="006B4B14" w:rsidRDefault="006B4B14" w:rsidP="006B4B14">
      <w:pPr>
        <w:pStyle w:val="DocumentBody"/>
      </w:pPr>
      <w:r>
        <w:t>"Перечень в порядке убывания количества открытых на сегодня вакансий в сегменте "Строительство, проектирование, недвижимость" продолжают Краснодарский край, Свердловская область, Башкортостан, Татарстан, Новосибирская область, Красноярский край. Замыкают десятку расположившиеся на одной позиции Тюменская и Ростовская области", - уточнила она.</w:t>
      </w:r>
    </w:p>
    <w:p w:rsidR="006B4B14" w:rsidRDefault="006B4B14" w:rsidP="006B4B14">
      <w:pPr>
        <w:pStyle w:val="DocumentBody"/>
      </w:pPr>
      <w:r>
        <w:t>Аналитики другой онлайн-платформы по найму персонала HeadHunter подсчитали, что в настоящее время на одну вакансию в сфере строительства и недвижимости приходится 5,2 резюме, что говорит о балансе на рынке труда. При этом ранее специалисты компании фиксировали дефицит кадров в отрасли: в октябре 2023 года показатель был равен 2,9, в октябре 2024-го составлял 3,2.</w:t>
      </w:r>
    </w:p>
    <w:p w:rsidR="006B4B14" w:rsidRDefault="006B4B14" w:rsidP="006B4B14">
      <w:pPr>
        <w:pStyle w:val="DocumentBody"/>
      </w:pPr>
      <w:r>
        <w:t>Голованова подтвердила отрицательную динамику спроса на персонал в 2025 году. "После взрывного роста числа вакансий в 2024 году рынок стабилизировался. А вот резюме стало больше, и это при рекордно низком проценте безработных в стране", - отметила она, пояснив, что анкеты сейчас размещают преимущественно трудоустроенные россияне, которые ищут лучших условий найма, прежде всего по зарплате.</w:t>
      </w:r>
    </w:p>
    <w:p w:rsidR="006B4B14" w:rsidRDefault="006B4B14" w:rsidP="006B4B14">
      <w:pPr>
        <w:pStyle w:val="DocumentBody"/>
      </w:pPr>
      <w:r>
        <w:t xml:space="preserve">Ряд крупнейших российских девелоперов все еще называют дефицит кадров серьезной проблемой для себя. Недобор персонала во всем стройсекторе компания Dogma измеряет в пределах 20-30%, а "Самолет" оценивает дефицит рабочих только на своих объектах примерно в 25-30% от потребности. Управляющий директор девелоперского блока "Самолета" Арцрун Геворкян уточняет, что недобор кадров в стройотрасли России составляет 200-400 тысяч человек, а количество </w:t>
      </w:r>
      <w:r>
        <w:rPr>
          <w:b/>
        </w:rPr>
        <w:t>мигрантов-строителей</w:t>
      </w:r>
      <w:r>
        <w:t xml:space="preserve"> в первом квартале текущего года снизилось на 15-20% - до 500 тысяч. Перечисленное, по его мнению, указывает на ухудшение кадровой ситуации в стройотрасли по сравнению с началом 2022 года и даже 2024-го.</w:t>
      </w:r>
    </w:p>
    <w:p w:rsidR="006B4B14" w:rsidRDefault="006B4B14" w:rsidP="006B4B14">
      <w:pPr>
        <w:pStyle w:val="DocumentBody"/>
      </w:pPr>
      <w:r>
        <w:t>Глава отдела управления персоналом девелоперской компании "Брусника" Виктория Гостева убеждена, что в ближайшее время дефицит кадров останется высоким, поскольку трудоспособное население сокращается, а молодежь все реже выбирает рабочие специализации.</w:t>
      </w:r>
    </w:p>
    <w:p w:rsidR="006B4B14" w:rsidRDefault="006B4B14" w:rsidP="006B4B14">
      <w:pPr>
        <w:pStyle w:val="DocumentBody"/>
      </w:pPr>
      <w:r>
        <w:t>"Сказывается миграционная политика. После ужесточения правил пребывания в России часть иностранцев покинула страну, а новые потоки оказались меньше ожидаемого. Еще один фактор - конкуренция со смежными отраслями, где уровень оплаты и условий труда выше. И последнее - сезонность и эффект усталости. Рабочие нередко переходят от подрядчика к подрядчику в поисках более стабильных условий или уезжают домой на длительный период - и далеко не всегда возвращаются назад", - сказала она.</w:t>
      </w:r>
    </w:p>
    <w:p w:rsidR="006B4B14" w:rsidRDefault="006B4B14" w:rsidP="006B4B14">
      <w:pPr>
        <w:pStyle w:val="DocumentBody"/>
      </w:pPr>
      <w:r>
        <w:t xml:space="preserve">Наибольшие трудности с наймом "Брусника" традиционно испытывает в городах активного строительства: в Тюмени, Новосибирске, Екатеринбурге, где крайне высока конкуренция за рабочие руки среди девелоперов и подрядчиков крупных инфраструктурных проектов. В Санкт-Петербурге и Москве ситуация стабильнее, так как рынок более зрелый и доля локальных специалистов выше, пояснила Гостева. Дефицит кадров во всех федеральных округах, особенно на Дальнем Востоке и в Приволжье, констатирует и </w:t>
      </w:r>
      <w:r>
        <w:rPr>
          <w:b/>
        </w:rPr>
        <w:t>Национальное объединение строителей (НОСТРОЙ</w:t>
      </w:r>
      <w:r>
        <w:t>).</w:t>
      </w:r>
    </w:p>
    <w:p w:rsidR="006B4B14" w:rsidRDefault="006B4B14" w:rsidP="006B4B14">
      <w:pPr>
        <w:pStyle w:val="DocumentBody"/>
      </w:pPr>
      <w:r>
        <w:t>При этом некоторые застройщики тотальной нехватки специалистов не наблюдают. Директор по закупкам "А101" Елена Леликова указала, что что спрос на рабочую силу в строительном секторе имеет сезонность и с ноября по март традиционно снижается. К тому же, по ее словам, рынок испытывает кадровый голод в основном в отношении узких квалификаций, таким как специалисты по пуско-наладочным работам или слаботочным системам, сварщики, мастера по отделочным работам. По данным HeadHunter, соотношение соискателей и вакансий для маляров и штукатуров сейчас составляет 2,2 резюме на одну позицию, слесарей и сантехников - 2,4, электромонтажников - 2,4, сварщиков - 3,1, монтажников - 3,3, машинистов спецтехники - 3,8.</w:t>
      </w:r>
    </w:p>
    <w:p w:rsidR="006B4B14" w:rsidRDefault="006B4B14" w:rsidP="006B4B14">
      <w:pPr>
        <w:pStyle w:val="DocumentBody"/>
      </w:pPr>
      <w:r>
        <w:t>Согласно статистике SuperJob, по итогам октября строительство вошло в тройку сфер занятости, испытывающих наибольшую потребность в рабочих руках. Опережают строительный сектор по числу вакансий только ритейл и производственный сектор. Как отметили в "Бруснике", специалистов активно переманивают работодатели из логистики, промышленности, нефтегазовой сферы, агросектора.</w:t>
      </w:r>
    </w:p>
    <w:p w:rsidR="006B4B14" w:rsidRDefault="006B4B14" w:rsidP="006B4B14">
      <w:pPr>
        <w:pStyle w:val="5"/>
      </w:pPr>
      <w:r>
        <w:t xml:space="preserve">"Отрасль ощущает серьезную конкуренцию со сферой логистики, где зарплаты существенно выше, а требования к кандидатам намного ниже. Серьезное соперничество за кадровый ресурс идет с нефтегазовой и горнодобывающей промышленностью, где предлагают работу вахтовым методом и достойные зарплаты. СВО также влияет на ситуацию с кадрами в строительстве. Надо учитывать, что молодежь не охотно идет в отрасль, главным образом, из-за невысокого престижа </w:t>
      </w:r>
      <w:r>
        <w:rPr>
          <w:b/>
        </w:rPr>
        <w:t>строительных</w:t>
      </w:r>
      <w:r>
        <w:t xml:space="preserve"> профессий. Кроме того, работа на стройке связана с тяжелыми условиями труда", - перечислил </w:t>
      </w:r>
      <w:r>
        <w:rPr>
          <w:b/>
        </w:rPr>
        <w:t>президент НОСТРОя</w:t>
      </w:r>
      <w:r>
        <w:t xml:space="preserve"> Антон </w:t>
      </w:r>
      <w:r>
        <w:rPr>
          <w:b/>
        </w:rPr>
        <w:t>Глушков</w:t>
      </w:r>
      <w:r>
        <w:t>.</w:t>
      </w:r>
    </w:p>
    <w:p w:rsidR="006B4B14" w:rsidRDefault="006B4B14" w:rsidP="006B4B14">
      <w:pPr>
        <w:pStyle w:val="DocumentBody"/>
      </w:pPr>
      <w:r>
        <w:t xml:space="preserve">Наниматели в строительстве на протяжении года планомерно повышали зарплатные предложения. По данным SuperJob, в среднем за год они выросли на 12,6% - для инженерно-технических работников, на 10,1% - для квалифицированных рабочих. В конкурентной борьбе за кадры </w:t>
      </w:r>
      <w:r>
        <w:rPr>
          <w:b/>
        </w:rPr>
        <w:t>строительная</w:t>
      </w:r>
      <w:r>
        <w:t xml:space="preserve"> отрасль, как заметил </w:t>
      </w:r>
      <w:r>
        <w:rPr>
          <w:b/>
        </w:rPr>
        <w:t>Глушков</w:t>
      </w:r>
      <w:r>
        <w:t>, перестала быть в числе догоняющих по уровню зарплат. В качестве примера он привел анализ кадровых агентств, согласно которому зарплаты в стройсекторе выросли в течение года на 23% и обогнали по темпам роста даже сферу IT. Медианная заработная плата в отрасли, по подсчетам рекрутинговых агентств, сейчас составляет 117 тысяч рублей.</w:t>
      </w:r>
    </w:p>
    <w:p w:rsidR="006B4B14" w:rsidRDefault="006B4B14" w:rsidP="006B4B14">
      <w:pPr>
        <w:pStyle w:val="DocumentBody"/>
      </w:pPr>
      <w:r>
        <w:t>Вместе с тем, директор по персоналу группы ЛСР Полина Голубева полагает, что зарплатная гонка на этом закончилась. Существенный рост зарплат, по ее словам, наблюдался в 2022-2024 годах, теперь же компании исчерпали финансовые резервы, и на первый план выходят нематериальные стимулы: качественный соцпакет, наличие обучения, предложения по организации досуга сотрудников и их близких.</w:t>
      </w:r>
    </w:p>
    <w:p w:rsidR="006B4B14" w:rsidRDefault="006B4B14" w:rsidP="006B4B14">
      <w:pPr>
        <w:pStyle w:val="DocumentBody"/>
      </w:pPr>
      <w:r>
        <w:t>"Рынок труда остается соискательским. Работодателям придется увеличивать свои зарплатные предложения и серьезно потрудиться над системой компенсаций. Дисбаланс в пользу соискателя подтверждается не только минимальным показателем безработицы, но и позицией работодателей: 83% строительных компаний по-прежнему характеризуют ситуацию как кадровый голод", - заключила Голованова.</w:t>
      </w:r>
    </w:p>
    <w:p w:rsidR="006B4B14" w:rsidRDefault="006F509D" w:rsidP="006B4B14">
      <w:hyperlink r:id="rId12" w:history="1">
        <w:r w:rsidR="006B4B14">
          <w:rPr>
            <w:rStyle w:val="DocumentOriginalLink"/>
          </w:rPr>
          <w:t>https://ancb.ru/news/read/20427</w:t>
        </w:r>
      </w:hyperlink>
    </w:p>
    <w:p w:rsidR="006B4B14" w:rsidRDefault="006B4B14" w:rsidP="006B4B14">
      <w:r>
        <w:rPr>
          <w:sz w:val="18"/>
        </w:rPr>
        <w:t>назад: </w:t>
      </w:r>
      <w:hyperlink w:anchor="ref_toc" w:history="1">
        <w:r>
          <w:rPr>
            <w:rStyle w:val="NavigationLink"/>
          </w:rPr>
          <w:t>оглавление</w:t>
        </w:r>
      </w:hyperlink>
    </w:p>
    <w:p w:rsidR="006B4B14" w:rsidRDefault="006B4B14" w:rsidP="006B4B14">
      <w:pPr>
        <w:pStyle w:val="TitleDoubles"/>
      </w:pPr>
      <w:r>
        <w:t>Сообщения с аналогичным содержанием:</w:t>
      </w:r>
    </w:p>
    <w:p w:rsidR="006B4B14" w:rsidRDefault="006B4B14" w:rsidP="006B4B14">
      <w:pPr>
        <w:pStyle w:val="DocumentDoubles"/>
      </w:pPr>
      <w:r>
        <w:t>11.11.2025 Национальное объединение строителей (nostroy.ru)</w:t>
      </w:r>
      <w:r>
        <w:br/>
        <w:t>Президент НОСТРОЙ Антон Глушков назвал главных конкурентов стройотрасли в борьбе за кадры</w:t>
      </w:r>
      <w:r>
        <w:br/>
      </w:r>
      <w:hyperlink r:id="rId13" w:history="1">
        <w:r>
          <w:rPr>
            <w:rStyle w:val="DoubleOriginalLink"/>
          </w:rPr>
          <w:t>https://nostroy.ru/company/news/?COMP_ID=t_news&amp;CUR_TAB=0&amp;eid=42190</w:t>
        </w:r>
      </w:hyperlink>
    </w:p>
    <w:p w:rsidR="006B4B14" w:rsidRDefault="006B4B14" w:rsidP="006B4B14">
      <w:pPr>
        <w:pStyle w:val="DocumentDoubles"/>
      </w:pPr>
      <w:r>
        <w:t>11.11.2025 Ведомости (vedomosti.ru)</w:t>
      </w:r>
      <w:r>
        <w:br/>
        <w:t>Президент НОСТРОЙ Антон Глушков назвал главных конкурентов стройотрасли в борьбе за кадры</w:t>
      </w:r>
      <w:r>
        <w:br/>
      </w:r>
      <w:hyperlink r:id="rId14" w:history="1">
        <w:r>
          <w:rPr>
            <w:rStyle w:val="DoubleOriginalLink"/>
          </w:rPr>
          <w:t>https://www.vedomosti.ru/press_releases/2025/11/11/prezident-nostroi-anton-glushkov-nazval-glavnih-konkurentov-stroiotrasli-v-borbe-za-kadri</w:t>
        </w:r>
      </w:hyperlink>
    </w:p>
    <w:p w:rsidR="00FE5571" w:rsidRDefault="006B4B14" w:rsidP="006B4B14">
      <w:pPr>
        <w:pStyle w:val="3"/>
      </w:pPr>
      <w:bookmarkStart w:id="15" w:name="_Toc213743550"/>
      <w:bookmarkStart w:id="16" w:name="_Toc213833658"/>
      <w:r>
        <w:rPr>
          <w:rStyle w:val="DocumentName"/>
        </w:rPr>
        <w:t>К</w:t>
      </w:r>
      <w:r w:rsidRPr="002A7382">
        <w:rPr>
          <w:rStyle w:val="DocumentName"/>
        </w:rPr>
        <w:t>ак уменьшить нагрузку на энергосистему и ЖКХ</w:t>
      </w:r>
      <w:r>
        <w:rPr>
          <w:rStyle w:val="DocumentName"/>
        </w:rPr>
        <w:t xml:space="preserve"> / Комментарий А. Глушкова</w:t>
      </w:r>
      <w:bookmarkEnd w:id="15"/>
      <w:bookmarkEnd w:id="16"/>
    </w:p>
    <w:p w:rsidR="006B4B14" w:rsidRDefault="006B4B14" w:rsidP="006B4B14">
      <w:pPr>
        <w:pStyle w:val="4"/>
      </w:pPr>
      <w:bookmarkStart w:id="17" w:name="_Toc213783695"/>
      <w:bookmarkStart w:id="18" w:name="_Toc213833659"/>
      <w:r>
        <w:rPr>
          <w:rStyle w:val="DocumentDate"/>
        </w:rPr>
        <w:t>10.11.2025</w:t>
      </w:r>
      <w:r>
        <w:br/>
      </w:r>
      <w:r>
        <w:rPr>
          <w:rStyle w:val="DocumentSource"/>
        </w:rPr>
        <w:t>РБК</w:t>
      </w:r>
      <w:r>
        <w:br/>
      </w:r>
      <w:r>
        <w:rPr>
          <w:rStyle w:val="DocumentName"/>
        </w:rPr>
        <w:t>Устойчивое строительство: как уменьшить нагрузку на энергосистему и ЖКХ</w:t>
      </w:r>
      <w:bookmarkEnd w:id="17"/>
      <w:bookmarkEnd w:id="18"/>
    </w:p>
    <w:p w:rsidR="006B4B14" w:rsidRDefault="006B4B14" w:rsidP="006B4B14">
      <w:pPr>
        <w:pStyle w:val="DocumentBody"/>
      </w:pPr>
      <w:r>
        <w:t>Энергоэффективность в строительстве становится вопросом не только экономической целесообразности, но и энергетической безопасности страны, говорят эксперты</w:t>
      </w:r>
    </w:p>
    <w:p w:rsidR="006B4B14" w:rsidRDefault="006B4B14" w:rsidP="006B4B14">
      <w:pPr>
        <w:pStyle w:val="DocumentBody"/>
      </w:pPr>
      <w:r>
        <w:t>В мире участились шатдауны и блэкауты под влиянием температурных рекордов. Россия не является исключением. Летом 2024 года на фоне аномальной жары и по техническим причинам произошел сбой в работе Ростовской атомной электростанции, что отразилось на энергоснабжении 2,5 млн человек на юге страны, сообщал ранее замглавы Минэнерго России Евгений Грабчак. В этом году массовые отключения электроэнергии наблюдались в Приморском крае, Иркутской области, Ставрополье, на Кубани.</w:t>
      </w:r>
    </w:p>
    <w:p w:rsidR="006B4B14" w:rsidRDefault="006B4B14" w:rsidP="006B4B14">
      <w:pPr>
        <w:pStyle w:val="DocumentBody"/>
      </w:pPr>
      <w:r>
        <w:t>Управление Роспотребнадзора по Республике Дагестан, как сообщало ведомство в соцсетях, готовит коллективный иск к «Россети Северный Кавказ». Глава региона Сергей Меликов в своем канале констатировал: «Каждое лето испытывает наши сети на прочность, и, признаем честно, они этого испытания пока не выдерживают».</w:t>
      </w:r>
    </w:p>
    <w:p w:rsidR="006B4B14" w:rsidRDefault="006B4B14" w:rsidP="006B4B14">
      <w:pPr>
        <w:pStyle w:val="DocumentBody"/>
      </w:pPr>
      <w:r>
        <w:t>В 13 территориальных энергосистемах, по данным «Системного оператора Единой энергетической системы», в 2024 году установлены новые значения исторического максимума потребления. Прогноз на 2025-2030 годы: среднегодовой темп прироста потребления - 2,1%, а мощностей - 1,5%.</w:t>
      </w:r>
    </w:p>
    <w:p w:rsidR="006B4B14" w:rsidRDefault="006B4B14" w:rsidP="006B4B14">
      <w:pPr>
        <w:pStyle w:val="DocumentBody"/>
      </w:pPr>
      <w:r>
        <w:t>Причем в структуре растущего спроса все больше усиливается роль жилого фонда. А значит, амбициозные задачи российской стройки - ежегодный ввод жилья на уровне 120 млн кв. м - неизменно приведут к новой нагрузке на электросетевое хозяйство.</w:t>
      </w:r>
    </w:p>
    <w:p w:rsidR="006B4B14" w:rsidRDefault="006B4B14" w:rsidP="006B4B14">
      <w:pPr>
        <w:pStyle w:val="DocumentBody"/>
      </w:pPr>
      <w:r>
        <w:t>При проектировании жилья в советские годы не учитывались пиковые нагрузки, отмечал ранее в СМИ эксперт Фонда национальной энергетической безопасности и Финансового университета при правительстве РФ Станислав Митрахович. В качестве примера он приводил массовое распространение кондиционеров, которые прежде у населения просто отсутствовали. По данным Международного энергетического агентства (МЭА), на кондиционеры и электрические вентиляторы приходится почти 20% от общего объема электроэнергии, используемой в зданиях по всему миру, а к 2050 году это потребление вырастет почти втрое.</w:t>
      </w:r>
    </w:p>
    <w:p w:rsidR="006B4B14" w:rsidRDefault="006B4B14" w:rsidP="006B4B14">
      <w:pPr>
        <w:pStyle w:val="DocumentBody"/>
      </w:pPr>
      <w:r>
        <w:t>Как уменьшить потребление за счет технологий и материалов</w:t>
      </w:r>
    </w:p>
    <w:p w:rsidR="006B4B14" w:rsidRDefault="006B4B14" w:rsidP="006B4B14">
      <w:pPr>
        <w:pStyle w:val="DocumentBody"/>
      </w:pPr>
      <w:r>
        <w:t>Электроэнергетический сектор в свете имеющихся тенденций требует реновации и серьезных вложений во всем мире, говорится в материалах Центра стратегических разработок. В Минэнерго России эти инвестиции оцениваются на уровне 40 трлн руб. до 2042 года; а в ЕС, например, по данным агентства Reuters, - в $2-2,3 трлн до 2050 года.</w:t>
      </w:r>
    </w:p>
    <w:p w:rsidR="006B4B14" w:rsidRDefault="006B4B14" w:rsidP="006B4B14">
      <w:pPr>
        <w:pStyle w:val="DocumentBody"/>
      </w:pPr>
      <w:r>
        <w:t>Остроту проблемы участники рынка частично смягчают, используя стратегии управления спросом, например гибкие тарифы, а также ресурсоэффективные решения, говорят эксперты. В числе главных адресатов таких решений - строительство. Так, в многоквартирных домах за счет улучшения теплоизоляции, современного оборудования и инженерных концепций можно снизить энергопотребление до 40-60%, отмечается в профильном приказе Минстроя России.</w:t>
      </w:r>
    </w:p>
    <w:p w:rsidR="006B4B14" w:rsidRDefault="006B4B14" w:rsidP="006B4B14">
      <w:pPr>
        <w:pStyle w:val="DocumentBody"/>
      </w:pPr>
      <w:r>
        <w:t>Энергоэффективность - ключевой элемент развития и модернизации ЖКХ, а также строительной отрасли в стране в ближайшее время, считает председатель комитета Госдумы по строительству и ЖКХ Сергей Пахомов. В плане внедрения энергоэффективных стандартов в проектирование, эксплуатацию зданий и модернизацию ЖКХ российские законодатели уже приняли ряд мер в сфере управления многоквартирными домами, а сейчас приступают к регулированию отношений в части коммерческих объектов и зданий, где размещены социальные объекты.</w:t>
      </w:r>
    </w:p>
    <w:p w:rsidR="006B4B14" w:rsidRDefault="006B4B14" w:rsidP="006B4B14">
      <w:pPr>
        <w:pStyle w:val="DocumentBody"/>
      </w:pPr>
      <w:r>
        <w:t>В России начиная с 2016 года многоквартирным домам присваиваются классы энергетической эффективности А (экономия от 40 до 50%) и выше (А+, А++). На начало 2025 года, по данным «Дом.РФ», сегмент энергоэффективных домов демонстрирует рост, но его удельный вес в структуре жилого фонда по-прежнему остается небольшим. Эксперты рынка утверждают: необходимые технологии и материалы для развития направления есть.</w:t>
      </w:r>
    </w:p>
    <w:p w:rsidR="006B4B14" w:rsidRDefault="006B4B14" w:rsidP="006B4B14">
      <w:pPr>
        <w:pStyle w:val="DocumentBody"/>
      </w:pPr>
      <w:r>
        <w:t>В первую очередь речь идет о современных полимерных материалах, которые улучшают энергоустойчивость зданий. По словам директора дивизиона «Строительство» компании «Сибур» Алексея Сбоева, тот же ПВХ-профиль превосходит металлические аналоги по своим характеристикам и при этом дешевле. Преимущества перед рекуператорами из других материалов имеет полимерный теплообменник - высокий коэффициент полезного действия, полное разделение потоков, устойчивость к загрязнению.</w:t>
      </w:r>
    </w:p>
    <w:p w:rsidR="006B4B14" w:rsidRDefault="006B4B14" w:rsidP="006B4B14">
      <w:pPr>
        <w:pStyle w:val="DocumentBody"/>
      </w:pPr>
      <w:r>
        <w:t>Есть перспективы и для более широкого использования полимерных теплоизоляционных материалов в инженерных системах, фасадах, кровле. Алексей Сбоев отмечает, что эти материалы значительно сокращают теплопотери благодаря высокой теплоизолирующей способности: по данным Российской ассоциации полимерных энергоэффективных технологий, их эффективность на 20-30% выше традиционных, в зависимости от региона и конструктивных особенностей.</w:t>
      </w:r>
    </w:p>
    <w:p w:rsidR="006B4B14" w:rsidRDefault="006B4B14" w:rsidP="006B4B14">
      <w:pPr>
        <w:pStyle w:val="DocumentBody"/>
      </w:pPr>
      <w:r>
        <w:t>Речь идет о прямом снижении эксплуатационных затрат, включая расходы на отопление, охлаждение и обслуживание, поясняет эксперт: «Бонус - негигроскопичность материалов, то есть устойчивость к влажностным воздействиям, а также легкость, что уже позволяет сократить издержки на транспортировку и монтаж».</w:t>
      </w:r>
    </w:p>
    <w:p w:rsidR="006B4B14" w:rsidRDefault="006B4B14" w:rsidP="006B4B14">
      <w:pPr>
        <w:pStyle w:val="DocumentBody"/>
      </w:pPr>
      <w:r>
        <w:t>Помимо эффективного снижения эксплуатационных расходов, использование полимерных материалов способствует уменьшению углеродного следа. Недавно в российской строительной отрасли реализован первый проект полного углеродного погашения: в проекты компании «Донстрой» внедрены углеродно-нейтральные оконные системы из полимеров «Сибура», углеродный след которых был компенсирован углеродными единицами климатического проекта «ЗапСибНефтехим» (входит в «Сибур») по международным стандартам ISO.</w:t>
      </w:r>
    </w:p>
    <w:p w:rsidR="006B4B14" w:rsidRDefault="006B4B14" w:rsidP="006B4B14">
      <w:pPr>
        <w:pStyle w:val="DocumentBody"/>
      </w:pPr>
      <w:r>
        <w:t>Что тормозит системное внедрение экономичных решений</w:t>
      </w:r>
    </w:p>
    <w:p w:rsidR="006B4B14" w:rsidRDefault="006B4B14" w:rsidP="006B4B14">
      <w:pPr>
        <w:pStyle w:val="DocumentBody"/>
      </w:pPr>
      <w:r>
        <w:t>Алексей Сбоев отмечает, что более широкому распространению решений, нацеленных на экономию энергоресурсов, зачастую мешает стремление инициаторов проектов получить максимум квадратных метров без превышения сметы, хотя, например, на улучшение теплоизоляции уходит лишь пара процентов от бюджета проекта. Есть и другая проблема - реальные характеристики энергоэффективности зданий часто отличаются от заявленных. «Этим нужно заниматься, иначе разница между декларируемым и фактическим классами не исчезнет», - подчеркивает представитель «Сибура».</w:t>
      </w:r>
    </w:p>
    <w:p w:rsidR="006B4B14" w:rsidRDefault="006B4B14" w:rsidP="006B4B14">
      <w:pPr>
        <w:pStyle w:val="DocumentBody"/>
      </w:pPr>
      <w:r>
        <w:t>Сложность состоит еще и в том, что тема энергоэффективности касается одновременно разных областей экономики, включая строительство и энергетику, считает Алексей Сбоев: «Из-за этого консенсус по ряду аспектов находить непросто». Хотя поручение российского премьера Михаила Мишустина о разработке межотраслевой модели повышения ресурсной эффективности, включая строительный сектор, по словам эксперта, дает повод для оптимизма.</w:t>
      </w:r>
    </w:p>
    <w:p w:rsidR="006B4B14" w:rsidRDefault="006B4B14" w:rsidP="006B4B14">
      <w:pPr>
        <w:pStyle w:val="DocumentBody"/>
      </w:pPr>
      <w:r>
        <w:t>В любом случае пробелы в регулировании, невысокая мотивация инвесторов и застройщиков пока сдерживают системное внедрение подхода, который способен помочь преодолеть нарастающий энергетический кризис, а также обеспечить конечному потребителю комфортные условия проживания и уменьшение эксплуатационных затрат, считает Алексей Сбоев.</w:t>
      </w:r>
    </w:p>
    <w:p w:rsidR="006B4B14" w:rsidRDefault="006B4B14" w:rsidP="006B4B14">
      <w:pPr>
        <w:pStyle w:val="DocumentBody"/>
      </w:pPr>
      <w:r>
        <w:t>Эта ситуация находит прямое отражение в неутешительной статистике. По словам директора Центра устойчивого развития школы управления «Сколково» Елены Дубовицкой, энергоемкость российского строительного рынка вдвое выше среднемирового показателя, а по энергоэффективности наша страна находится в нижней части глобальных рейтингов (186-е место из 193). Это создает определенные вызовы для конкурентоспособности национальной экономики, констатирует она. При этом, отмечает Дубовицкая, ответственный российский бизнес, особенно крупный, сегодня активно включает меры по повышению энергетической эффективности в свои стратегии декарбонизации.</w:t>
      </w:r>
    </w:p>
    <w:p w:rsidR="006B4B14" w:rsidRDefault="006B4B14" w:rsidP="006B4B14">
      <w:pPr>
        <w:pStyle w:val="5"/>
      </w:pPr>
      <w:r>
        <w:t xml:space="preserve">Чтобы энергоэффективное </w:t>
      </w:r>
      <w:r>
        <w:rPr>
          <w:b/>
        </w:rPr>
        <w:t>строительство</w:t>
      </w:r>
      <w:r>
        <w:t xml:space="preserve"> стало повсеместным, следует разработать систему материального стимулирования </w:t>
      </w:r>
      <w:r>
        <w:rPr>
          <w:b/>
        </w:rPr>
        <w:t>строительных</w:t>
      </w:r>
      <w:r>
        <w:t xml:space="preserve"> компаний, применяющих при проектировании и </w:t>
      </w:r>
      <w:r>
        <w:rPr>
          <w:b/>
        </w:rPr>
        <w:t>строительстве</w:t>
      </w:r>
      <w:r>
        <w:t xml:space="preserve"> объектов зеленые технологии, считает </w:t>
      </w:r>
      <w:r>
        <w:rPr>
          <w:b/>
        </w:rPr>
        <w:t>президент Национального объединения строителей</w:t>
      </w:r>
      <w:r>
        <w:t xml:space="preserve"> Антон </w:t>
      </w:r>
      <w:r>
        <w:rPr>
          <w:b/>
        </w:rPr>
        <w:t>Глушков</w:t>
      </w:r>
      <w:r>
        <w:t xml:space="preserve">. Кроме того, по его мнению, нужна постоянная активная информационная и разъяснительная работа среди участников рынка о принципах и перспективах развития зеленого </w:t>
      </w:r>
      <w:r>
        <w:rPr>
          <w:b/>
        </w:rPr>
        <w:t>строительства</w:t>
      </w:r>
      <w:r>
        <w:t xml:space="preserve"> на территории России.</w:t>
      </w:r>
    </w:p>
    <w:p w:rsidR="006B4B14" w:rsidRDefault="006F509D" w:rsidP="006B4B14">
      <w:hyperlink r:id="rId15" w:history="1">
        <w:r w:rsidR="006B4B14">
          <w:rPr>
            <w:rStyle w:val="DocumentOriginalLink"/>
          </w:rPr>
          <w:t>https://www.rbc.ru/industries/news/690dae449a79471f9fc0a462</w:t>
        </w:r>
      </w:hyperlink>
    </w:p>
    <w:p w:rsidR="006B4B14" w:rsidRDefault="006B4B14" w:rsidP="006B4B14">
      <w:r>
        <w:rPr>
          <w:sz w:val="18"/>
        </w:rPr>
        <w:t>назад: </w:t>
      </w:r>
      <w:hyperlink w:anchor="ref_toc" w:history="1">
        <w:r>
          <w:rPr>
            <w:rStyle w:val="NavigationLink"/>
          </w:rPr>
          <w:t>оглавление</w:t>
        </w:r>
      </w:hyperlink>
    </w:p>
    <w:p w:rsidR="006B4B14" w:rsidRDefault="006B4B14" w:rsidP="006B4B14">
      <w:pPr>
        <w:pStyle w:val="TitleDoubles"/>
      </w:pPr>
      <w:r>
        <w:t>Сообщения с аналогичным содержанием:</w:t>
      </w:r>
    </w:p>
    <w:p w:rsidR="006B4B14" w:rsidRDefault="006B4B14" w:rsidP="006B4B14">
      <w:pPr>
        <w:pStyle w:val="DocumentDoubles"/>
      </w:pPr>
      <w:r>
        <w:t>11.11.2025 Блог Валерия Харламова (qvilon.ru)</w:t>
      </w:r>
      <w:r>
        <w:br/>
        <w:t>Устойчивое строительство: как уменьшить нагрузку на энергосистему и ЖКХ – РБК Отрасли</w:t>
      </w:r>
      <w:r>
        <w:br/>
      </w:r>
      <w:hyperlink r:id="rId16" w:history="1">
        <w:r>
          <w:rPr>
            <w:rStyle w:val="DoubleOriginalLink"/>
          </w:rPr>
          <w:t>https://qvilon.ru/finansy/ustoychivoe-stroitelstvo-kak-umenshit-nagruzku-na-energosistemu-i-zhkh-rbk-otrasli.html</w:t>
        </w:r>
      </w:hyperlink>
    </w:p>
    <w:p w:rsidR="006B4B14" w:rsidRDefault="006B4B14" w:rsidP="006B4B14">
      <w:pPr>
        <w:pStyle w:val="DocumentDoubles"/>
      </w:pPr>
      <w:r>
        <w:t>11.11.2025 Национальное объединение строителей (nostroy.ru)</w:t>
      </w:r>
      <w:r>
        <w:br/>
        <w:t>Антон Глушков: для массового энергоэффективного строительства нужны экономическое стимулирование и просвещение</w:t>
      </w:r>
      <w:r>
        <w:br/>
      </w:r>
      <w:hyperlink r:id="rId17" w:history="1">
        <w:r>
          <w:rPr>
            <w:rStyle w:val="DoubleOriginalLink"/>
          </w:rPr>
          <w:t>https://nostroy.ru/company/news/?COMP_ID=t_news&amp;CUR_TAB=0&amp;eid=42192</w:t>
        </w:r>
      </w:hyperlink>
    </w:p>
    <w:p w:rsidR="006B4B14" w:rsidRDefault="006B4B14" w:rsidP="006B4B14">
      <w:pPr>
        <w:pStyle w:val="DocumentDoubles"/>
      </w:pPr>
      <w:r>
        <w:t>10.11.2025 smfd.ru</w:t>
      </w:r>
      <w:r>
        <w:br/>
        <w:t>Устойчивое строительство: как уменьшить нагрузку на энергосистему и ЖКХ</w:t>
      </w:r>
      <w:r>
        <w:br/>
      </w:r>
      <w:hyperlink r:id="rId18" w:history="1">
        <w:r>
          <w:rPr>
            <w:rStyle w:val="DoubleOriginalLink"/>
          </w:rPr>
          <w:t>https://www.rbc.ru/industries/news/690dae449a79471f9fc0a462</w:t>
        </w:r>
      </w:hyperlink>
    </w:p>
    <w:p w:rsidR="006B4B14" w:rsidRDefault="006B4B14" w:rsidP="006B4B14">
      <w:pPr>
        <w:pStyle w:val="DocumentDoubles"/>
      </w:pPr>
      <w:r>
        <w:t>11.11.2025 Ведомости (vedomosti.ru)</w:t>
      </w:r>
      <w:r>
        <w:br/>
        <w:t>Антон Глушков: для массового энергоэффективного строительства нужны экономическое стимулирование и просвещение</w:t>
      </w:r>
      <w:r>
        <w:br/>
      </w:r>
      <w:hyperlink r:id="rId19" w:history="1">
        <w:r>
          <w:rPr>
            <w:rStyle w:val="DoubleOriginalLink"/>
          </w:rPr>
          <w:t>https://www.vedomosti.ru/press_releases/2025/11/11/anton-glushkov-dlya-massovogo-energoeffektivnogo-stroitelstva-nuzhni-ekonomicheskoe-stimulirovanie-i-prosveschenie</w:t>
        </w:r>
      </w:hyperlink>
    </w:p>
    <w:p w:rsidR="00FE5571" w:rsidRDefault="006B4B14" w:rsidP="00C62D73">
      <w:pPr>
        <w:pStyle w:val="3"/>
      </w:pPr>
      <w:bookmarkStart w:id="19" w:name="_Toc213833660"/>
      <w:r>
        <w:rPr>
          <w:rStyle w:val="DocumentName"/>
        </w:rPr>
        <w:t>Новая рабочая группа создана при Комитете НОСТРОЙ по жилищному строительству</w:t>
      </w:r>
      <w:bookmarkEnd w:id="11"/>
      <w:bookmarkEnd w:id="19"/>
    </w:p>
    <w:p w:rsidR="006B4B14" w:rsidRDefault="006B4B14" w:rsidP="006B4B14">
      <w:pPr>
        <w:pStyle w:val="4"/>
      </w:pPr>
      <w:bookmarkStart w:id="20" w:name="_Toc213783686"/>
      <w:bookmarkStart w:id="21" w:name="_Toc213783685"/>
      <w:bookmarkStart w:id="22" w:name="_Toc213833661"/>
      <w:r>
        <w:rPr>
          <w:rStyle w:val="DocumentDate"/>
        </w:rPr>
        <w:t>11.11.2025</w:t>
      </w:r>
      <w:r>
        <w:br/>
      </w:r>
      <w:r>
        <w:rPr>
          <w:rStyle w:val="DocumentSource"/>
        </w:rPr>
        <w:t>Все о СРО в России (all-sro.ru)</w:t>
      </w:r>
      <w:r>
        <w:br/>
      </w:r>
      <w:r>
        <w:rPr>
          <w:rStyle w:val="DocumentName"/>
        </w:rPr>
        <w:t>НОСТРОЙ создал рабочую группу для мониторинга ипотеки и проектного финансирования</w:t>
      </w:r>
      <w:bookmarkEnd w:id="20"/>
      <w:bookmarkEnd w:id="22"/>
    </w:p>
    <w:p w:rsidR="006B4B14" w:rsidRDefault="006B4B14" w:rsidP="006B4B14">
      <w:pPr>
        <w:pStyle w:val="5"/>
      </w:pPr>
      <w:r>
        <w:t xml:space="preserve">10 ноября Комитет по жилищному строительству </w:t>
      </w:r>
      <w:r>
        <w:rPr>
          <w:b/>
        </w:rPr>
        <w:t>Национального объединения строителей (НОСТРОЙ</w:t>
      </w:r>
      <w:r>
        <w:t xml:space="preserve">) создал постоянно действующую рабочую группу для сбора оперативной статистики по проектному финансированию и ипотеке. Решение было принято в ходе заседания комитета, которое прошло в режиме видеосвязи под председательством Алексея Сорокина. Эта мера позволит </w:t>
      </w:r>
      <w:r>
        <w:rPr>
          <w:b/>
        </w:rPr>
        <w:t>НОСТРОЙ</w:t>
      </w:r>
      <w:r>
        <w:t xml:space="preserve"> оперативно анализировать ключевые показатели рынка жилищного строительства и формировать согласованную позицию для диалога с федеральными органами власти.</w:t>
      </w:r>
    </w:p>
    <w:p w:rsidR="006B4B14" w:rsidRDefault="006B4B14" w:rsidP="006B4B14">
      <w:pPr>
        <w:pStyle w:val="DocumentBody"/>
      </w:pPr>
      <w:r>
        <w:t>Призыв к оперативной работе</w:t>
      </w:r>
    </w:p>
    <w:p w:rsidR="006B4B14" w:rsidRDefault="006B4B14" w:rsidP="006B4B14">
      <w:pPr>
        <w:pStyle w:val="DocumentBody"/>
      </w:pPr>
      <w:r>
        <w:t xml:space="preserve">Открывая заседание, вице-президент </w:t>
      </w:r>
      <w:r>
        <w:rPr>
          <w:b/>
        </w:rPr>
        <w:t>НОСТРОЙ</w:t>
      </w:r>
      <w:r>
        <w:t xml:space="preserve"> Антон </w:t>
      </w:r>
      <w:r>
        <w:rPr>
          <w:b/>
        </w:rPr>
        <w:t>Мороз</w:t>
      </w:r>
      <w:r>
        <w:t xml:space="preserve"> подчеркнул высокую значимость работы комитета. Он отметил, что рассматриваемые вопросы требуют незамедлительного реагирования для выработки конкретных предложений. "Я прошу вас всех отнестись к этой работе максимально внимательно и серьезно", - призвал коллег Антон </w:t>
      </w:r>
      <w:r>
        <w:rPr>
          <w:b/>
        </w:rPr>
        <w:t>Мороз</w:t>
      </w:r>
      <w:r>
        <w:t xml:space="preserve">, добавив, что выработанные комитетом решения лягут в основу позиции, которую </w:t>
      </w:r>
      <w:r>
        <w:rPr>
          <w:b/>
        </w:rPr>
        <w:t>президент НОСТРОЙ</w:t>
      </w:r>
      <w:r>
        <w:t xml:space="preserve"> Антон </w:t>
      </w:r>
      <w:r>
        <w:rPr>
          <w:b/>
        </w:rPr>
        <w:t>Глушков</w:t>
      </w:r>
      <w:r>
        <w:t xml:space="preserve"> будет представлять в Министерстве </w:t>
      </w:r>
      <w:r>
        <w:rPr>
          <w:b/>
        </w:rPr>
        <w:t>строительства</w:t>
      </w:r>
      <w:r>
        <w:t xml:space="preserve"> и жилищно-коммунального хозяйства РФ.</w:t>
      </w:r>
    </w:p>
    <w:p w:rsidR="006B4B14" w:rsidRDefault="006B4B14" w:rsidP="006B4B14">
      <w:pPr>
        <w:pStyle w:val="DocumentBody"/>
      </w:pPr>
      <w:r>
        <w:t>Задачи и состав новой структуры</w:t>
      </w:r>
    </w:p>
    <w:p w:rsidR="006B4B14" w:rsidRDefault="006B4B14" w:rsidP="006B4B14">
      <w:pPr>
        <w:pStyle w:val="DocumentBody"/>
      </w:pPr>
      <w:r>
        <w:t xml:space="preserve">Основной задачей новой рабочей группы станет системный сбор и анализ данных об изменении объемов выдачи проектного финансирования, а также о качественных и количественных условиях по всем видам ипотечных программ. Участники заседания не только утвердили создание группы, но и сформировали ее персональный состав. По предложению вице-президента Антона </w:t>
      </w:r>
      <w:r>
        <w:rPr>
          <w:b/>
        </w:rPr>
        <w:t>Мороза</w:t>
      </w:r>
      <w:r>
        <w:t>. В нее также войдут по одному представителю от каждого федерального округа. Своих представителей будут делегировать координаторы по округам.</w:t>
      </w:r>
    </w:p>
    <w:p w:rsidR="006B4B14" w:rsidRDefault="006B4B14" w:rsidP="006B4B14">
      <w:pPr>
        <w:pStyle w:val="DocumentBody"/>
      </w:pPr>
      <w:r>
        <w:t>Контроль за исполнением решений</w:t>
      </w:r>
    </w:p>
    <w:p w:rsidR="006B4B14" w:rsidRDefault="006B4B14" w:rsidP="006B4B14">
      <w:pPr>
        <w:pStyle w:val="DocumentBody"/>
      </w:pPr>
      <w:r>
        <w:t>В ходе заседания председатель Комитета Алексей Сорокин отчитался о выполнении решений, принятых на предыдущих встречах. В своем докладе он, в том числе, затронул вопросы, касающиеся создания рабочей группы по комплексному развитию территорий (КРТ).</w:t>
      </w:r>
    </w:p>
    <w:p w:rsidR="006B4B14" w:rsidRDefault="006F509D" w:rsidP="006B4B14">
      <w:hyperlink r:id="rId20" w:history="1">
        <w:r w:rsidR="006B4B14">
          <w:rPr>
            <w:rStyle w:val="DocumentOriginalLink"/>
          </w:rPr>
          <w:t>https://www.all-sro.ru/news/nostroy-sozdal-rabochuyu-gruppu-dlya-monitoringa-ipoteki-i-proektnogo-finansirovaniya/</w:t>
        </w:r>
      </w:hyperlink>
    </w:p>
    <w:p w:rsidR="006B4B14" w:rsidRDefault="006B4B14" w:rsidP="006B4B14">
      <w:r>
        <w:rPr>
          <w:sz w:val="18"/>
        </w:rPr>
        <w:t>назад: </w:t>
      </w:r>
      <w:hyperlink w:anchor="ref_toc" w:history="1">
        <w:r>
          <w:rPr>
            <w:rStyle w:val="NavigationLink"/>
          </w:rPr>
          <w:t>оглавление</w:t>
        </w:r>
      </w:hyperlink>
    </w:p>
    <w:p w:rsidR="00CC31D6" w:rsidRDefault="00CC31D6" w:rsidP="00CC31D6">
      <w:pPr>
        <w:pStyle w:val="4"/>
      </w:pPr>
      <w:bookmarkStart w:id="23" w:name="_Toc213833662"/>
      <w:r>
        <w:rPr>
          <w:rStyle w:val="DocumentDate"/>
        </w:rPr>
        <w:t>11.11.2025</w:t>
      </w:r>
      <w:r>
        <w:br/>
      </w:r>
      <w:r>
        <w:rPr>
          <w:rStyle w:val="DocumentSource"/>
        </w:rPr>
        <w:t>Правда о СРО (pravdaosro.ru)</w:t>
      </w:r>
      <w:r>
        <w:br/>
      </w:r>
      <w:r>
        <w:rPr>
          <w:rStyle w:val="DocumentName"/>
        </w:rPr>
        <w:t>НОСТРОЙ соберёт статистику по ипотеке и проектному финансированию</w:t>
      </w:r>
      <w:bookmarkEnd w:id="21"/>
      <w:bookmarkEnd w:id="23"/>
    </w:p>
    <w:p w:rsidR="00CC31D6" w:rsidRDefault="00CC31D6" w:rsidP="00CC31D6">
      <w:pPr>
        <w:pStyle w:val="DocumentBody"/>
      </w:pPr>
      <w:r>
        <w:t xml:space="preserve">В Комитете </w:t>
      </w:r>
      <w:r>
        <w:rPr>
          <w:b/>
        </w:rPr>
        <w:t>НОСТРОЙ</w:t>
      </w:r>
      <w:r>
        <w:t xml:space="preserve"> по жилищному строительству создана рабочая группа по статистике проектного финансирования и ипотечных программ, которая будет осуществлять сбор и анализ данных об изменениях в объёмах выдачи проектного финансирования, а также по всем видам ипотек - включая льготные и рыночные.</w:t>
      </w:r>
    </w:p>
    <w:p w:rsidR="00CC31D6" w:rsidRDefault="00CC31D6" w:rsidP="00CC31D6">
      <w:pPr>
        <w:pStyle w:val="DocumentBody"/>
      </w:pPr>
      <w:r>
        <w:t>Решение принято 10 ноября 2025 года на заседании Комитета, состоявшемся в формате видеоконференции под председательством Алексея Сорокина.</w:t>
      </w:r>
    </w:p>
    <w:p w:rsidR="00CC31D6" w:rsidRDefault="00CC31D6" w:rsidP="00CC31D6">
      <w:pPr>
        <w:pStyle w:val="DocumentBody"/>
      </w:pPr>
      <w:r>
        <w:t xml:space="preserve">Приветствуя собравшихся, вице-президент </w:t>
      </w:r>
      <w:r>
        <w:rPr>
          <w:b/>
        </w:rPr>
        <w:t>НОСТРОЙ</w:t>
      </w:r>
      <w:r>
        <w:t xml:space="preserve"> Антон </w:t>
      </w:r>
      <w:r>
        <w:rPr>
          <w:b/>
        </w:rPr>
        <w:t>Мороз</w:t>
      </w:r>
      <w:r>
        <w:t xml:space="preserve"> отметил, что Комитет по жилищному строительству является одним из ключевых рабочих органов нацобъединения, а обсуждаемые вопросы требуют оперативного реагирования.</w:t>
      </w:r>
    </w:p>
    <w:p w:rsidR="00CC31D6" w:rsidRDefault="00CC31D6" w:rsidP="00CC31D6">
      <w:pPr>
        <w:pStyle w:val="DocumentBody"/>
      </w:pPr>
      <w:r>
        <w:t xml:space="preserve">Предложения, выработанные Комитетом, станут основой для формирования позиции объединения, которую </w:t>
      </w:r>
      <w:r>
        <w:rPr>
          <w:b/>
        </w:rPr>
        <w:t>президент НОСТРОЙ</w:t>
      </w:r>
      <w:r>
        <w:t xml:space="preserve"> Антон </w:t>
      </w:r>
      <w:r>
        <w:rPr>
          <w:b/>
        </w:rPr>
        <w:t>Глушков</w:t>
      </w:r>
      <w:r>
        <w:t xml:space="preserve"> представит в Минстрое России.</w:t>
      </w:r>
    </w:p>
    <w:p w:rsidR="00CC31D6" w:rsidRDefault="00CC31D6" w:rsidP="00CC31D6">
      <w:pPr>
        <w:pStyle w:val="DocumentBody"/>
      </w:pPr>
      <w:r>
        <w:t xml:space="preserve">В ходе заседания участники утвердили состав рабочей группы и поддержали предложение Антона </w:t>
      </w:r>
      <w:r>
        <w:rPr>
          <w:b/>
        </w:rPr>
        <w:t>Мороза</w:t>
      </w:r>
      <w:r>
        <w:t xml:space="preserve"> о включении в него представителей от всех федеральных округов по согласованию с координаторами.</w:t>
      </w:r>
    </w:p>
    <w:p w:rsidR="00CC31D6" w:rsidRDefault="00CC31D6" w:rsidP="00CC31D6">
      <w:pPr>
        <w:pStyle w:val="DocumentBody"/>
      </w:pPr>
      <w:r>
        <w:t>Алексей Сорокин доложил о выполнении решений, принятых на предыдущих заседаниях, включая создание рабочей группы по комплексному развитию территорий (КРТ).</w:t>
      </w:r>
    </w:p>
    <w:p w:rsidR="00CC31D6" w:rsidRDefault="006F509D" w:rsidP="00CC31D6">
      <w:hyperlink r:id="rId21" w:history="1">
        <w:r w:rsidR="00CC31D6">
          <w:rPr>
            <w:rStyle w:val="DocumentOriginalLink"/>
          </w:rPr>
          <w:t>https://pravdaosro.ru/news/nostroy/nostroy-soberyot-statistiku-po-ipotek/</w:t>
        </w:r>
      </w:hyperlink>
    </w:p>
    <w:p w:rsidR="00CC31D6" w:rsidRDefault="00CC31D6" w:rsidP="00CC31D6">
      <w:r>
        <w:rPr>
          <w:sz w:val="18"/>
        </w:rPr>
        <w:t>назад: </w:t>
      </w:r>
      <w:hyperlink w:anchor="ref_toc" w:history="1">
        <w:r>
          <w:rPr>
            <w:rStyle w:val="NavigationLink"/>
          </w:rPr>
          <w:t>оглавление</w:t>
        </w:r>
      </w:hyperlink>
    </w:p>
    <w:p w:rsidR="00FE5571" w:rsidRDefault="006B4B14" w:rsidP="003D301B">
      <w:pPr>
        <w:pStyle w:val="3"/>
      </w:pPr>
      <w:bookmarkStart w:id="24" w:name="_Toc213743538"/>
      <w:bookmarkStart w:id="25" w:name="_Toc213833663"/>
      <w:r>
        <w:rPr>
          <w:rStyle w:val="DocumentName"/>
        </w:rPr>
        <w:t>Подписана «дорожная карта» по реализации соглашения между НОСТРОЙ и Правительством Псковской области</w:t>
      </w:r>
      <w:bookmarkEnd w:id="24"/>
      <w:bookmarkEnd w:id="25"/>
    </w:p>
    <w:p w:rsidR="00CC31D6" w:rsidRDefault="00CC31D6" w:rsidP="00CC31D6">
      <w:pPr>
        <w:pStyle w:val="4"/>
      </w:pPr>
      <w:bookmarkStart w:id="26" w:name="_Toc213783687"/>
      <w:bookmarkStart w:id="27" w:name="_Toc179828439"/>
      <w:bookmarkStart w:id="28" w:name="_Toc522704655"/>
      <w:bookmarkStart w:id="29" w:name="_Toc213833664"/>
      <w:r>
        <w:rPr>
          <w:rStyle w:val="DocumentDate"/>
        </w:rPr>
        <w:t>11.11.2025</w:t>
      </w:r>
      <w:r>
        <w:br/>
      </w:r>
      <w:r>
        <w:rPr>
          <w:rStyle w:val="DocumentSource"/>
        </w:rPr>
        <w:t>Все о СРО в России (all-sro.ru)</w:t>
      </w:r>
      <w:r>
        <w:br/>
      </w:r>
      <w:r>
        <w:rPr>
          <w:rStyle w:val="DocumentName"/>
        </w:rPr>
        <w:t>НОСТРОЙ и Правительство Псковской области утвердили "дорожную карту" сотрудничества</w:t>
      </w:r>
      <w:bookmarkEnd w:id="26"/>
      <w:bookmarkEnd w:id="29"/>
    </w:p>
    <w:p w:rsidR="00CC31D6" w:rsidRDefault="00CC31D6" w:rsidP="006B4B14">
      <w:pPr>
        <w:pStyle w:val="5"/>
      </w:pPr>
      <w:r>
        <w:rPr>
          <w:b/>
        </w:rPr>
        <w:t>Национальное объединение строителей (НОСТРОЙ</w:t>
      </w:r>
      <w:r>
        <w:t>) и Правительство Псковской области подписали "дорожную карту" по реализации соглашения о сотрудничестве. Документ, утвержденный в ходе рабочей встречи в Пскове, определяет конкретные шаги для системного взаимодействия между регионом и профессиональным строительным сообществом. Целью альянса является обеспечение объектов строительства в области качественными материалами по объективным ценам. Информация появилась на сайте нацобъединения 10 ноября.</w:t>
      </w:r>
    </w:p>
    <w:p w:rsidR="00CC31D6" w:rsidRDefault="00CC31D6" w:rsidP="00CC31D6">
      <w:pPr>
        <w:pStyle w:val="DocumentBody"/>
      </w:pPr>
      <w:r>
        <w:t>Контекст соглашения</w:t>
      </w:r>
    </w:p>
    <w:p w:rsidR="00CC31D6" w:rsidRDefault="00CC31D6" w:rsidP="00CC31D6">
      <w:pPr>
        <w:pStyle w:val="DocumentBody"/>
      </w:pPr>
      <w:r>
        <w:rPr>
          <w:b/>
        </w:rPr>
        <w:t>НОСТРОЙ</w:t>
      </w:r>
      <w:r>
        <w:t xml:space="preserve"> заключил соглашение о сотрудничестве с Правительством Псковской области еще 26 сентября 2025 года в Санкт-Петербурге. Церемония подписания состоялась на пленарном заседании "Форума Теплоэнергетиков: СЕГОДНЯ и ЗАВТРА" в рамках XVI Всероссийской конференции "Российский </w:t>
      </w:r>
      <w:r>
        <w:rPr>
          <w:b/>
        </w:rPr>
        <w:t>строительный</w:t>
      </w:r>
      <w:r>
        <w:t xml:space="preserve"> комплекс". Подписи под документом поставили </w:t>
      </w:r>
      <w:r>
        <w:rPr>
          <w:b/>
        </w:rPr>
        <w:t>президент НОСТРОЙ</w:t>
      </w:r>
      <w:r>
        <w:t xml:space="preserve"> Антон </w:t>
      </w:r>
      <w:r>
        <w:rPr>
          <w:b/>
        </w:rPr>
        <w:t>Глушков</w:t>
      </w:r>
      <w:r>
        <w:t xml:space="preserve"> и заместитель губернатора Псковской области Игорь Шатурный.</w:t>
      </w:r>
    </w:p>
    <w:p w:rsidR="00CC31D6" w:rsidRDefault="00CC31D6" w:rsidP="00CC31D6">
      <w:pPr>
        <w:pStyle w:val="DocumentBody"/>
      </w:pPr>
      <w:r>
        <w:t>Рабочее совещание и подписание плана</w:t>
      </w:r>
    </w:p>
    <w:p w:rsidR="00CC31D6" w:rsidRDefault="00CC31D6" w:rsidP="00CC31D6">
      <w:pPr>
        <w:pStyle w:val="DocumentBody"/>
      </w:pPr>
      <w:r>
        <w:t xml:space="preserve">На днях практические шаги по реализации соглашения обсудили на очной встрече в Пскове. В ней приняли участие вице-президент </w:t>
      </w:r>
      <w:r>
        <w:rPr>
          <w:b/>
        </w:rPr>
        <w:t>НОСТРОЙ</w:t>
      </w:r>
      <w:r>
        <w:t xml:space="preserve">, депутат Псковской городской Думы Антон </w:t>
      </w:r>
      <w:r>
        <w:rPr>
          <w:b/>
        </w:rPr>
        <w:t>Мороз</w:t>
      </w:r>
      <w:r>
        <w:t xml:space="preserve"> и замгубернатора региона Игорь Шатурный. Итогом совещания стало подписание детального плана мероприятий - "дорожной карты". Как отметили стороны, этот документ призван выстроить системное взаимодействие между регионом и национальным объединением. К обсуждению по видеосвязи также подключились представители аппарата и ключевых департаментов </w:t>
      </w:r>
      <w:r>
        <w:rPr>
          <w:b/>
        </w:rPr>
        <w:t>НОСТРОЙ</w:t>
      </w:r>
      <w:r>
        <w:t>: Павел Малахов, Ирина Несмачных и Ольга Мальцева.</w:t>
      </w:r>
    </w:p>
    <w:p w:rsidR="00CC31D6" w:rsidRDefault="00CC31D6" w:rsidP="00CC31D6">
      <w:pPr>
        <w:pStyle w:val="DocumentBody"/>
      </w:pPr>
      <w:r>
        <w:t>Ключевые направления совместной работы</w:t>
      </w:r>
    </w:p>
    <w:p w:rsidR="00CC31D6" w:rsidRDefault="00CC31D6" w:rsidP="00CC31D6">
      <w:pPr>
        <w:pStyle w:val="DocumentBody"/>
      </w:pPr>
      <w:r>
        <w:t xml:space="preserve">В соответствии с соглашением, сотрудничество </w:t>
      </w:r>
      <w:r>
        <w:rPr>
          <w:b/>
        </w:rPr>
        <w:t>НОСТРОЙ</w:t>
      </w:r>
      <w:r>
        <w:t xml:space="preserve"> и псковских чиновников будет вестись по нескольким стратегическим направлениям. Для обеспечения строительных объектов качественной продукцией по объективной цене стороны договорились совместно формировать и согласовывать перечни строительной продукции. Планируется совместная работа по организации закупочных процедур, включая выбор электронных торговых площадок. Еще одним важным элементом станет проведение выездных технических аудитов производственных площадок местных производителей и поставщиков для их последующего включения в Национальный реестр добросовестных производителей и поставщиков.</w:t>
      </w:r>
    </w:p>
    <w:p w:rsidR="00CC31D6" w:rsidRDefault="00CC31D6" w:rsidP="00CC31D6">
      <w:pPr>
        <w:pStyle w:val="DocumentBody"/>
      </w:pPr>
      <w:r>
        <w:t>Акцент на программе капремонта</w:t>
      </w:r>
    </w:p>
    <w:p w:rsidR="00CC31D6" w:rsidRDefault="00CC31D6" w:rsidP="00CC31D6">
      <w:pPr>
        <w:pStyle w:val="DocumentBody"/>
      </w:pPr>
      <w:r>
        <w:t xml:space="preserve">Отдельное внимание в ходе совещания в ноябре было уделено вопросам реализации программы капитального ремонта многоквартирных домов и взаимодействия с жителями. Вице-президент </w:t>
      </w:r>
      <w:r>
        <w:rPr>
          <w:b/>
        </w:rPr>
        <w:t>НОСТРОЙ</w:t>
      </w:r>
      <w:r>
        <w:t xml:space="preserve"> Антон </w:t>
      </w:r>
      <w:r>
        <w:rPr>
          <w:b/>
        </w:rPr>
        <w:t>Мороз</w:t>
      </w:r>
      <w:r>
        <w:t xml:space="preserve"> подчеркнул, что подход к формированию тарифов и расчету стоимости работ должен быть максимально понятен и прозрачен для конечных потребителей - граждан.</w:t>
      </w:r>
    </w:p>
    <w:p w:rsidR="00CC31D6" w:rsidRDefault="006F509D" w:rsidP="00CC31D6">
      <w:hyperlink r:id="rId22" w:history="1">
        <w:r w:rsidR="00CC31D6">
          <w:rPr>
            <w:rStyle w:val="DocumentOriginalLink"/>
          </w:rPr>
          <w:t>https://www.all-sro.ru/news/nostroy-i-pravitelstvo-pskovskoy-oblasti-utverdili-dorozhnuyu-kartu-sotrudnichestva/</w:t>
        </w:r>
      </w:hyperlink>
    </w:p>
    <w:p w:rsidR="00CC31D6" w:rsidRDefault="00CC31D6" w:rsidP="00CC31D6">
      <w:r>
        <w:rPr>
          <w:sz w:val="18"/>
        </w:rPr>
        <w:t>назад: </w:t>
      </w:r>
      <w:hyperlink w:anchor="ref_toc" w:history="1">
        <w:r>
          <w:rPr>
            <w:rStyle w:val="NavigationLink"/>
          </w:rPr>
          <w:t>оглавление</w:t>
        </w:r>
      </w:hyperlink>
    </w:p>
    <w:p w:rsidR="00CC31D6" w:rsidRDefault="00CC31D6" w:rsidP="00CC31D6">
      <w:pPr>
        <w:pStyle w:val="4"/>
      </w:pPr>
      <w:bookmarkStart w:id="30" w:name="_Toc213783688"/>
      <w:bookmarkStart w:id="31" w:name="_Toc213833665"/>
      <w:r>
        <w:rPr>
          <w:rStyle w:val="DocumentDate"/>
        </w:rPr>
        <w:t>11.11.2025</w:t>
      </w:r>
      <w:r>
        <w:br/>
      </w:r>
      <w:r>
        <w:rPr>
          <w:rStyle w:val="DocumentSource"/>
        </w:rPr>
        <w:t>ЗаНоСтрой.РФ (zanostroy.ru)</w:t>
      </w:r>
      <w:r>
        <w:br/>
      </w:r>
      <w:r>
        <w:rPr>
          <w:rStyle w:val="DocumentName"/>
        </w:rPr>
        <w:t>Подписана «дорожная карта» по реализации Соглашения между НОСТРОЙ и Правительством Псковской области</w:t>
      </w:r>
      <w:bookmarkEnd w:id="30"/>
      <w:bookmarkEnd w:id="31"/>
    </w:p>
    <w:p w:rsidR="00CC31D6" w:rsidRDefault="00CC31D6" w:rsidP="00CC31D6">
      <w:pPr>
        <w:pStyle w:val="DocumentBody"/>
      </w:pPr>
      <w:r>
        <w:t xml:space="preserve">В Пскове прошло совещание, на котором вице-президент </w:t>
      </w:r>
      <w:r>
        <w:rPr>
          <w:b/>
        </w:rPr>
        <w:t>Национального объединения строителей</w:t>
      </w:r>
      <w:r>
        <w:t xml:space="preserve">, депутат Псковской городской Думы седьмого созыва Антон </w:t>
      </w:r>
      <w:r>
        <w:rPr>
          <w:b/>
        </w:rPr>
        <w:t>Мороз</w:t>
      </w:r>
      <w:r>
        <w:t xml:space="preserve"> и заместитель губернатора Псковской области Игорь Шатурный обсудили практические шаги по реализации Соглашения о сотрудничестве между Нацобъединением и Правительством региона. Об этом сообщили наши коллеги из пресс-службы </w:t>
      </w:r>
      <w:r>
        <w:rPr>
          <w:b/>
        </w:rPr>
        <w:t>НОСТРОЙ</w:t>
      </w:r>
      <w:r>
        <w:t>.</w:t>
      </w:r>
    </w:p>
    <w:p w:rsidR="00CC31D6" w:rsidRDefault="00CC31D6" w:rsidP="00CC31D6">
      <w:pPr>
        <w:pStyle w:val="DocumentBody"/>
      </w:pPr>
      <w:r>
        <w:t>В ходе встречи был подписан план мероприятий - так называемая "дорожная карта", которая определяет конкретные направления совместной работы. Документ позволит выстроить системное взаимодействие между регионом и профессиональным строительным сообществом.</w:t>
      </w:r>
    </w:p>
    <w:p w:rsidR="00CC31D6" w:rsidRDefault="00CC31D6" w:rsidP="00CC31D6">
      <w:pPr>
        <w:pStyle w:val="DocumentBody"/>
      </w:pPr>
      <w:r>
        <w:t>К совещанию от Нацобъединения по видеоконференцсвязи подключились заместитель руководителя Аппарата Павел Малахов, директор департамента ценообразования в строительстве Ирина Несмачных и директор департамента технического регулирования Ольга Мальцева.</w:t>
      </w:r>
    </w:p>
    <w:p w:rsidR="00CC31D6" w:rsidRDefault="00CC31D6" w:rsidP="00CC31D6">
      <w:pPr>
        <w:pStyle w:val="DocumentBody"/>
      </w:pPr>
      <w:r>
        <w:t xml:space="preserve">Отдельно стороны обсудили вопросы реализации программы капитального ремонта в многоквартирных домах и взаимодействия с жителями. Антон </w:t>
      </w:r>
      <w:r>
        <w:rPr>
          <w:b/>
        </w:rPr>
        <w:t>Мороз</w:t>
      </w:r>
      <w:r>
        <w:t xml:space="preserve"> подчеркнул, что подход к формированию тарифов и расчёту стоимости работ должен быть понятен и прозрачен для людей.</w:t>
      </w:r>
    </w:p>
    <w:p w:rsidR="00CC31D6" w:rsidRDefault="00CC31D6" w:rsidP="00CC31D6">
      <w:pPr>
        <w:pStyle w:val="DocumentBody"/>
      </w:pPr>
      <w:r>
        <w:t xml:space="preserve">Как уже раньше сообщал ЗаНоСтрой.РФ, Соглашение между </w:t>
      </w:r>
      <w:r>
        <w:rPr>
          <w:b/>
        </w:rPr>
        <w:t>НОСТРОЙ</w:t>
      </w:r>
      <w:r>
        <w:t xml:space="preserve"> и Правительством Псковской области было подписано 26 сентября на площадке "Форума теплоэнергетиков" XVI Всероссийской конференции "Российский строительный комплекс" в Санкт-Петербурге.</w:t>
      </w:r>
    </w:p>
    <w:p w:rsidR="00CC31D6" w:rsidRDefault="006F509D" w:rsidP="00CC31D6">
      <w:hyperlink r:id="rId23" w:history="1">
        <w:r w:rsidR="00CC31D6">
          <w:rPr>
            <w:rStyle w:val="DocumentOriginalLink"/>
          </w:rPr>
          <w:t>http://zanostroy.ru/news/2025/11/11/6740.html</w:t>
        </w:r>
      </w:hyperlink>
    </w:p>
    <w:p w:rsidR="00CC31D6" w:rsidRDefault="00CC31D6" w:rsidP="00CC31D6">
      <w:r>
        <w:rPr>
          <w:sz w:val="18"/>
        </w:rPr>
        <w:t>назад: </w:t>
      </w:r>
      <w:hyperlink w:anchor="ref_toc" w:history="1">
        <w:r>
          <w:rPr>
            <w:rStyle w:val="NavigationLink"/>
          </w:rPr>
          <w:t>оглавление</w:t>
        </w:r>
      </w:hyperlink>
    </w:p>
    <w:p w:rsidR="00CC31D6" w:rsidRDefault="00CC31D6" w:rsidP="00CC31D6">
      <w:pPr>
        <w:pStyle w:val="4"/>
      </w:pPr>
      <w:bookmarkStart w:id="32" w:name="_Toc213783691"/>
      <w:bookmarkStart w:id="33" w:name="_Toc213833666"/>
      <w:r>
        <w:rPr>
          <w:rStyle w:val="DocumentDate"/>
        </w:rPr>
        <w:t>11.11.2025</w:t>
      </w:r>
      <w:r>
        <w:br/>
      </w:r>
      <w:r>
        <w:rPr>
          <w:rStyle w:val="DocumentSource"/>
        </w:rPr>
        <w:t>Правда о СРО (pravdaosro.ru)</w:t>
      </w:r>
      <w:r>
        <w:br/>
      </w:r>
      <w:r>
        <w:rPr>
          <w:rStyle w:val="DocumentName"/>
        </w:rPr>
        <w:t>НОСТРОЙ и Псковская область конкретизировали план сотрудничества</w:t>
      </w:r>
      <w:bookmarkEnd w:id="32"/>
      <w:bookmarkEnd w:id="33"/>
    </w:p>
    <w:p w:rsidR="00CC31D6" w:rsidRDefault="00CC31D6" w:rsidP="00CC31D6">
      <w:pPr>
        <w:pStyle w:val="DocumentBody"/>
      </w:pPr>
      <w:r>
        <w:t xml:space="preserve">Вице-президент </w:t>
      </w:r>
      <w:r>
        <w:rPr>
          <w:b/>
        </w:rPr>
        <w:t>НОСТРОЙ</w:t>
      </w:r>
      <w:r>
        <w:t xml:space="preserve">, депутат Псковской городской Думы седьмого созыва Антон </w:t>
      </w:r>
      <w:r>
        <w:rPr>
          <w:b/>
        </w:rPr>
        <w:t>Мороз</w:t>
      </w:r>
      <w:r>
        <w:t xml:space="preserve"> и заместитель губернатора Псковской области Игорь Шатурный подписали «дорожную карту» по основным направлениям взаимодействия между регионом и профессиональным строительным сообществом.</w:t>
      </w:r>
    </w:p>
    <w:p w:rsidR="00CC31D6" w:rsidRDefault="00CC31D6" w:rsidP="00CC31D6">
      <w:pPr>
        <w:pStyle w:val="DocumentBody"/>
      </w:pPr>
      <w:r>
        <w:t>Событие состоялось в рамках рабочего совещания, прошедшего 10 ноября 2025 года в формате видеоконференцсвязи. Участие в нем приняли заместитель руководителя Аппарата Павел Малахов, директор департамента ценообразования в строительстве Ирина Несмачных и руководитель департамента технического регулирования Ольга Мальцева.</w:t>
      </w:r>
    </w:p>
    <w:p w:rsidR="00CC31D6" w:rsidRDefault="00CC31D6" w:rsidP="00CC31D6">
      <w:pPr>
        <w:pStyle w:val="DocumentBody"/>
      </w:pPr>
      <w:r>
        <w:t>Основной темой к обсуждению стал капитальный ремонт многоквартирных домов и взаимодействие с жителями в части разъяснения методов формирования тарифов и расчёта стоимости работ.</w:t>
      </w:r>
    </w:p>
    <w:p w:rsidR="00CC31D6" w:rsidRDefault="00CC31D6" w:rsidP="00CC31D6">
      <w:pPr>
        <w:pStyle w:val="DocumentBody"/>
      </w:pPr>
      <w:r>
        <w:t xml:space="preserve">Напомним, что соглашение между </w:t>
      </w:r>
      <w:r>
        <w:rPr>
          <w:b/>
        </w:rPr>
        <w:t>НОСТРОЙ</w:t>
      </w:r>
      <w:r>
        <w:t xml:space="preserve"> и Правительством Псковской области было заключено 26 сентября на «Форуме теплоэнергетиков» XVI Всероссийской конференции «Российский строительный комплекс» в Санкт-Петербурге. Подписанная «дорожная карта» обеспечит его практическую реализацию.</w:t>
      </w:r>
    </w:p>
    <w:p w:rsidR="00CC31D6" w:rsidRDefault="006F509D" w:rsidP="00CC31D6">
      <w:hyperlink r:id="rId24" w:history="1">
        <w:r w:rsidR="00CC31D6">
          <w:rPr>
            <w:rStyle w:val="DocumentOriginalLink"/>
          </w:rPr>
          <w:t>https://pravdaosro.ru/news/nostroy/nostroy-i-pskovskaya-oblast-konkreti/</w:t>
        </w:r>
      </w:hyperlink>
    </w:p>
    <w:p w:rsidR="00CC31D6" w:rsidRDefault="00CC31D6" w:rsidP="00CC31D6">
      <w:r>
        <w:rPr>
          <w:sz w:val="18"/>
        </w:rPr>
        <w:t>назад: </w:t>
      </w:r>
      <w:hyperlink w:anchor="ref_toc" w:history="1">
        <w:r>
          <w:rPr>
            <w:rStyle w:val="NavigationLink"/>
          </w:rPr>
          <w:t>оглавление</w:t>
        </w:r>
      </w:hyperlink>
    </w:p>
    <w:p w:rsidR="00FE5571" w:rsidRDefault="00D814AA" w:rsidP="00D814AA">
      <w:pPr>
        <w:pStyle w:val="3"/>
      </w:pPr>
      <w:bookmarkStart w:id="34" w:name="_Toc213311054"/>
      <w:bookmarkStart w:id="35" w:name="_Toc213397656"/>
      <w:bookmarkStart w:id="36" w:name="_Toc213657110"/>
      <w:bookmarkStart w:id="37" w:name="_Toc199400972"/>
      <w:bookmarkStart w:id="38" w:name="_Toc199486811"/>
      <w:bookmarkStart w:id="39" w:name="_Toc199746682"/>
      <w:bookmarkStart w:id="40" w:name="_Toc199832093"/>
      <w:bookmarkStart w:id="41" w:name="_Toc199932353"/>
      <w:bookmarkStart w:id="42" w:name="_Toc179828440"/>
      <w:bookmarkStart w:id="43" w:name="_Toc213833667"/>
      <w:bookmarkEnd w:id="27"/>
      <w:r>
        <w:t>Заседание Комитета ТПП РФ по предпринимательству в сфере строительства совместно с Ассоциацией «Железобетон»</w:t>
      </w:r>
      <w:bookmarkEnd w:id="34"/>
      <w:bookmarkEnd w:id="35"/>
      <w:bookmarkEnd w:id="36"/>
      <w:bookmarkEnd w:id="43"/>
    </w:p>
    <w:p w:rsidR="00D814AA" w:rsidRDefault="00D814AA" w:rsidP="00D814AA">
      <w:pPr>
        <w:pStyle w:val="4"/>
      </w:pPr>
      <w:bookmarkStart w:id="44" w:name="_Toc213826864"/>
      <w:bookmarkStart w:id="45" w:name="_Toc213833668"/>
      <w:r>
        <w:rPr>
          <w:rStyle w:val="DocumentDate"/>
        </w:rPr>
        <w:t>12.11.2025</w:t>
      </w:r>
      <w:r>
        <w:br/>
      </w:r>
      <w:r>
        <w:rPr>
          <w:rStyle w:val="DocumentSource"/>
        </w:rPr>
        <w:t>SROportal.ru</w:t>
      </w:r>
      <w:r>
        <w:br/>
      </w:r>
      <w:r>
        <w:rPr>
          <w:rStyle w:val="DocumentName"/>
        </w:rPr>
        <w:t>В ТПП РФ обсудили кадровый дисбаланс</w:t>
      </w:r>
      <w:bookmarkEnd w:id="44"/>
      <w:bookmarkEnd w:id="45"/>
    </w:p>
    <w:p w:rsidR="00D814AA" w:rsidRDefault="00D814AA" w:rsidP="00D814AA">
      <w:pPr>
        <w:pStyle w:val="5"/>
      </w:pPr>
      <w:r>
        <w:t>5 ноября 2025 года состоялось заседание Комитета Торгово-промышленной палаты РФ (ТПП) по предпринимательству в сфере строительства совместно с Ассоциацией «Железобетон».</w:t>
      </w:r>
    </w:p>
    <w:p w:rsidR="00D814AA" w:rsidRDefault="00D814AA" w:rsidP="00D814AA">
      <w:pPr>
        <w:pStyle w:val="5"/>
      </w:pPr>
      <w:r>
        <w:t xml:space="preserve">Директор по развитию - руководитель Проектного офиса </w:t>
      </w:r>
      <w:r>
        <w:rPr>
          <w:b/>
        </w:rPr>
        <w:t>НОСТРОЙ</w:t>
      </w:r>
      <w:r>
        <w:t xml:space="preserve"> Елена Парикова отметила, что по данным ФУМО СПО по УГПС 08.00.00 Техника и технологии строительства по трем образовательным стандартам в области железобетона в России обучается свыше 93 тысяч человек, из них 83% - специалисты среднего звена и лишь 17% студентов осваивают рабочие профессии.</w:t>
      </w:r>
    </w:p>
    <w:p w:rsidR="00D814AA" w:rsidRDefault="00D814AA" w:rsidP="00D814AA">
      <w:pPr>
        <w:pStyle w:val="DocumentBody"/>
      </w:pPr>
      <w:r>
        <w:t xml:space="preserve">«Согласно всероссийскому опросу, проведенному </w:t>
      </w:r>
      <w:r>
        <w:rPr>
          <w:b/>
        </w:rPr>
        <w:t>НОСТРОЙ</w:t>
      </w:r>
      <w:r>
        <w:t>, отрасли в краткосрочной перспективе дополнительно потребуется порядка 30 тысяч бетонщиков, монтажников железобетонных и металлоконструкций, арматурщиков и опалубщиков, а контингент обучающихся в СПО по этим профессиям на сегодняшний день чуть более 15 тысяч. Необходимо соотношение «белых воротничков» и рабочих рук», - призвала коллег Елена Парикова.</w:t>
      </w:r>
    </w:p>
    <w:p w:rsidR="00D814AA" w:rsidRDefault="00D814AA" w:rsidP="00D814AA">
      <w:pPr>
        <w:pStyle w:val="DocumentBody"/>
      </w:pPr>
      <w:r>
        <w:t xml:space="preserve">Отраслевой Консорциум среднего профессионального образования в сфере строительства (Консорциум СПО), действующий на базе </w:t>
      </w:r>
      <w:r>
        <w:rPr>
          <w:b/>
        </w:rPr>
        <w:t>НОСТРОЙ</w:t>
      </w:r>
      <w:r>
        <w:t>, для Ассоциации «Железобетон» разработал и сейчас проводит опрос среди организаций СПО по выявлению актуальных проблем и потребностей в подготовке специалистов для производства железобетонных изделий, а также по определению направлений совершенствования образовательного процесса.</w:t>
      </w:r>
    </w:p>
    <w:p w:rsidR="00D814AA" w:rsidRDefault="00D814AA" w:rsidP="00D814AA">
      <w:pPr>
        <w:pStyle w:val="DocumentBody"/>
      </w:pPr>
      <w:r>
        <w:t>Результаты опроса будут использованы при подготовке рекомендаций по улучшению качества подготовки специалистов в области изготовления и производства бетонных работ.</w:t>
      </w:r>
    </w:p>
    <w:p w:rsidR="00D814AA" w:rsidRDefault="00D814AA" w:rsidP="00D814AA">
      <w:pPr>
        <w:pStyle w:val="DocumentBody"/>
      </w:pPr>
      <w:r>
        <w:t>В заключение Елена Парикова подчеркнула, что подготовка кадров - отраслевая проблема, которая может быть решена только при синхронизации усилий образования и бизнеса. Она пригласила активнее подключаться к сотрудничеству в рамках Консорциума СПО, на платформе которого представители промышленности, бизнеса и системы образования могут сверить ресурсные возможности стройотрасли и потребности в кадрах.</w:t>
      </w:r>
    </w:p>
    <w:p w:rsidR="00D814AA" w:rsidRDefault="006F509D" w:rsidP="00D814AA">
      <w:hyperlink r:id="rId25" w:history="1">
        <w:r w:rsidR="00D814AA">
          <w:rPr>
            <w:rStyle w:val="DocumentOriginalLink"/>
          </w:rPr>
          <w:t>https://sroportal.ru/news/v-tpp-rf-obsudili-kadrovyj-disbalans/</w:t>
        </w:r>
      </w:hyperlink>
    </w:p>
    <w:p w:rsidR="00D814AA" w:rsidRDefault="00D814AA" w:rsidP="00D814AA">
      <w:r>
        <w:rPr>
          <w:sz w:val="18"/>
        </w:rPr>
        <w:t>назад: </w:t>
      </w:r>
      <w:hyperlink w:anchor="ref_toc" w:history="1">
        <w:r>
          <w:rPr>
            <w:rStyle w:val="NavigationLink"/>
          </w:rPr>
          <w:t>оглавление</w:t>
        </w:r>
      </w:hyperlink>
    </w:p>
    <w:p w:rsidR="00D93276" w:rsidRDefault="00D93276" w:rsidP="00D93276">
      <w:pPr>
        <w:pStyle w:val="3"/>
      </w:pPr>
      <w:bookmarkStart w:id="46" w:name="_Toc213833669"/>
      <w:r>
        <w:t>Национальный конкурс профессионального мастерства "</w:t>
      </w:r>
      <w:r w:rsidRPr="005136C3">
        <w:t xml:space="preserve"> </w:t>
      </w:r>
      <w:r>
        <w:t>Строймастер-2025"</w:t>
      </w:r>
      <w:bookmarkEnd w:id="37"/>
      <w:bookmarkEnd w:id="38"/>
      <w:bookmarkEnd w:id="39"/>
      <w:bookmarkEnd w:id="40"/>
      <w:bookmarkEnd w:id="41"/>
      <w:bookmarkEnd w:id="46"/>
    </w:p>
    <w:p w:rsidR="00CC31D6" w:rsidRDefault="00CC31D6" w:rsidP="00CC31D6">
      <w:pPr>
        <w:pStyle w:val="4"/>
      </w:pPr>
      <w:bookmarkStart w:id="47" w:name="_Toc213783692"/>
      <w:bookmarkStart w:id="48" w:name="_Toc213833670"/>
      <w:r>
        <w:rPr>
          <w:rStyle w:val="DocumentDate"/>
        </w:rPr>
        <w:t>11.11.2025</w:t>
      </w:r>
      <w:r>
        <w:br/>
      </w:r>
      <w:r>
        <w:rPr>
          <w:rStyle w:val="DocumentSource"/>
        </w:rPr>
        <w:t>INFOБаш (infobash.ru)</w:t>
      </w:r>
      <w:r>
        <w:br/>
      </w:r>
      <w:r>
        <w:rPr>
          <w:rStyle w:val="DocumentName"/>
        </w:rPr>
        <w:t>Сварщик из Башкортостана стал победителем Всероссийского конкурса</w:t>
      </w:r>
      <w:bookmarkEnd w:id="47"/>
      <w:bookmarkEnd w:id="48"/>
    </w:p>
    <w:p w:rsidR="00CC31D6" w:rsidRDefault="00CC31D6" w:rsidP="00CC31D6">
      <w:pPr>
        <w:pStyle w:val="DocumentBody"/>
      </w:pPr>
      <w:r>
        <w:t xml:space="preserve">В Санкт-Петербурге подвели итоги Всероссийского </w:t>
      </w:r>
      <w:r>
        <w:rPr>
          <w:b/>
        </w:rPr>
        <w:t>конкурса профессионального мастерства Лучший сварщик</w:t>
      </w:r>
      <w:r>
        <w:t xml:space="preserve"> России-2025, организованного Национальным агентством контроля сварки (НАКС). Электрогазосварщик АО Транснефть Урал Ринат Изикаев стал победителем в номинации Ручная дуговая сварка плавящимся покрытым электродом.</w:t>
      </w:r>
    </w:p>
    <w:p w:rsidR="00CC31D6" w:rsidRDefault="00CC31D6" w:rsidP="00CC31D6">
      <w:pPr>
        <w:pStyle w:val="DocumentBody"/>
      </w:pPr>
      <w:r>
        <w:t xml:space="preserve">Такие </w:t>
      </w:r>
      <w:r>
        <w:rPr>
          <w:b/>
        </w:rPr>
        <w:t>конкурсы</w:t>
      </w:r>
      <w:r>
        <w:t xml:space="preserve"> хорошая площадка для обмена опытом, повышения квалификации лучших из лучших отрасли. Специалисты стройкомплекса республики неоднократно становятся победителями </w:t>
      </w:r>
      <w:r>
        <w:rPr>
          <w:b/>
        </w:rPr>
        <w:t>конкурсов</w:t>
      </w:r>
      <w:r>
        <w:t xml:space="preserve"> на федеральном уровне. Это говорит о том, что инвестиции в повышение профессиональных навыков приносят максимальную пользу для экономического развития региона и страны в целом, - отметил исполняющий обязанности министра строительства и архитектуры Республики Башкортостан Артем Ковшов.</w:t>
      </w:r>
    </w:p>
    <w:p w:rsidR="00CC31D6" w:rsidRDefault="00CC31D6" w:rsidP="00D814AA">
      <w:pPr>
        <w:pStyle w:val="5"/>
      </w:pPr>
      <w:r>
        <w:t xml:space="preserve">В этом году за звание лучших в четырех номинациях боролись более 1300 сварщиков из 67 регионов России. </w:t>
      </w:r>
      <w:r>
        <w:rPr>
          <w:b/>
        </w:rPr>
        <w:t>Конкурс</w:t>
      </w:r>
      <w:r>
        <w:t xml:space="preserve"> проходил в несколько этапов. На протяжении года Ринат Изикаев становился победителем регионального и окружного этапов </w:t>
      </w:r>
      <w:r>
        <w:rPr>
          <w:b/>
        </w:rPr>
        <w:t>Национального конкурса профессионального мастерства Строймастер</w:t>
      </w:r>
      <w:r>
        <w:t>, которые проходили на площадках НАКС в Уфе и Самаре.</w:t>
      </w:r>
    </w:p>
    <w:p w:rsidR="00CC31D6" w:rsidRDefault="00CC31D6" w:rsidP="00CC31D6">
      <w:pPr>
        <w:pStyle w:val="DocumentBody"/>
      </w:pPr>
      <w:r>
        <w:rPr>
          <w:b/>
        </w:rPr>
        <w:t>Конкурс</w:t>
      </w:r>
      <w:r>
        <w:t xml:space="preserve"> включал практическую часть. Участникам требовалось выполнить сварку трех образцов стыковое соединение труб, стыковое соединение пластин и тавровое соединение пластин.</w:t>
      </w:r>
    </w:p>
    <w:p w:rsidR="00CC31D6" w:rsidRDefault="00CC31D6" w:rsidP="00CC31D6">
      <w:pPr>
        <w:pStyle w:val="DocumentBody"/>
      </w:pPr>
      <w:r>
        <w:t>Также лауреатом в специальных номинации Самый чистый шов, выполненный ручной аргонодуговой сваркой неплавящимся вольфрамовым электродом был отмечен еще один представитель Башкортостана - сварщик АО Уралтехнострой Туймазыхиммаш Инсаф Исламов.</w:t>
      </w:r>
    </w:p>
    <w:p w:rsidR="00CC31D6" w:rsidRDefault="00CC31D6" w:rsidP="00CC31D6">
      <w:pPr>
        <w:pStyle w:val="DocumentBody"/>
      </w:pPr>
      <w:r>
        <w:t>Призовой фонд, учрежденный Национальным агентством контроля сварки, составил 4 млн. руб.: 500 тыс. руб. за первое место, 300 тыс. руб. за второе место и 200 тыс. руб. за третье место в каждой номинации.</w:t>
      </w:r>
    </w:p>
    <w:p w:rsidR="00CC31D6" w:rsidRDefault="00CC31D6" w:rsidP="00CC31D6">
      <w:pPr>
        <w:pStyle w:val="DocumentBody"/>
      </w:pPr>
      <w:r>
        <w:t xml:space="preserve">Победители и призеры получили медали, кубки, дипломы, ценные призы от организаторов и партнеров </w:t>
      </w:r>
      <w:r>
        <w:rPr>
          <w:b/>
        </w:rPr>
        <w:t>конкурса</w:t>
      </w:r>
      <w:r>
        <w:t>, а также возможность войти в состав сборной команды Russia NAKS Team, которая в 2026 году поедет защищать честь страны на международные соревнования по сварке.</w:t>
      </w:r>
    </w:p>
    <w:p w:rsidR="00CC31D6" w:rsidRDefault="00CC31D6" w:rsidP="00CC31D6">
      <w:pPr>
        <w:pStyle w:val="DocumentBody"/>
      </w:pPr>
      <w:r>
        <w:t>Справочно:</w:t>
      </w:r>
    </w:p>
    <w:p w:rsidR="00CC31D6" w:rsidRDefault="00CC31D6" w:rsidP="00CC31D6">
      <w:pPr>
        <w:pStyle w:val="DocumentBody"/>
      </w:pPr>
      <w:r>
        <w:rPr>
          <w:b/>
        </w:rPr>
        <w:t>Конкурс Лучший сварщик</w:t>
      </w:r>
      <w:r>
        <w:t xml:space="preserve"> России - важнейшее событие, способствующее повышению престижа рабочих профессий, обмену передовым опытом и укреплению кадрового потенциала критически важных для экономики отраслей: машиностроения, судо- и авиастроения, нефтегазового комплекса, энергетики и строительства.</w:t>
      </w:r>
    </w:p>
    <w:p w:rsidR="00CC31D6" w:rsidRDefault="00CC31D6" w:rsidP="00CC31D6">
      <w:pPr>
        <w:pStyle w:val="DocumentBody"/>
      </w:pPr>
      <w:r>
        <w:t>НАКС (Национальное агентство контроля сварки) - это государственная комиссия, входящая в структуру САСв (Система Аттестации Сварочного производства). Организация оценивает и сертифицирует профессиональные навыки сварщиков, технологии, используемые материалы и оборудование. Аттестация НАКС - обязательное условие для допуска к сварочным работам на особо опасных объектах.</w:t>
      </w:r>
    </w:p>
    <w:p w:rsidR="00CC31D6" w:rsidRDefault="006F509D" w:rsidP="00CC31D6">
      <w:hyperlink r:id="rId26" w:history="1">
        <w:r w:rsidR="00CC31D6">
          <w:rPr>
            <w:rStyle w:val="DocumentOriginalLink"/>
          </w:rPr>
          <w:t>https://infobash.ru/?module=articles&amp;action=view&amp;id=118375</w:t>
        </w:r>
      </w:hyperlink>
    </w:p>
    <w:p w:rsidR="00CC31D6" w:rsidRDefault="00CC31D6" w:rsidP="00CC31D6">
      <w:r>
        <w:rPr>
          <w:sz w:val="18"/>
        </w:rPr>
        <w:t>назад: </w:t>
      </w:r>
      <w:hyperlink w:anchor="ref_toc" w:history="1">
        <w:r>
          <w:rPr>
            <w:rStyle w:val="NavigationLink"/>
          </w:rPr>
          <w:t>оглавление</w:t>
        </w:r>
      </w:hyperlink>
    </w:p>
    <w:p w:rsidR="00CC31D6" w:rsidRDefault="00CC31D6" w:rsidP="00CC31D6">
      <w:pPr>
        <w:pStyle w:val="TitleDoubles"/>
      </w:pPr>
      <w:r>
        <w:t>Сообщения с аналогичным содержанием:</w:t>
      </w:r>
    </w:p>
    <w:p w:rsidR="00CC31D6" w:rsidRDefault="00CC31D6" w:rsidP="00CC31D6">
      <w:pPr>
        <w:pStyle w:val="DocumentDoubles"/>
      </w:pPr>
      <w:r>
        <w:t>11.11.2025 Лента новостей Уфы (ufa-news.net)</w:t>
      </w:r>
      <w:r>
        <w:br/>
        <w:t>Сварщик из Башкортостана стал победителем Всероссийского конкурса</w:t>
      </w:r>
      <w:r>
        <w:br/>
      </w:r>
      <w:hyperlink r:id="rId27" w:history="1">
        <w:r>
          <w:rPr>
            <w:rStyle w:val="DoubleOriginalLink"/>
          </w:rPr>
          <w:t>https://ufa-news.net/society/2025/11/11/500402.html</w:t>
        </w:r>
      </w:hyperlink>
    </w:p>
    <w:p w:rsidR="00CC31D6" w:rsidRDefault="00CC31D6" w:rsidP="00CC31D6">
      <w:pPr>
        <w:pStyle w:val="DocumentDoubles"/>
      </w:pPr>
      <w:r>
        <w:t>11.11.2025 BezFormata.com</w:t>
      </w:r>
      <w:r>
        <w:br/>
        <w:t>Сварщик из Башкортостана стал победителем Всероссийского конкурса</w:t>
      </w:r>
      <w:r>
        <w:br/>
      </w:r>
      <w:hyperlink r:id="rId28" w:history="1">
        <w:r>
          <w:rPr>
            <w:rStyle w:val="DoubleOriginalLink"/>
          </w:rPr>
          <w:t>https://ufa.bezformata.com/listnews/svarshik-iz/153061868/</w:t>
        </w:r>
      </w:hyperlink>
    </w:p>
    <w:p w:rsidR="00CC31D6" w:rsidRDefault="00CC31D6" w:rsidP="00CC31D6">
      <w:pPr>
        <w:pStyle w:val="DocumentDoubles"/>
      </w:pPr>
      <w:r>
        <w:t>11.11.2025 Государственный комитет Республики Башкортостан по строительству и архитектуре (building.bashkortostan.ru)</w:t>
      </w:r>
      <w:r>
        <w:br/>
        <w:t>Сварщик из Башкортостана стал победителем Всероссийского конкурса</w:t>
      </w:r>
      <w:r>
        <w:br/>
      </w:r>
      <w:hyperlink r:id="rId29" w:history="1">
        <w:r>
          <w:rPr>
            <w:rStyle w:val="DoubleOriginalLink"/>
          </w:rPr>
          <w:t>https://building.bashkortostan.ru/presscenter/news/768866/</w:t>
        </w:r>
      </w:hyperlink>
    </w:p>
    <w:p w:rsidR="00CC31D6" w:rsidRDefault="00CC31D6" w:rsidP="00CC31D6">
      <w:pPr>
        <w:pStyle w:val="DocumentDoubles"/>
      </w:pPr>
      <w:r>
        <w:t>11.11.2025 Республика Башкортостан (bashkortostan.ru)</w:t>
      </w:r>
      <w:r>
        <w:br/>
        <w:t>Сварщик из Башкортостана стал победителем Всероссийского конкурса</w:t>
      </w:r>
      <w:r>
        <w:br/>
      </w:r>
      <w:hyperlink r:id="rId30" w:history="1">
        <w:r>
          <w:rPr>
            <w:rStyle w:val="DoubleOriginalLink"/>
          </w:rPr>
          <w:t>https://building.bashkortostan.ru/presscenter/news/768866/</w:t>
        </w:r>
      </w:hyperlink>
    </w:p>
    <w:p w:rsidR="00D814AA" w:rsidRPr="00D814AA" w:rsidRDefault="00D814AA" w:rsidP="00D814AA">
      <w:pPr>
        <w:pStyle w:val="DocumentDoubles"/>
        <w:rPr>
          <w:rStyle w:val="DoubleOriginalLink"/>
        </w:rPr>
      </w:pPr>
      <w:bookmarkStart w:id="49" w:name="_Toc213826862"/>
      <w:r w:rsidRPr="00D814AA">
        <w:rPr>
          <w:rStyle w:val="DocumentDate"/>
        </w:rPr>
        <w:t xml:space="preserve">12.11.2025 </w:t>
      </w:r>
      <w:r w:rsidRPr="00D814AA">
        <w:rPr>
          <w:rStyle w:val="DocumentSource"/>
        </w:rPr>
        <w:t>Шаранские просторы (Республика Башкортостан) (rbsmi.ru)</w:t>
      </w:r>
      <w:r w:rsidRPr="00D814AA">
        <w:br/>
      </w:r>
      <w:r w:rsidRPr="00D814AA">
        <w:rPr>
          <w:rStyle w:val="DocumentName"/>
          <w:sz w:val="16"/>
        </w:rPr>
        <w:t>Сварщик из Башкортостана стал победителем Всероссийского конкурса</w:t>
      </w:r>
      <w:bookmarkEnd w:id="49"/>
      <w:r w:rsidRPr="00D814AA">
        <w:rPr>
          <w:rStyle w:val="DocumentName"/>
          <w:sz w:val="16"/>
        </w:rPr>
        <w:br/>
      </w:r>
      <w:hyperlink r:id="rId31" w:history="1">
        <w:r w:rsidRPr="00D814AA">
          <w:rPr>
            <w:rStyle w:val="DoubleOriginalLink"/>
          </w:rPr>
          <w:t>https://sharanpro.ru/news/novosti/2025-11-12/svarschik-iz-bashkortostana-stal-pobeditelem-vserossiyskogo-konkursa-4463232</w:t>
        </w:r>
      </w:hyperlink>
    </w:p>
    <w:p w:rsidR="00FE5571" w:rsidRDefault="00B90250" w:rsidP="00B90250">
      <w:pPr>
        <w:pStyle w:val="3"/>
      </w:pPr>
      <w:bookmarkStart w:id="50" w:name="_Toc213833671"/>
      <w:r w:rsidRPr="00B90250">
        <w:t>Прочие публикаци</w:t>
      </w:r>
      <w:r w:rsidR="00FA5D79">
        <w:t>и</w:t>
      </w:r>
      <w:bookmarkEnd w:id="50"/>
    </w:p>
    <w:p w:rsidR="00D814AA" w:rsidRDefault="00D814AA" w:rsidP="00D814AA">
      <w:pPr>
        <w:pStyle w:val="4"/>
      </w:pPr>
      <w:bookmarkStart w:id="51" w:name="_Toc213826863"/>
      <w:bookmarkStart w:id="52" w:name="_Toc179874982"/>
      <w:bookmarkStart w:id="53" w:name="_Toc213833672"/>
      <w:bookmarkEnd w:id="42"/>
      <w:r>
        <w:rPr>
          <w:rStyle w:val="DocumentDate"/>
        </w:rPr>
        <w:t>12.11.2025</w:t>
      </w:r>
      <w:r>
        <w:br/>
      </w:r>
      <w:r>
        <w:rPr>
          <w:rStyle w:val="DocumentSource"/>
        </w:rPr>
        <w:t>Строительная газета (stroygaz.ru)</w:t>
      </w:r>
      <w:r>
        <w:br/>
      </w:r>
      <w:r>
        <w:rPr>
          <w:rStyle w:val="DocumentName"/>
        </w:rPr>
        <w:t>«Стройгазета» поздравляет координатора НОСТРОЙ по ДФО Айхала Габышева с днем рождения</w:t>
      </w:r>
      <w:bookmarkEnd w:id="51"/>
      <w:bookmarkEnd w:id="53"/>
    </w:p>
    <w:p w:rsidR="00D814AA" w:rsidRDefault="00D814AA" w:rsidP="00D814AA">
      <w:pPr>
        <w:pStyle w:val="DocumentBody"/>
      </w:pPr>
      <w:r>
        <w:t xml:space="preserve">Редакция «Строительной газеты» от всей души поздравляет координатора </w:t>
      </w:r>
      <w:r>
        <w:rPr>
          <w:b/>
        </w:rPr>
        <w:t>Национального объединения строителей (НОСТРОЙ</w:t>
      </w:r>
      <w:r>
        <w:t>) по Дальневосточному федеральному округу, генерального директора Ассоциации СРО «Союз строителей Якутии» Айхала Ивановича Габышева с днем рождения.</w:t>
      </w:r>
    </w:p>
    <w:p w:rsidR="00D814AA" w:rsidRDefault="00D814AA" w:rsidP="00D814AA">
      <w:pPr>
        <w:pStyle w:val="DocumentBody"/>
      </w:pPr>
      <w:r>
        <w:t>Уважаемый Айхал Габышев, возглавляемый вами «Союз строителей Якутии» год от года численно растет, неуклонно наращивая свой творческий и технический потенциал, способствуя практическому решению ключевых задач строительства и создания в республике комфортной среды проживания. Отвечая на вызовы, строители-дальневосточники, используя смелые решения, активно участвуют в инновационных процессах, решают ключевые задачи по реализации федеральных и региональных проектов.</w:t>
      </w:r>
    </w:p>
    <w:p w:rsidR="00D814AA" w:rsidRDefault="00D814AA" w:rsidP="00D814AA">
      <w:pPr>
        <w:pStyle w:val="DocumentBody"/>
      </w:pPr>
      <w:r>
        <w:t>Желаем вам новых проектов, реализованных планов, крепкого здоровья и счастья</w:t>
      </w:r>
      <w:r w:rsidR="006F509D">
        <w:t xml:space="preserve"> </w:t>
      </w:r>
      <w:r>
        <w:t>в</w:t>
      </w:r>
      <w:r w:rsidR="006F509D">
        <w:t xml:space="preserve"> </w:t>
      </w:r>
      <w:r>
        <w:t>личной</w:t>
      </w:r>
      <w:r w:rsidR="006F509D">
        <w:t xml:space="preserve"> </w:t>
      </w:r>
      <w:r>
        <w:t>жизни!</w:t>
      </w:r>
    </w:p>
    <w:p w:rsidR="00D814AA" w:rsidRDefault="006F509D" w:rsidP="00D814AA">
      <w:hyperlink r:id="rId32" w:history="1">
        <w:r w:rsidR="00D814AA">
          <w:rPr>
            <w:rStyle w:val="DocumentOriginalLink"/>
          </w:rPr>
          <w:t>https://stroygaz.ru:443/news/kadry/stroygazeta-pozdravlyaet-koordinatora-nostroy-po-dfo-aykhala-gabysheva-s-dnem-rozhdeniya/</w:t>
        </w:r>
      </w:hyperlink>
    </w:p>
    <w:p w:rsidR="00D814AA" w:rsidRDefault="00D814AA" w:rsidP="00D814AA">
      <w:r>
        <w:rPr>
          <w:sz w:val="18"/>
        </w:rPr>
        <w:t>назад: </w:t>
      </w:r>
      <w:hyperlink w:anchor="ref_toc" w:history="1">
        <w:r>
          <w:rPr>
            <w:rStyle w:val="NavigationLink"/>
          </w:rPr>
          <w:t>оглавление</w:t>
        </w:r>
      </w:hyperlink>
    </w:p>
    <w:p w:rsidR="00D814AA" w:rsidRDefault="00D814AA" w:rsidP="00D814AA">
      <w:pPr>
        <w:pStyle w:val="TitleDoubles"/>
      </w:pPr>
      <w:r>
        <w:t>Сообщения с аналогичным содержанием:</w:t>
      </w:r>
    </w:p>
    <w:p w:rsidR="00D814AA" w:rsidRDefault="00D814AA" w:rsidP="00D814AA">
      <w:pPr>
        <w:pStyle w:val="DocumentDoubles"/>
      </w:pPr>
      <w:r>
        <w:t>12.11.2025 Строительная газета (stroygaz.ru)</w:t>
      </w:r>
      <w:r>
        <w:br/>
        <w:t>«Стройгазета» поздравляет координатора НОСТРОЙ по ДФО Айхала Габышева с днем рождения</w:t>
      </w:r>
      <w:r>
        <w:br/>
      </w:r>
      <w:hyperlink r:id="rId33" w:history="1">
        <w:r>
          <w:rPr>
            <w:rStyle w:val="DoubleOriginalLink"/>
          </w:rPr>
          <w:t>https://stroygaz.ru/news/kadry/stroygazeta-pozdravlyaet-koordinatora-nostroy-po-dfo-aykhala-gabysheva-s-dnem-rozhdeniya/</w:t>
        </w:r>
      </w:hyperlink>
    </w:p>
    <w:p w:rsidR="00D814AA" w:rsidRDefault="00D814AA" w:rsidP="00D814AA">
      <w:pPr>
        <w:pStyle w:val="DocumentDoubles"/>
      </w:pPr>
      <w:r>
        <w:t>12.11.2025 Ria.City</w:t>
      </w:r>
      <w:r>
        <w:br/>
        <w:t>«Стройгазета» поздравляет координатора НОСТРОЙ по ДФО Айхала Габышева с днем рождения</w:t>
      </w:r>
      <w:r>
        <w:br/>
      </w:r>
      <w:hyperlink r:id="rId34" w:history="1">
        <w:r>
          <w:rPr>
            <w:rStyle w:val="DoubleOriginalLink"/>
          </w:rPr>
          <w:t>https://ria.city/yakutsk/415105493/</w:t>
        </w:r>
      </w:hyperlink>
    </w:p>
    <w:p w:rsidR="00D814AA" w:rsidRDefault="00D814AA" w:rsidP="00D814AA">
      <w:pPr>
        <w:pStyle w:val="DocumentDoubles"/>
      </w:pPr>
      <w:r>
        <w:t>12.11.2025 Новости России (news-life.pro)</w:t>
      </w:r>
      <w:r>
        <w:br/>
        <w:t>«Стройгазета» поздравляет координатора НОСТРОЙ по ДФО Айхала Габышева с днем рождения</w:t>
      </w:r>
      <w:r>
        <w:br/>
      </w:r>
      <w:hyperlink r:id="rId35" w:history="1">
        <w:r>
          <w:rPr>
            <w:rStyle w:val="DoubleOriginalLink"/>
          </w:rPr>
          <w:t>https://news-life.pro/sakha/415105493/</w:t>
        </w:r>
      </w:hyperlink>
    </w:p>
    <w:p w:rsidR="00D814AA" w:rsidRDefault="00D814AA" w:rsidP="00D814AA">
      <w:pPr>
        <w:pStyle w:val="DocumentDoubles"/>
      </w:pPr>
      <w:r>
        <w:t>11.11.2025 Seldon News (news.myseldon.com)</w:t>
      </w:r>
      <w:r>
        <w:br/>
        <w:t>«Стройгазета» поздравляет координатора НОСТРОЙ по ДФО Айхала Габышева с днем рождения</w:t>
      </w:r>
      <w:r>
        <w:br/>
      </w:r>
      <w:hyperlink r:id="rId36" w:history="1">
        <w:r>
          <w:rPr>
            <w:rStyle w:val="DoubleOriginalLink"/>
          </w:rPr>
          <w:t>https://myseldon.com/ru/news/index/337716618</w:t>
        </w:r>
      </w:hyperlink>
    </w:p>
    <w:p w:rsidR="00D814AA" w:rsidRDefault="00D814AA" w:rsidP="00D814AA">
      <w:pPr>
        <w:pStyle w:val="4"/>
      </w:pPr>
      <w:bookmarkStart w:id="54" w:name="_Toc213826866"/>
      <w:bookmarkStart w:id="55" w:name="_Toc213833673"/>
      <w:r>
        <w:rPr>
          <w:rStyle w:val="DocumentDate"/>
        </w:rPr>
        <w:t>11.11.2025</w:t>
      </w:r>
      <w:r>
        <w:br/>
      </w:r>
      <w:r>
        <w:rPr>
          <w:rStyle w:val="DocumentSource"/>
        </w:rPr>
        <w:t>Деловой Петербург (dp.ru)</w:t>
      </w:r>
      <w:r>
        <w:br/>
      </w:r>
      <w:r>
        <w:rPr>
          <w:rStyle w:val="DocumentName"/>
        </w:rPr>
        <w:t>Петербургский застройщик "РостПромСтрой" попал в реестр недобросовестных</w:t>
      </w:r>
      <w:bookmarkEnd w:id="54"/>
      <w:bookmarkEnd w:id="55"/>
    </w:p>
    <w:p w:rsidR="00D814AA" w:rsidRDefault="00D814AA" w:rsidP="00D814AA">
      <w:pPr>
        <w:pStyle w:val="DocumentBody"/>
      </w:pPr>
      <w:r>
        <w:t>В реестр недобросовестных поставщиков внесли петербургскую строительную компанию "РостПромСтрой", сообщили в пресс-службе УФАС по городу.</w:t>
      </w:r>
    </w:p>
    <w:p w:rsidR="00D814AA" w:rsidRDefault="00D814AA" w:rsidP="00D814AA">
      <w:pPr>
        <w:pStyle w:val="DocumentBody"/>
      </w:pPr>
      <w:r>
        <w:t>Застройщик сорвал капремонт поликлиники в Красносельском районе.</w:t>
      </w:r>
    </w:p>
    <w:p w:rsidR="00D814AA" w:rsidRDefault="00D814AA" w:rsidP="00D814AA">
      <w:pPr>
        <w:pStyle w:val="DocumentBody"/>
      </w:pPr>
      <w:r>
        <w:t>По официальным данным, городская поликлиника №106 (улица Маршала Захарова, 31, литера А) заключила контракт с компанией на капитальный ремонт за 200 млн рублей.</w:t>
      </w:r>
    </w:p>
    <w:p w:rsidR="00D814AA" w:rsidRDefault="00D814AA" w:rsidP="00D814AA">
      <w:pPr>
        <w:pStyle w:val="DocumentBody"/>
      </w:pPr>
      <w:r>
        <w:t>Однако подрядчик выполнил лишь часть работ. Поликлиника выдвигала претензии, но компания их игнорировала. В результате работы по выполнению оставшихся этапов не велись.</w:t>
      </w:r>
    </w:p>
    <w:p w:rsidR="00D814AA" w:rsidRDefault="00D814AA" w:rsidP="00D814AA">
      <w:pPr>
        <w:pStyle w:val="DocumentBody"/>
      </w:pPr>
      <w:r>
        <w:t>"Санкт-Петербургское УФАС сочло действия компании "РостПромСтрой" недобросовестными и включило сведения о подрядчике в РНП на 2 года. Теперь компания в течение 2 лет не сможет участвовать в государственных и муниципальных закупках", - пояснили специалисты.</w:t>
      </w:r>
    </w:p>
    <w:p w:rsidR="00D814AA" w:rsidRDefault="00D814AA" w:rsidP="00D814AA">
      <w:pPr>
        <w:pStyle w:val="DocumentBody"/>
      </w:pPr>
      <w:r>
        <w:t>Ранее в реестр недобросовестных поставщиков включили компанию ООО "Ай Ти Сервис", которая выиграла контракт на поставку медицинского оборудования для Педиатрического университета.</w:t>
      </w:r>
    </w:p>
    <w:p w:rsidR="00D814AA" w:rsidRDefault="00D814AA" w:rsidP="00D814AA">
      <w:pPr>
        <w:pStyle w:val="DocumentBody"/>
      </w:pPr>
      <w:r>
        <w:t xml:space="preserve">Как писал "ДП", рабочая группа </w:t>
      </w:r>
      <w:r>
        <w:rPr>
          <w:b/>
        </w:rPr>
        <w:t>ассоциации "Национальное объединение строителей" (НОСТРОЙ</w:t>
      </w:r>
      <w:r>
        <w:t>) планирует подготовить изменения в Градостроительный кодекс (ГК РФ), которые приостанавливали бы для недобросовестных саморегулируемых организаций (СРО) возможность вносить изменения в реестр своих членов.</w:t>
      </w:r>
    </w:p>
    <w:p w:rsidR="00D814AA" w:rsidRDefault="006F509D" w:rsidP="00D814AA">
      <w:hyperlink r:id="rId37" w:history="1">
        <w:r w:rsidR="00D814AA">
          <w:rPr>
            <w:rStyle w:val="DocumentOriginalLink"/>
          </w:rPr>
          <w:t>https://www.dp.ru/a/2025/11/11/peterburgskij-zastrojshhik-rostpromstroj</w:t>
        </w:r>
      </w:hyperlink>
    </w:p>
    <w:p w:rsidR="00D814AA" w:rsidRDefault="00D814AA" w:rsidP="00D814AA">
      <w:r>
        <w:rPr>
          <w:sz w:val="18"/>
        </w:rPr>
        <w:t>назад: </w:t>
      </w:r>
      <w:hyperlink w:anchor="ref_toc" w:history="1">
        <w:r>
          <w:rPr>
            <w:rStyle w:val="NavigationLink"/>
          </w:rPr>
          <w:t>оглавление</w:t>
        </w:r>
      </w:hyperlink>
    </w:p>
    <w:p w:rsidR="00D814AA" w:rsidRDefault="00D814AA" w:rsidP="00D814AA">
      <w:pPr>
        <w:pStyle w:val="4"/>
      </w:pPr>
      <w:bookmarkStart w:id="56" w:name="_Toc213826867"/>
      <w:bookmarkStart w:id="57" w:name="_Toc213833674"/>
      <w:r>
        <w:rPr>
          <w:rStyle w:val="DocumentDate"/>
        </w:rPr>
        <w:t>11.11.2025</w:t>
      </w:r>
      <w:r>
        <w:br/>
      </w:r>
      <w:r>
        <w:rPr>
          <w:rStyle w:val="DocumentSource"/>
        </w:rPr>
        <w:t>Seldon News (news.myseldon.com)</w:t>
      </w:r>
      <w:r>
        <w:br/>
      </w:r>
      <w:r>
        <w:rPr>
          <w:rStyle w:val="DocumentName"/>
        </w:rPr>
        <w:t>Останина: госпрограмма - единственный способ молодой семьи получить жилье</w:t>
      </w:r>
      <w:bookmarkEnd w:id="56"/>
      <w:bookmarkEnd w:id="57"/>
    </w:p>
    <w:p w:rsidR="00D814AA" w:rsidRDefault="00D814AA" w:rsidP="00D814AA">
      <w:pPr>
        <w:pStyle w:val="DocumentBody"/>
      </w:pPr>
      <w:r>
        <w:t>Депутат предложила сделать ставку по социальному жилью не выше 2%</w:t>
      </w:r>
    </w:p>
    <w:p w:rsidR="00D814AA" w:rsidRDefault="00D814AA" w:rsidP="00D814AA">
      <w:pPr>
        <w:pStyle w:val="DocumentBody"/>
      </w:pPr>
      <w:r>
        <w:t>Государственная программа «Молодая семья» является единственным реальным способом для нуждающихся семей с детьми приобрести собственное жилье. Такое мнение высказала депутат Госдумы Нина Останина, комментируя обсуждаемую инициативу о дифференцированной ставке по семейной ипотеке.</w:t>
      </w:r>
    </w:p>
    <w:p w:rsidR="00D814AA" w:rsidRDefault="00D814AA" w:rsidP="00D814AA">
      <w:pPr>
        <w:pStyle w:val="DocumentBody"/>
      </w:pPr>
      <w:r>
        <w:t>«В любом случае, единственный путь для приобретения жилья для семей с детьми, которые в этом нуждаются, конечно, это строительство социального жилья через государственную программу Молодая семья". Программа действует, поэтому ничего придумывать здесь не надо», - приводит слова Нины Останиной Life.ru.</w:t>
      </w:r>
    </w:p>
    <w:p w:rsidR="00D814AA" w:rsidRDefault="00D814AA" w:rsidP="00D814AA">
      <w:pPr>
        <w:pStyle w:val="DocumentBody"/>
      </w:pPr>
      <w:r>
        <w:t>Депутат также раскритиковала обсуждаемую инициативу о введении дифференцированной ставки по семейной ипотеке, назвав проценты (от 4% до 12% в зависимости от числа детей) слишком высокими. В качестве более справедливого решения она предложила установить базовую льготную ставку на уровне 2% с последующим уменьшением за каждого ребенка. Кроме того, Останина считает необходимым изменить условия госпрограммы «Молодая семья», увеличив возрастной порог для участия, который сейчас ограничен 35 годами.</w:t>
      </w:r>
    </w:p>
    <w:p w:rsidR="00D814AA" w:rsidRDefault="00D814AA" w:rsidP="00D814AA">
      <w:pPr>
        <w:pStyle w:val="DocumentBody"/>
      </w:pPr>
      <w:r>
        <w:t xml:space="preserve">Ранее депутаты фракции «Новые люди» предложили расширить программу семейной ипотеки, разрешив бездетным супругам получать льготный кредит с условием рождения или усыновления ребенка в течение трех лет. </w:t>
      </w:r>
      <w:r>
        <w:rPr>
          <w:b/>
        </w:rPr>
        <w:t>Национальное объединение строителей</w:t>
      </w:r>
      <w:r>
        <w:t xml:space="preserve"> поддержало эту инициативу, отметив, что она может стимулировать молодые семьи к рождению детей. Обсуждение мер по поддержке семей с детьми ведется уже продолжительное время, среди ранее обсуждавшихся мер - снижение ставок и частичное погашение кредита при рождении ребенка.</w:t>
      </w:r>
    </w:p>
    <w:p w:rsidR="00D814AA" w:rsidRDefault="00D814AA" w:rsidP="00D814AA">
      <w:pPr>
        <w:pStyle w:val="DocumentAuthor"/>
      </w:pPr>
      <w:r>
        <w:t>Роман Наумов</w:t>
      </w:r>
    </w:p>
    <w:p w:rsidR="00D814AA" w:rsidRDefault="006F509D" w:rsidP="00D814AA">
      <w:hyperlink r:id="rId38" w:history="1">
        <w:r w:rsidR="00D814AA">
          <w:rPr>
            <w:rStyle w:val="DocumentOriginalLink"/>
          </w:rPr>
          <w:t>https://myseldon.com/ru/news/index/337716251</w:t>
        </w:r>
      </w:hyperlink>
    </w:p>
    <w:p w:rsidR="00D814AA" w:rsidRDefault="00D814AA" w:rsidP="00D814AA">
      <w:r>
        <w:rPr>
          <w:sz w:val="18"/>
        </w:rPr>
        <w:t>назад: </w:t>
      </w:r>
      <w:hyperlink w:anchor="ref_toc" w:history="1">
        <w:r>
          <w:rPr>
            <w:rStyle w:val="NavigationLink"/>
          </w:rPr>
          <w:t>оглавление</w:t>
        </w:r>
      </w:hyperlink>
    </w:p>
    <w:p w:rsidR="00FE5571" w:rsidRDefault="002461F8" w:rsidP="002461F8">
      <w:pPr>
        <w:pStyle w:val="1"/>
      </w:pPr>
      <w:bookmarkStart w:id="58" w:name="_Toc213833675"/>
      <w:r w:rsidRPr="00EB08D3">
        <w:t>ДЕЯТЕЛЬНОСТЬ СРО</w:t>
      </w:r>
      <w:bookmarkEnd w:id="28"/>
      <w:bookmarkEnd w:id="52"/>
      <w:bookmarkEnd w:id="58"/>
    </w:p>
    <w:p w:rsidR="002D38F7" w:rsidRDefault="002D38F7" w:rsidP="002D38F7">
      <w:pPr>
        <w:pStyle w:val="4"/>
      </w:pPr>
      <w:bookmarkStart w:id="59" w:name="_Toc213783683"/>
      <w:bookmarkStart w:id="60" w:name="_Toc179874998"/>
      <w:bookmarkStart w:id="61" w:name="_Toc17110755"/>
      <w:bookmarkStart w:id="62" w:name="_Toc522704656"/>
      <w:bookmarkStart w:id="63" w:name="_Toc179874986"/>
      <w:bookmarkStart w:id="64" w:name="_Toc213833676"/>
      <w:r>
        <w:rPr>
          <w:rStyle w:val="DocumentDate"/>
        </w:rPr>
        <w:t>12.11.2025</w:t>
      </w:r>
      <w:r>
        <w:br/>
      </w:r>
      <w:r>
        <w:rPr>
          <w:rStyle w:val="DocumentSource"/>
        </w:rPr>
        <w:t>За-Строй.РФ (zsrf.ru)</w:t>
      </w:r>
      <w:r>
        <w:br/>
      </w:r>
      <w:r>
        <w:rPr>
          <w:rStyle w:val="DocumentName"/>
        </w:rPr>
        <w:t>СРО «СредВолгСтрой» организовала для студентов курс по оказанию первой медпомощи</w:t>
      </w:r>
      <w:bookmarkEnd w:id="64"/>
    </w:p>
    <w:p w:rsidR="002D38F7" w:rsidRDefault="002D38F7" w:rsidP="002D38F7">
      <w:pPr>
        <w:pStyle w:val="DocumentBody"/>
      </w:pPr>
      <w:r>
        <w:t xml:space="preserve">Как самарская </w:t>
      </w:r>
      <w:r>
        <w:rPr>
          <w:b/>
        </w:rPr>
        <w:t>СРО</w:t>
      </w:r>
      <w:r>
        <w:t xml:space="preserve"> организовала для студентов профильного колледжа практический курс по оказанию первой медицинской помощи</w:t>
      </w:r>
    </w:p>
    <w:p w:rsidR="002D38F7" w:rsidRDefault="002D38F7" w:rsidP="002D38F7">
      <w:pPr>
        <w:pStyle w:val="5"/>
      </w:pPr>
      <w:r>
        <w:t xml:space="preserve">Несколько дней назад на базе Межрегионального института дополнительного профессионального образования (МИДПО), расположенного в городе Тольятти, прошло практико-ориентированное занятие по оказанию доврачебной помощи для студентов </w:t>
      </w:r>
      <w:r>
        <w:rPr>
          <w:b/>
        </w:rPr>
        <w:t>строительных</w:t>
      </w:r>
      <w:r>
        <w:t xml:space="preserve"> специальностей Колледжа технического и художественного образования (КТиХО).</w:t>
      </w:r>
    </w:p>
    <w:p w:rsidR="002D38F7" w:rsidRDefault="002D38F7" w:rsidP="002D38F7">
      <w:pPr>
        <w:pStyle w:val="DocumentBody"/>
      </w:pPr>
      <w:r>
        <w:t>Инициатором этого мероприятия выступила генеральный директор Ассоциации «</w:t>
      </w:r>
      <w:r>
        <w:rPr>
          <w:b/>
        </w:rPr>
        <w:t>Саморегулируемая организация</w:t>
      </w:r>
      <w:r>
        <w:t xml:space="preserve"> «СредВолгСтрой» (Ассоциация «</w:t>
      </w:r>
      <w:r>
        <w:rPr>
          <w:b/>
        </w:rPr>
        <w:t>СРО</w:t>
      </w:r>
      <w:r>
        <w:t xml:space="preserve"> «СВС», </w:t>
      </w:r>
      <w:r>
        <w:rPr>
          <w:b/>
        </w:rPr>
        <w:t>СРО-С-027-12082009</w:t>
      </w:r>
      <w:r>
        <w:t xml:space="preserve">) Светлана Демьянова. Она уверена: подобные занятия способствуют формированию у студентов ответственного отношения к будущей профессии и осознанию того, что </w:t>
      </w:r>
      <w:r>
        <w:rPr>
          <w:b/>
        </w:rPr>
        <w:t>строительная</w:t>
      </w:r>
      <w:r>
        <w:t xml:space="preserve"> площадка является зоной повышенного риска, где необходимо строго соблюдать правила техники безопасности и быть готовым к экстренным ситуациям.</w:t>
      </w:r>
    </w:p>
    <w:p w:rsidR="002D38F7" w:rsidRDefault="002D38F7" w:rsidP="002D38F7">
      <w:pPr>
        <w:pStyle w:val="DocumentBody"/>
      </w:pPr>
      <w:r>
        <w:t xml:space="preserve">Предваряя учебное занятие, Светлана Владимировна отметила важность практических навыков, позволяющих помочь пострадавшему при несчастном случае на </w:t>
      </w:r>
      <w:r>
        <w:rPr>
          <w:b/>
        </w:rPr>
        <w:t>строительной</w:t>
      </w:r>
      <w:r>
        <w:t xml:space="preserve"> площадке:</w:t>
      </w:r>
    </w:p>
    <w:p w:rsidR="002D38F7" w:rsidRDefault="002D38F7" w:rsidP="002D38F7">
      <w:pPr>
        <w:pStyle w:val="DocumentBody"/>
      </w:pPr>
      <w:r>
        <w:t xml:space="preserve">Мы уверены, такие мероприятия - важный вклад в культуру безопасности на производстве и подготовку высококвалифицированных, ответственных кадров для </w:t>
      </w:r>
      <w:r>
        <w:rPr>
          <w:b/>
        </w:rPr>
        <w:t>строительной</w:t>
      </w:r>
      <w:r>
        <w:t xml:space="preserve"> отрасли региона. Настоящий </w:t>
      </w:r>
      <w:r>
        <w:rPr>
          <w:b/>
        </w:rPr>
        <w:t>строитель</w:t>
      </w:r>
      <w:r>
        <w:t xml:space="preserve"> - это профессионал, который не оставит товарища в беде!</w:t>
      </w:r>
    </w:p>
    <w:p w:rsidR="002D38F7" w:rsidRDefault="002D38F7" w:rsidP="002D38F7">
      <w:pPr>
        <w:pStyle w:val="DocumentBody"/>
      </w:pPr>
      <w:r>
        <w:t xml:space="preserve">Будущие специалисты важнейшей отрасли прослушали курс по оказанию доврачебной медицинской помощи, включавший теоретическую и практическую части. Занятие было адаптировано для </w:t>
      </w:r>
      <w:r>
        <w:rPr>
          <w:b/>
        </w:rPr>
        <w:t>строительной</w:t>
      </w:r>
      <w:r>
        <w:t xml:space="preserve"> сферы и включало следующие темы:</w:t>
      </w:r>
    </w:p>
    <w:p w:rsidR="002D38F7" w:rsidRDefault="002D38F7" w:rsidP="002D38F7">
      <w:pPr>
        <w:pStyle w:val="DocumentBody"/>
      </w:pPr>
      <w:r>
        <w:t>алгоритм действий при несчастных случаях на производстве;</w:t>
      </w:r>
    </w:p>
    <w:p w:rsidR="002D38F7" w:rsidRDefault="002D38F7" w:rsidP="002D38F7">
      <w:pPr>
        <w:pStyle w:val="DocumentBody"/>
      </w:pPr>
      <w:r>
        <w:t>базовые реанимационные мероприятия (непрямой массаж сердца, искусственная вентиляция лёгких);</w:t>
      </w:r>
    </w:p>
    <w:p w:rsidR="002D38F7" w:rsidRDefault="002D38F7" w:rsidP="002D38F7">
      <w:pPr>
        <w:pStyle w:val="DocumentBody"/>
      </w:pPr>
      <w:r>
        <w:t>остановка кровотечений и наложение повязок;</w:t>
      </w:r>
    </w:p>
    <w:p w:rsidR="002D38F7" w:rsidRDefault="002D38F7" w:rsidP="002D38F7">
      <w:pPr>
        <w:pStyle w:val="DocumentBody"/>
      </w:pPr>
      <w:r>
        <w:t>первая помощь при ожогах, отравлениях, укусах животных;</w:t>
      </w:r>
    </w:p>
    <w:p w:rsidR="002D38F7" w:rsidRDefault="002D38F7" w:rsidP="002D38F7">
      <w:pPr>
        <w:pStyle w:val="DocumentBody"/>
      </w:pPr>
      <w:r>
        <w:t>разбор типичных ошибок при экстренной помощи на стройплощадке.</w:t>
      </w:r>
    </w:p>
    <w:p w:rsidR="002D38F7" w:rsidRDefault="002D38F7" w:rsidP="002D38F7">
      <w:pPr>
        <w:pStyle w:val="DocumentBody"/>
      </w:pPr>
      <w:r>
        <w:t xml:space="preserve">Занятие провела Светлана Сухарева - опытный преподаватель МИДПО, специалист с многолетней практикой в сфере медицины и подготовки кадров. Межрегиональный институт дополнительного профессионального образования поддерживает инициативы региональных отраслевых объединений и активно участвует в подготовке кадров для </w:t>
      </w:r>
      <w:r>
        <w:rPr>
          <w:b/>
        </w:rPr>
        <w:t>строительной</w:t>
      </w:r>
      <w:r>
        <w:t xml:space="preserve"> отрасли. Организация выступает за развитие практико-ориентированного образования и готова сотрудничать с профессиональными объединениями, учебными заведениями и предприятиями в вопросах обучения, повышения квалификации и сертификации специалистов.</w:t>
      </w:r>
    </w:p>
    <w:p w:rsidR="002D38F7" w:rsidRDefault="002D38F7" w:rsidP="002D38F7">
      <w:pPr>
        <w:pStyle w:val="DocumentBody"/>
      </w:pPr>
      <w:r>
        <w:t xml:space="preserve">Проведённое мероприятие стало примером эффективного взаимодействия между образовательной организацией и профессиональным сообществом. Подобные инициативы помогают укреплять кадровый потенциал региона, формировать культуру безопасности и повышать профессиональный уровень будущих специалистов </w:t>
      </w:r>
      <w:r>
        <w:rPr>
          <w:b/>
        </w:rPr>
        <w:t>строительной</w:t>
      </w:r>
      <w:r>
        <w:t xml:space="preserve"> отрасли.</w:t>
      </w:r>
    </w:p>
    <w:p w:rsidR="002D38F7" w:rsidRDefault="002D38F7" w:rsidP="002D38F7">
      <w:pPr>
        <w:pStyle w:val="DocumentBody"/>
      </w:pPr>
      <w:r>
        <w:t>Стоит отдельно подчеркнуть, что полученные в рамках занятия теоретические навыки студенты затем отработали на манекенах. Один из слушателей по окончании практикума с ноткой гордости отметил: «А если вдруг что-то случится на объекте - я смогу помочь!». А его сокурсник до занятия считал, что первая помощь - это просто бинт наложить. Теперь он осознаёт, что грамотно помочь человеку в опасной ситуации - целая наука, и владение ею реально может спасти чью-то жизнь.</w:t>
      </w:r>
    </w:p>
    <w:p w:rsidR="002D38F7" w:rsidRDefault="006F509D" w:rsidP="002D38F7">
      <w:hyperlink r:id="rId39" w:history="1">
        <w:r w:rsidR="002D38F7">
          <w:rPr>
            <w:rStyle w:val="DocumentOriginalLink"/>
          </w:rPr>
          <w:t>https://zsrf.ru/lifestyle/byt-gotovym-spasti-cu-to-zizn</w:t>
        </w:r>
      </w:hyperlink>
    </w:p>
    <w:p w:rsidR="002D38F7" w:rsidRDefault="002D38F7" w:rsidP="002D38F7">
      <w:r>
        <w:rPr>
          <w:sz w:val="18"/>
        </w:rPr>
        <w:t>назад: </w:t>
      </w:r>
      <w:hyperlink w:anchor="ref_toc" w:history="1">
        <w:r>
          <w:rPr>
            <w:rStyle w:val="NavigationLink"/>
          </w:rPr>
          <w:t>оглавление</w:t>
        </w:r>
      </w:hyperlink>
    </w:p>
    <w:p w:rsidR="006B4B14" w:rsidRDefault="006B4B14" w:rsidP="006B4B14">
      <w:pPr>
        <w:pStyle w:val="4"/>
      </w:pPr>
      <w:bookmarkStart w:id="65" w:name="_Toc213833677"/>
      <w:r>
        <w:rPr>
          <w:rStyle w:val="DocumentDate"/>
        </w:rPr>
        <w:t>11.11.2025</w:t>
      </w:r>
      <w:r>
        <w:br/>
      </w:r>
      <w:r>
        <w:rPr>
          <w:rStyle w:val="DocumentSource"/>
        </w:rPr>
        <w:t>ЗаНоСтрой.РФ (zanostroy.ru)</w:t>
      </w:r>
      <w:r>
        <w:br/>
      </w:r>
      <w:r>
        <w:rPr>
          <w:rStyle w:val="DocumentName"/>
        </w:rPr>
        <w:t>Хабаровская СРО организовала для учеников строительного класса экскурсию на предприятие, связанное с защитой информации</w:t>
      </w:r>
      <w:bookmarkEnd w:id="65"/>
    </w:p>
    <w:p w:rsidR="006B4B14" w:rsidRDefault="006B4B14" w:rsidP="006B4B14">
      <w:pPr>
        <w:pStyle w:val="5"/>
      </w:pPr>
      <w:r>
        <w:t xml:space="preserve">Руководитель Ассоциации </w:t>
      </w:r>
      <w:r>
        <w:rPr>
          <w:b/>
        </w:rPr>
        <w:t>Саморегулируемая организация</w:t>
      </w:r>
      <w:r>
        <w:t xml:space="preserve"> "Региональное объединение </w:t>
      </w:r>
      <w:r>
        <w:rPr>
          <w:b/>
        </w:rPr>
        <w:t>строителей</w:t>
      </w:r>
      <w:r>
        <w:t xml:space="preserve"> "СОЮЗ" (АСРО "РОС "СОЮЗ", </w:t>
      </w:r>
      <w:r>
        <w:rPr>
          <w:b/>
        </w:rPr>
        <w:t>СРО-С-154-25122009</w:t>
      </w:r>
      <w:r>
        <w:t>) отмечает, что подобные визиты являются важной частью профориентационной работы среди школьников, что способствует привлечению молодежи на предприятия отрасли. С подробностями - наш добровольный эксперт из Хабаровска.</w:t>
      </w:r>
    </w:p>
    <w:p w:rsidR="006B4B14" w:rsidRDefault="006B4B14" w:rsidP="006B4B14">
      <w:pPr>
        <w:pStyle w:val="DocumentBody"/>
      </w:pPr>
      <w:r>
        <w:t xml:space="preserve">Несколько дней назад для учащихся профильных </w:t>
      </w:r>
      <w:r>
        <w:rPr>
          <w:b/>
        </w:rPr>
        <w:t>строительных</w:t>
      </w:r>
      <w:r>
        <w:t xml:space="preserve"> классов Хабаровска при поддержке АСРО "РОС "СОЮЗ" было организовано посещение одного из самых защищённых предприятий края, Дальневосточного специализированного центра безопасности информации "МАСКОМ". Это многопрофильная компания, которая занимается технической защитой информации, разработкой систем безопасности, а также проектированием и </w:t>
      </w:r>
      <w:r>
        <w:rPr>
          <w:b/>
        </w:rPr>
        <w:t>строительством</w:t>
      </w:r>
      <w:r>
        <w:t xml:space="preserve"> защищённых, высокотехнологичных зданий и сооружений под ключ.</w:t>
      </w:r>
    </w:p>
    <w:p w:rsidR="006B4B14" w:rsidRDefault="006B4B14" w:rsidP="006B4B14">
      <w:pPr>
        <w:pStyle w:val="DocumentBody"/>
      </w:pPr>
      <w:r>
        <w:t>Сотрудники "МАСКОМ" подготовили интересную экскурсию, в ходе которой школьники познакомились с работой нескольких важных подразделений. В департаменте проектирования посетителям продемонстрировали подходы к проектированию защищённых помещений и объектов - от архитектурно-строительных решений до интеграции в здания инженерных систем безопасности (таких, как контроль доступа, видеонаблюдение и защита каналов связи). Сотрудники стремились донести до учеников понимание того важного факта, что о безопасности нужно думать уже на стадии проектирования объекта, а не "добавлять" её к уже готовому зданию.</w:t>
      </w:r>
    </w:p>
    <w:p w:rsidR="006B4B14" w:rsidRDefault="006B4B14" w:rsidP="006B4B14">
      <w:pPr>
        <w:pStyle w:val="DocumentBody"/>
      </w:pPr>
      <w:r>
        <w:t>В департаменте информационных технологий и информационной безопасности школьникам продемонстрировали методы выявления скрытых отслеживающих или передающих элементов в цифровых устройствах, что относится к базовым задачам технической защиты информации (ТЗИ). Параллельно познакомили экскурсантов с организационными и техническими мерами по соблюдению режимов безопасности, в том числе и с регламентами работы с носителями информации и средствами связи.</w:t>
      </w:r>
    </w:p>
    <w:p w:rsidR="006B4B14" w:rsidRDefault="006B4B14" w:rsidP="006B4B14">
      <w:pPr>
        <w:pStyle w:val="DocumentBody"/>
      </w:pPr>
      <w:r>
        <w:t>А сотрудники департамента ИТ и связи объяснили ребятам принципы построения и эксплуатации систем оповещения населения, используемых, в частности, во время плановых проверок МЧС, когда по всей городской застройке включаются сирены. Это продемонстрировало учащимся "смежный" пласт инженерных компетенций, от расчёта акустического покрытия до интеграции с каналами экстренного информирования.</w:t>
      </w:r>
    </w:p>
    <w:p w:rsidR="006B4B14" w:rsidRDefault="006B4B14" w:rsidP="006B4B14">
      <w:pPr>
        <w:pStyle w:val="DocumentBody"/>
      </w:pPr>
      <w:r>
        <w:t xml:space="preserve">В течение нескольких дней "МАСКОМ" посетили ученики </w:t>
      </w:r>
      <w:r>
        <w:rPr>
          <w:b/>
        </w:rPr>
        <w:t>строительных</w:t>
      </w:r>
      <w:r>
        <w:t xml:space="preserve"> классов гимназии № 8 и лицея "Вектор". Менеджер по подбору персонала компании Ульяна Куламова сообщила, что предприятие стремится каждую экскурсию для школьников сделать максимально насыщенной, чтобы заинтересовать ребят. Ведь каждый ученик, ныне посетивший компанию, в недалёком будущем может стать перспективным кандидатом для трудоустройства в ее штат.</w:t>
      </w:r>
    </w:p>
    <w:p w:rsidR="006B4B14" w:rsidRDefault="006B4B14" w:rsidP="006B4B14">
      <w:pPr>
        <w:pStyle w:val="DocumentBody"/>
      </w:pPr>
      <w:r>
        <w:t xml:space="preserve">Компания "МАСКОМ" является участником АСРО "РОС "СОЮЗ". Президент </w:t>
      </w:r>
      <w:r>
        <w:rPr>
          <w:b/>
        </w:rPr>
        <w:t>саморегулируемой организации</w:t>
      </w:r>
      <w:r>
        <w:t xml:space="preserve"> Светлана Дианова отметила, что руководство предприятия с радостью поддержало идею Ассоциации организовать экскурсию учеников </w:t>
      </w:r>
      <w:r>
        <w:rPr>
          <w:b/>
        </w:rPr>
        <w:t>строительных</w:t>
      </w:r>
      <w:r>
        <w:t xml:space="preserve"> классов.</w:t>
      </w:r>
    </w:p>
    <w:p w:rsidR="006B4B14" w:rsidRDefault="006B4B14" w:rsidP="006B4B14">
      <w:pPr>
        <w:pStyle w:val="DocumentBody"/>
      </w:pPr>
      <w:r>
        <w:t xml:space="preserve">Светлана Владимировна считает, что визиты на предприятия являются важной частью профориентационной работы с подрастающим поколением: "Сегодня важно начинать профессиональную ориентацию школьников как можно раньше. Благодаря специализированным </w:t>
      </w:r>
      <w:r>
        <w:rPr>
          <w:b/>
        </w:rPr>
        <w:t>строительным</w:t>
      </w:r>
      <w:r>
        <w:t xml:space="preserve"> классам, которые мы открыли не только в Хабаровске, но и в Комсомольске-на-Амуре, к выпуску из школы у нас уже есть ребята, ориентированные на работу именно в нашей отрасли. И благодаря углублённым дисциплинам, и, в том числе, благодаря подобным экскурсиям на предприятия и в компании. Такие выезды помогают ребятам увидеть, насколько современным и высокотехнологичным стало </w:t>
      </w:r>
      <w:r>
        <w:rPr>
          <w:b/>
        </w:rPr>
        <w:t>строительство</w:t>
      </w:r>
      <w:r>
        <w:t>".</w:t>
      </w:r>
    </w:p>
    <w:p w:rsidR="006B4B14" w:rsidRDefault="006F509D" w:rsidP="006B4B14">
      <w:hyperlink r:id="rId40" w:history="1">
        <w:r w:rsidR="006B4B14">
          <w:rPr>
            <w:rStyle w:val="DocumentOriginalLink"/>
          </w:rPr>
          <w:t>http://zanostroy.ru/news/2025/11/11/6744.html</w:t>
        </w:r>
      </w:hyperlink>
    </w:p>
    <w:p w:rsidR="006B4B14" w:rsidRDefault="006B4B14" w:rsidP="006B4B14">
      <w:r>
        <w:rPr>
          <w:sz w:val="18"/>
        </w:rPr>
        <w:t>назад: </w:t>
      </w:r>
      <w:hyperlink w:anchor="ref_toc" w:history="1">
        <w:r>
          <w:rPr>
            <w:rStyle w:val="NavigationLink"/>
          </w:rPr>
          <w:t>оглавление</w:t>
        </w:r>
      </w:hyperlink>
    </w:p>
    <w:p w:rsidR="00FE5571" w:rsidRDefault="00C42A72" w:rsidP="00C42A72">
      <w:pPr>
        <w:pStyle w:val="1"/>
      </w:pPr>
      <w:bookmarkStart w:id="66" w:name="_Toc213833678"/>
      <w:bookmarkEnd w:id="59"/>
      <w:r w:rsidRPr="002A0AB3">
        <w:t>НОВОСТИ ОТРАСЛИ</w:t>
      </w:r>
      <w:bookmarkEnd w:id="60"/>
      <w:bookmarkEnd w:id="66"/>
    </w:p>
    <w:p w:rsidR="002D38F7" w:rsidRDefault="002D38F7" w:rsidP="002D38F7">
      <w:pPr>
        <w:pStyle w:val="4"/>
      </w:pPr>
      <w:bookmarkStart w:id="67" w:name="_Toc213783766"/>
      <w:bookmarkStart w:id="68" w:name="_Toc213783747"/>
      <w:bookmarkStart w:id="69" w:name="_Toc213783727"/>
      <w:bookmarkStart w:id="70" w:name="_Toc213833679"/>
      <w:r>
        <w:rPr>
          <w:rStyle w:val="DocumentDate"/>
        </w:rPr>
        <w:t>11.11.2025</w:t>
      </w:r>
      <w:r>
        <w:br/>
      </w:r>
      <w:r>
        <w:rPr>
          <w:rStyle w:val="DocumentSource"/>
        </w:rPr>
        <w:t>ТАСС</w:t>
      </w:r>
      <w:r>
        <w:br/>
      </w:r>
      <w:r>
        <w:rPr>
          <w:rStyle w:val="DocumentName"/>
        </w:rPr>
        <w:t>ГД одобрила в I чтении строительство объектов сельского туризма на сельхозземлях</w:t>
      </w:r>
      <w:bookmarkEnd w:id="70"/>
    </w:p>
    <w:p w:rsidR="002D38F7" w:rsidRDefault="002D38F7" w:rsidP="002D38F7">
      <w:pPr>
        <w:pStyle w:val="DocumentBody"/>
      </w:pPr>
      <w:r>
        <w:t>В законопроекте также предусматриваются требования, предъявляемые к виноградарским и винодельческим хозяйствам</w:t>
      </w:r>
    </w:p>
    <w:p w:rsidR="002D38F7" w:rsidRDefault="002D38F7" w:rsidP="00FE5571">
      <w:pPr>
        <w:pStyle w:val="5"/>
      </w:pPr>
      <w:r>
        <w:t>Госдума приняла в первом чтении законопроект, предусматривающий возможность строительства объектов, предназначенных для сельского туризма, на землях сельхозназначения. Документ, инициированный группой депутатов, вносит поправки в закон "О виноградарстве и виноделии в Российской Федерации" и в Земельный кодекс РФ.</w:t>
      </w:r>
    </w:p>
    <w:p w:rsidR="002D38F7" w:rsidRDefault="002D38F7" w:rsidP="002D38F7">
      <w:pPr>
        <w:pStyle w:val="DocumentBody"/>
      </w:pPr>
      <w:r>
        <w:t>Законопроектом предусматривается, что на земельных участках из земель сельскохозяйственного назначения и на участках, принадлежащим винодельческим или виноградарским хозяйствам, допускаются совместно со строительством винодельни или при наличии винодельни строительство, реконструкция и эксплуатация объектов капитального строительства, некапитальных строений, сооружений, предназначенных для предоставления услуг в сфере сельского туризма. Эти объекты должны быть объединены с постройками винодельни в единый недвижимый комплекс, указывается в пояснительной записке.</w:t>
      </w:r>
    </w:p>
    <w:p w:rsidR="002D38F7" w:rsidRDefault="002D38F7" w:rsidP="002D38F7">
      <w:pPr>
        <w:pStyle w:val="DocumentBody"/>
      </w:pPr>
      <w:r>
        <w:t>В проекте предусматриваются требования, предъявляемые к виноградарским и винодельческим хозяйствам, а также к объектам сельского туризма, для защиты сельскохозяйственных угодий и расположенных на них виноградников от нецелевого использования.</w:t>
      </w:r>
    </w:p>
    <w:p w:rsidR="002D38F7" w:rsidRDefault="002D38F7" w:rsidP="002D38F7">
      <w:pPr>
        <w:pStyle w:val="DocumentBody"/>
      </w:pPr>
      <w:r>
        <w:t>Все объекты будут строиться в соответствии с установленными нормами и при соблюдении определенных условий, заложенных в самом законопроекте, заявила журналистам первый зампредседателя комитета Госдумы по экономической политике, координатор направления народной программы партии "Единая Россия" "Развитие туризма" Надежда Школкина. "Например, площадь виноградных насаждений в границах земельного участка, при которой допускается постройка, должна составлять 5 тысяч кв. метров, плотность виноградных насаждений - 2 222 куста на 1 га. Высотность самой постройки должна быть не более трех этажей, а площадь всех построек не должна составлять более 0,5% от общей площади насаждений, чтобы не получилось ситуации, когда виноградника как такового нет, а гостиницу построили, или объекты гостеприимства заняли большую часть всей площади виноградника, что, конечно же, недопустимо", - пояснила она.</w:t>
      </w:r>
    </w:p>
    <w:p w:rsidR="002D38F7" w:rsidRDefault="002D38F7" w:rsidP="002D38F7">
      <w:pPr>
        <w:pStyle w:val="DocumentBody"/>
      </w:pPr>
      <w:r>
        <w:t>Вместе с этим в законопроекте отсутствует контроль за установленными требованиями и, соответственно, ответственный за контроль, подчеркнула депутат. "На заседании комитета при обсуждении законопроекта я обратила внимание на, возможно, избыточные требования к владельцам винодельческих компаний в части обязательного наличия сертификата и объединения всех объектов в единый недвижимый комплекс", - указала Школкина.</w:t>
      </w:r>
    </w:p>
    <w:p w:rsidR="002D38F7" w:rsidRDefault="002D38F7" w:rsidP="002D38F7">
      <w:pPr>
        <w:pStyle w:val="DocumentBody"/>
      </w:pPr>
      <w:r>
        <w:t>Меры по поддержке виноделов</w:t>
      </w:r>
    </w:p>
    <w:p w:rsidR="002D38F7" w:rsidRDefault="002D38F7" w:rsidP="002D38F7">
      <w:pPr>
        <w:pStyle w:val="DocumentBody"/>
      </w:pPr>
      <w:r>
        <w:t>На профильных форумах, на экспертном Совете при комитете по экономической политике не раз поднимался вопрос о необходимости дополнительных мер поддержки виноделов, чтобы придать новый импульс развитию отрасли, отметил один из авторов законопроекта, зампредседателя комитета Госдумы по экономической политике Сергей Алтухов.</w:t>
      </w:r>
    </w:p>
    <w:p w:rsidR="002D38F7" w:rsidRDefault="002D38F7" w:rsidP="002D38F7">
      <w:pPr>
        <w:pStyle w:val="DocumentBody"/>
      </w:pPr>
      <w:r>
        <w:t>"Эта же тема не раз звучала на встречах президента с сельхозпроизводителями и деловым сообществом, где виноделы просили проработать возможность разрешить строительство объектов сельского туризма для их собственных нужд, чтобы создавать определенную атмосферу уникальных терруаров, мест, где растет наш виноград. И в действительности это очень сложная задача: с одной стороны - разрешить строительство объектов сельского туризма, с другой стороны - не дать возможность выводить ценную виноградопригодную землю под бездумную застройку. И нам удалось это сделать в данном законопроекте", - подчеркнул Алтухов.</w:t>
      </w:r>
    </w:p>
    <w:p w:rsidR="002D38F7" w:rsidRDefault="006F509D" w:rsidP="002D38F7">
      <w:hyperlink r:id="rId41" w:history="1">
        <w:r w:rsidR="002D38F7">
          <w:rPr>
            <w:rStyle w:val="DocumentOriginalLink"/>
          </w:rPr>
          <w:t>https://tass.ru/nedvizhimost/25591987</w:t>
        </w:r>
      </w:hyperlink>
    </w:p>
    <w:p w:rsidR="002D38F7" w:rsidRDefault="002D38F7" w:rsidP="002D38F7">
      <w:r>
        <w:rPr>
          <w:sz w:val="18"/>
        </w:rPr>
        <w:t>назад: </w:t>
      </w:r>
      <w:hyperlink w:anchor="ref_toc" w:history="1">
        <w:r>
          <w:rPr>
            <w:rStyle w:val="NavigationLink"/>
          </w:rPr>
          <w:t>оглавление</w:t>
        </w:r>
      </w:hyperlink>
    </w:p>
    <w:p w:rsidR="002D38F7" w:rsidRDefault="002D38F7" w:rsidP="002D38F7">
      <w:pPr>
        <w:pStyle w:val="4"/>
      </w:pPr>
      <w:bookmarkStart w:id="71" w:name="_Toc213783734"/>
      <w:bookmarkStart w:id="72" w:name="_Toc213833680"/>
      <w:r>
        <w:rPr>
          <w:rStyle w:val="DocumentDate"/>
        </w:rPr>
        <w:t>11.11.2025</w:t>
      </w:r>
      <w:r>
        <w:br/>
      </w:r>
      <w:r>
        <w:rPr>
          <w:rStyle w:val="DocumentSource"/>
        </w:rPr>
        <w:t>ТАСС</w:t>
      </w:r>
      <w:r>
        <w:br/>
      </w:r>
      <w:r>
        <w:rPr>
          <w:rStyle w:val="DocumentName"/>
        </w:rPr>
        <w:t>Минстрой предложил совершенствовать подходы к проектированию объектов ЖКХ</w:t>
      </w:r>
      <w:bookmarkEnd w:id="71"/>
      <w:bookmarkEnd w:id="72"/>
    </w:p>
    <w:p w:rsidR="002D38F7" w:rsidRDefault="002D38F7" w:rsidP="002D38F7">
      <w:pPr>
        <w:pStyle w:val="DocumentBody"/>
      </w:pPr>
      <w:r>
        <w:t>Замминистра строительства и ЖКХ РФ Алексей Ересько напомнил, что в России почти 950 млн км коммунальных сетей, 42% из них требуют замены</w:t>
      </w:r>
    </w:p>
    <w:p w:rsidR="002D38F7" w:rsidRDefault="002D38F7" w:rsidP="00FE5571">
      <w:pPr>
        <w:pStyle w:val="5"/>
      </w:pPr>
      <w:r>
        <w:t>Регионам и муниципальным образованиям РФ необходимо совершенствовать подходы к проектированию объектов ЖКХ для оптимизации затрат. Такое мнение выразил в ходе сессии международной выставки Utilicon-2025 заместитель министра строительства и ЖКХ РФ Алексей Ересько.</w:t>
      </w:r>
    </w:p>
    <w:p w:rsidR="002D38F7" w:rsidRDefault="002D38F7" w:rsidP="002D38F7">
      <w:pPr>
        <w:pStyle w:val="DocumentBody"/>
      </w:pPr>
      <w:r>
        <w:t>"Перед нами стоит задача, поставленная президентом РФ, направить на модернизацию отрасли ЖКХ до 2030 года 4,5 трлн рублей. Для этого регионам и муниципальным образованиям нужно определить приоритетные задачи в сфере ЖКХ. Это качественное проектирование, обучение специалистов - как на предприятиях, так и в муниципальных образованиях", - сказал он.</w:t>
      </w:r>
    </w:p>
    <w:p w:rsidR="002D38F7" w:rsidRDefault="002D38F7" w:rsidP="002D38F7">
      <w:pPr>
        <w:pStyle w:val="DocumentBody"/>
      </w:pPr>
      <w:r>
        <w:t>Ересько отметил, что перед Научно-исследовательским институтом строительной физики Российской академии архитектуры и строительных наук Минстроя РФ стоит задача помогать отраслевым предприятиям в сфере ЖКХ решать вопросы, оптимизировать затраты и усиливать производительность труда. Он напомнил, что в РФ почти 950 млн км коммунальных сетей, 42% из них требуют замены.</w:t>
      </w:r>
    </w:p>
    <w:p w:rsidR="002D38F7" w:rsidRDefault="002D38F7" w:rsidP="002D38F7">
      <w:pPr>
        <w:pStyle w:val="DocumentBody"/>
      </w:pPr>
      <w:r>
        <w:t>Ранее президент РФ Владимир Путин поручил правительству направить 4,5 трлн рублей на модернизацию коммунальной инфраструктуры в стране до 2030 года. Он призвал использовать частные инвестиции и средства федерального бюджета в размере не менее 150 млрд рублей ежегодно.</w:t>
      </w:r>
    </w:p>
    <w:p w:rsidR="002D38F7" w:rsidRDefault="006F509D" w:rsidP="002D38F7">
      <w:hyperlink r:id="rId42" w:history="1">
        <w:r w:rsidR="002D38F7">
          <w:rPr>
            <w:rStyle w:val="DocumentOriginalLink"/>
          </w:rPr>
          <w:t>https://tass.ru/ekonomika/25591311</w:t>
        </w:r>
      </w:hyperlink>
    </w:p>
    <w:p w:rsidR="002D38F7" w:rsidRDefault="002D38F7" w:rsidP="002D38F7">
      <w:r>
        <w:rPr>
          <w:sz w:val="18"/>
        </w:rPr>
        <w:t>назад: </w:t>
      </w:r>
      <w:hyperlink w:anchor="ref_toc" w:history="1">
        <w:r>
          <w:rPr>
            <w:rStyle w:val="NavigationLink"/>
          </w:rPr>
          <w:t>оглавление</w:t>
        </w:r>
      </w:hyperlink>
    </w:p>
    <w:p w:rsidR="00F46048" w:rsidRDefault="00F46048" w:rsidP="00F46048">
      <w:pPr>
        <w:pStyle w:val="4"/>
      </w:pPr>
      <w:bookmarkStart w:id="73" w:name="_Toc213833681"/>
      <w:r>
        <w:rPr>
          <w:rStyle w:val="DocumentDate"/>
        </w:rPr>
        <w:t>11.11.2025</w:t>
      </w:r>
      <w:r>
        <w:br/>
      </w:r>
      <w:r>
        <w:rPr>
          <w:rStyle w:val="DocumentSource"/>
        </w:rPr>
        <w:t>ТАСС</w:t>
      </w:r>
      <w:r>
        <w:br/>
      </w:r>
      <w:r>
        <w:rPr>
          <w:rStyle w:val="DocumentName"/>
        </w:rPr>
        <w:t>СП предложила ограничить постройку спортплощадок в местах со сложным климатом</w:t>
      </w:r>
      <w:bookmarkEnd w:id="67"/>
      <w:bookmarkEnd w:id="73"/>
    </w:p>
    <w:p w:rsidR="00F46048" w:rsidRDefault="00F46048" w:rsidP="00F46048">
      <w:pPr>
        <w:pStyle w:val="DocumentBody"/>
      </w:pPr>
      <w:r>
        <w:t>По оценке Счетной палаты, построенные спортивные объекты на полную мощность не загружены</w:t>
      </w:r>
    </w:p>
    <w:p w:rsidR="00F46048" w:rsidRDefault="00F46048" w:rsidP="00F46048">
      <w:pPr>
        <w:pStyle w:val="DocumentBody"/>
      </w:pPr>
      <w:r>
        <w:t xml:space="preserve">Счетная палата РФ направила информационное письмо в кабмин, предложив установить ограничения на </w:t>
      </w:r>
      <w:r>
        <w:rPr>
          <w:b/>
        </w:rPr>
        <w:t>строительство</w:t>
      </w:r>
      <w:r>
        <w:t xml:space="preserve"> открытых спортплощадок в регионах со сложными климатическими условиями. Об этом говорится в отчете Счетной палаты РФ "Проверка эффективности расходования бюджетных средств, направленных в 2023-2025 годах на развитие спортивной инфраструктуры, разработку и содержание государственных информационных ресурсов в сфере физической культуры и спорта".</w:t>
      </w:r>
    </w:p>
    <w:p w:rsidR="00F46048" w:rsidRDefault="00F46048" w:rsidP="00F46048">
      <w:pPr>
        <w:pStyle w:val="DocumentBody"/>
      </w:pPr>
      <w:r>
        <w:t>По оценке Счетной палаты, построенные спортивные объекты на полную мощность не загружены, а Единая цифровая платформа в сфере спорта на данный момент полноценно не функционирует.</w:t>
      </w:r>
    </w:p>
    <w:p w:rsidR="00F46048" w:rsidRDefault="00F46048" w:rsidP="00F46048">
      <w:pPr>
        <w:pStyle w:val="DocumentBody"/>
      </w:pPr>
      <w:r>
        <w:t>В частности, проверка показала, что большинство введенных в 2022-2024 годах спортобъектов (68,4%) имеют низкую загруженность (от 1,5 до 48,6%). Часть открытых "умных" площадок создана в регионах со сложными климатическими условиями. Более того, около 20% капитальных спортобъектов были построены с несоблюдением сроков. Также установлено, что стоимость строительства аналогичных объектов в различных регионах отличается до 3,1 раза.</w:t>
      </w:r>
    </w:p>
    <w:p w:rsidR="00F46048" w:rsidRDefault="00F46048" w:rsidP="00F46048">
      <w:pPr>
        <w:pStyle w:val="DocumentBody"/>
      </w:pPr>
      <w:r>
        <w:t>Также Счетная палата установила, что использование бюджетных средств, направленных регионам на создание спортивных объектов, осуществлялось с нарушениями законодательства и условий соглашений о предоставлении субсидий. При этом три региона, не выполнившие условия соглашений, с 2023 года не вернули в доход федерального бюджета 256,1 млн рублей.</w:t>
      </w:r>
    </w:p>
    <w:p w:rsidR="00F46048" w:rsidRDefault="00F46048" w:rsidP="00F46048">
      <w:pPr>
        <w:pStyle w:val="DocumentBody"/>
      </w:pPr>
      <w:r>
        <w:t>В отчете утверждается, что Единая цифровая платформа пока не решила задачу повышения достоверности данных о доле граждан, систематически занимающихся физкультурой и спортом, и уровне обеспеченности населения спортивными сооружениями. Проверка также выявила признаки завышения стоимости ее создания: задвоение отдельных работ в госконтрактах на техподдержку и развитие системы; нереалистичные сроки выполнения работ по субподрядному договору на разработку программного обеспечения.</w:t>
      </w:r>
    </w:p>
    <w:p w:rsidR="00F46048" w:rsidRDefault="00F46048" w:rsidP="00F46048">
      <w:pPr>
        <w:pStyle w:val="DocumentBody"/>
      </w:pPr>
      <w:r>
        <w:t>Счетная палата предложила учитывать при планировании объектов спортивной инфраструктуры их фактическое наличие в регионах, а также обеспечить принятие нормативных правовых актов, необходимых для функционирования Единой цифровой платформы "Физическая культура и спорт".</w:t>
      </w:r>
    </w:p>
    <w:p w:rsidR="00F46048" w:rsidRDefault="006F509D" w:rsidP="00F46048">
      <w:hyperlink r:id="rId43" w:history="1">
        <w:r w:rsidR="00F46048">
          <w:rPr>
            <w:rStyle w:val="DocumentOriginalLink"/>
          </w:rPr>
          <w:t>https://tass.ru/sport/25587619</w:t>
        </w:r>
      </w:hyperlink>
    </w:p>
    <w:p w:rsidR="00F46048" w:rsidRDefault="00F46048" w:rsidP="00F46048">
      <w:r>
        <w:rPr>
          <w:sz w:val="18"/>
        </w:rPr>
        <w:t>назад: </w:t>
      </w:r>
      <w:hyperlink w:anchor="ref_toc" w:history="1">
        <w:r>
          <w:rPr>
            <w:rStyle w:val="NavigationLink"/>
          </w:rPr>
          <w:t>оглавление</w:t>
        </w:r>
      </w:hyperlink>
    </w:p>
    <w:p w:rsidR="00B136D3" w:rsidRDefault="00B136D3" w:rsidP="00B136D3">
      <w:pPr>
        <w:pStyle w:val="4"/>
      </w:pPr>
      <w:bookmarkStart w:id="74" w:name="_Toc213816642"/>
      <w:bookmarkStart w:id="75" w:name="_Toc213783859"/>
      <w:bookmarkStart w:id="76" w:name="_Toc213783833"/>
      <w:bookmarkStart w:id="77" w:name="_Toc213783770"/>
      <w:bookmarkStart w:id="78" w:name="_Toc213833682"/>
      <w:bookmarkEnd w:id="68"/>
      <w:bookmarkEnd w:id="69"/>
      <w:r>
        <w:rPr>
          <w:rStyle w:val="DocumentDate"/>
        </w:rPr>
        <w:t>11.11.2025</w:t>
      </w:r>
      <w:r>
        <w:br/>
      </w:r>
      <w:r>
        <w:rPr>
          <w:rStyle w:val="DocumentSource"/>
        </w:rPr>
        <w:t>Российская газета (rg.ru)</w:t>
      </w:r>
      <w:r>
        <w:br/>
      </w:r>
      <w:r>
        <w:rPr>
          <w:rStyle w:val="DocumentName"/>
        </w:rPr>
        <w:t>Минстрой: До 2030 года расселят 6 млн квадратных метров аварийного жилья</w:t>
      </w:r>
      <w:bookmarkEnd w:id="74"/>
      <w:bookmarkEnd w:id="78"/>
    </w:p>
    <w:p w:rsidR="00B136D3" w:rsidRDefault="00B136D3" w:rsidP="00B136D3">
      <w:pPr>
        <w:pStyle w:val="DocumentBody"/>
      </w:pPr>
      <w:r>
        <w:t>Минстрой сформировал новый этап программы расселения аварийного жилья до 2030 года. И призвал строже подходить к определению состояния здания.</w:t>
      </w:r>
    </w:p>
    <w:p w:rsidR="00B136D3" w:rsidRDefault="00B136D3" w:rsidP="00FE5571">
      <w:pPr>
        <w:pStyle w:val="5"/>
      </w:pPr>
      <w:r>
        <w:t xml:space="preserve">Исходя из возможностей бюджета на период до 2030 года предусмотрено расселение 6 млн кв. м аварийного жилья, рассказала замдиректора </w:t>
      </w:r>
      <w:r>
        <w:rPr>
          <w:b/>
        </w:rPr>
        <w:t>Департамента</w:t>
      </w:r>
      <w:r>
        <w:t xml:space="preserve"> стратегических проектов Минстроя Анна Огурцова на II </w:t>
      </w:r>
      <w:r>
        <w:rPr>
          <w:b/>
        </w:rPr>
        <w:t>Международной</w:t>
      </w:r>
      <w:r>
        <w:t xml:space="preserve"> выставке </w:t>
      </w:r>
      <w:r>
        <w:rPr>
          <w:b/>
        </w:rPr>
        <w:t>ЖКХ</w:t>
      </w:r>
      <w:r>
        <w:t xml:space="preserve"> и строительного комплекса UtiliCon 2025.</w:t>
      </w:r>
    </w:p>
    <w:p w:rsidR="00B136D3" w:rsidRDefault="00B136D3" w:rsidP="00B136D3">
      <w:pPr>
        <w:pStyle w:val="DocumentBody"/>
      </w:pPr>
      <w:r>
        <w:t>Поэтому сейчас основная задача регионов - взвешенно подходить к вопросам признания домов аварийными, считает Анна Огурцова. Их нужно тщательно обследовать, и к этому должны привлекаться квалифицированные эксперты. Дома должны признаваться аварийными тогда, когда жителей действительно нужно отселять. Сейчас от момента признания дома аварийным до отселения нередко проходит 5-10 лет. Вторая задача - привлечение внебюджетных источников для расселения домов. В частности, можно включать расселение аварийных и предаварийных домов в проекты комплексного развития территорий.</w:t>
      </w:r>
    </w:p>
    <w:p w:rsidR="00B136D3" w:rsidRDefault="00B136D3" w:rsidP="00B136D3">
      <w:pPr>
        <w:pStyle w:val="DocumentBody"/>
      </w:pPr>
      <w:r>
        <w:t>Сейчас расселяются, в основном, одно- и двухэтажные дома, но на подходе уже пяти- и девятиэтажки, отметила Огурцова. Отдельные прецеденты уже в программе расселения появляются.</w:t>
      </w:r>
    </w:p>
    <w:p w:rsidR="00B136D3" w:rsidRDefault="00B136D3" w:rsidP="00B136D3">
      <w:pPr>
        <w:pStyle w:val="DocumentBody"/>
      </w:pPr>
      <w:r>
        <w:t>Целями программы расселения 2018-2024 годов была ликвидация около 10 млн кв. м аварийного жилья. Это были дома, признанные аварийными до 2017 года. При этом, как отмечал ранее вице-премьер Марат Хуснуллин, к 2030 году объем аварийного жилья вырастет до 40 млн кв. м. Чтобы справиться с проблемой, нужно, по его мнению, найти баланс между ремонтом домов и расселением аварийных. Если дома хорошо ремонтировать, они не будут переходить в статус аварийных, считает вице-премьер.</w:t>
      </w:r>
    </w:p>
    <w:p w:rsidR="00B136D3" w:rsidRDefault="006F509D" w:rsidP="00B136D3">
      <w:hyperlink r:id="rId44" w:history="1">
        <w:r w:rsidR="00B136D3">
          <w:rPr>
            <w:rStyle w:val="DocumentOriginalLink"/>
          </w:rPr>
          <w:t>https://rg.ru/2025/11/11/minstroj-do-2030-goda-rasseliat-6-mln-kvadratnyh-metrov-avarijnogo-zhilia.html</w:t>
        </w:r>
      </w:hyperlink>
    </w:p>
    <w:p w:rsidR="00B136D3" w:rsidRDefault="00B136D3" w:rsidP="00B136D3">
      <w:r>
        <w:rPr>
          <w:sz w:val="18"/>
        </w:rPr>
        <w:t>назад: </w:t>
      </w:r>
      <w:hyperlink w:anchor="ref_toc" w:history="1">
        <w:r>
          <w:rPr>
            <w:rStyle w:val="NavigationLink"/>
          </w:rPr>
          <w:t>оглавление</w:t>
        </w:r>
      </w:hyperlink>
    </w:p>
    <w:p w:rsidR="00B5338D" w:rsidRDefault="00B5338D" w:rsidP="00B5338D">
      <w:pPr>
        <w:pStyle w:val="4"/>
      </w:pPr>
      <w:bookmarkStart w:id="79" w:name="_Toc213833683"/>
      <w:bookmarkEnd w:id="75"/>
      <w:r>
        <w:rPr>
          <w:rStyle w:val="DocumentDate"/>
        </w:rPr>
        <w:t>11.11.2025</w:t>
      </w:r>
      <w:r>
        <w:br/>
      </w:r>
      <w:r>
        <w:rPr>
          <w:rStyle w:val="DocumentSource"/>
        </w:rPr>
        <w:t>МК (mk.ru)</w:t>
      </w:r>
      <w:r>
        <w:br/>
      </w:r>
      <w:r>
        <w:rPr>
          <w:rStyle w:val="DocumentName"/>
        </w:rPr>
        <w:t>Эксперт Андриевский: после завершения СВО дефицит строительных кадров вырастет в разы</w:t>
      </w:r>
      <w:bookmarkEnd w:id="76"/>
      <w:bookmarkEnd w:id="79"/>
    </w:p>
    <w:p w:rsidR="00B5338D" w:rsidRDefault="00B5338D" w:rsidP="00B5338D">
      <w:pPr>
        <w:pStyle w:val="DocumentBody"/>
      </w:pPr>
      <w:r>
        <w:t>Российская строительная отрасль столкнулась с острейшей нехваткой рук и умов</w:t>
      </w:r>
    </w:p>
    <w:p w:rsidR="00B5338D" w:rsidRDefault="00B5338D" w:rsidP="00FE5571">
      <w:pPr>
        <w:pStyle w:val="5"/>
      </w:pPr>
      <w:r>
        <w:t>Российская строительная отрасль столкнулась с острейшей нехваткой рук и умов. Кадровый дефицит достигает 20-30%. По предварительным данным, на объектах по всей стране не хватает до 400 тысяч работников. После завершения СВО масштаб проблемы вырастет в разы. Такое заявление в эфире радио Sputnik сделал эксперт Иван Андриевский.</w:t>
      </w:r>
    </w:p>
    <w:p w:rsidR="00B5338D" w:rsidRDefault="00B5338D" w:rsidP="00B5338D">
      <w:pPr>
        <w:pStyle w:val="DocumentBody"/>
      </w:pPr>
      <w:r>
        <w:t>«Минимум до пяти раз увеличится нехватка людей, потому что нужно будет убирать и застраивать новые территории России, а это очень большой объем строительства: надо тянуть туда инженерные линии, канализацию, воду, электричество и так далее», - заявил Андриевский.</w:t>
      </w:r>
    </w:p>
    <w:p w:rsidR="00B5338D" w:rsidRDefault="00B5338D" w:rsidP="00B5338D">
      <w:pPr>
        <w:pStyle w:val="DocumentBody"/>
      </w:pPr>
      <w:r>
        <w:t>По его словам, в такой ситуации первое, что приходит на ум - заманить работников повышением заработной платы. Однако эксперт считает этот путь тупиковым. Андриевский отметил, что оплата труда в строительстве уже находится на высоком уровне, и ее дальнейший рост лишь приведет к удорожанию строительных услуг для конечного потребителя.</w:t>
      </w:r>
    </w:p>
    <w:p w:rsidR="00B5338D" w:rsidRDefault="00B5338D" w:rsidP="00B5338D">
      <w:pPr>
        <w:pStyle w:val="DocumentBody"/>
      </w:pPr>
      <w:r>
        <w:t>Вместо бесконечного повышения зарплат эксперт видит иное решение проблемы. Стратегия, которую уже начали реализовывать, заключается в создании крупных миграционных центров. Этот подход позволит не просто увеличить поток рабочей силы, но и повысить его качество.</w:t>
      </w:r>
    </w:p>
    <w:p w:rsidR="00B5338D" w:rsidRDefault="00B5338D" w:rsidP="00B5338D">
      <w:pPr>
        <w:pStyle w:val="DocumentBody"/>
      </w:pPr>
      <w:r>
        <w:t>Он считает, что для этого необходимы два ключевых элемента: жесткая фильтрация мигрантов для отбора настоящих профессионалов и Масштабная рекламная кампания в странах СНГ, которая будет целенаправленно привлекать квалифицированных строителей.</w:t>
      </w:r>
    </w:p>
    <w:p w:rsidR="00B5338D" w:rsidRDefault="006F509D" w:rsidP="00B5338D">
      <w:hyperlink r:id="rId45" w:history="1">
        <w:r w:rsidR="00B5338D">
          <w:rPr>
            <w:rStyle w:val="DocumentOriginalLink"/>
          </w:rPr>
          <w:t>https://www.mk.ru/social/2025/11/11/ekspert-rasskazal-kakaya-situaciya-ozhidaetsya-na-rynke-stroiteley-posle-svo.html</w:t>
        </w:r>
      </w:hyperlink>
    </w:p>
    <w:p w:rsidR="00B5338D" w:rsidRDefault="00B5338D" w:rsidP="00B5338D">
      <w:r>
        <w:rPr>
          <w:sz w:val="18"/>
        </w:rPr>
        <w:t>назад: </w:t>
      </w:r>
      <w:hyperlink w:anchor="ref_toc" w:history="1">
        <w:r>
          <w:rPr>
            <w:rStyle w:val="NavigationLink"/>
          </w:rPr>
          <w:t>оглавление</w:t>
        </w:r>
      </w:hyperlink>
    </w:p>
    <w:p w:rsidR="00F46048" w:rsidRDefault="00F46048" w:rsidP="00F46048">
      <w:pPr>
        <w:pStyle w:val="4"/>
      </w:pPr>
      <w:bookmarkStart w:id="80" w:name="_Toc213833684"/>
      <w:r>
        <w:rPr>
          <w:rStyle w:val="DocumentDate"/>
        </w:rPr>
        <w:t>11.11.2025</w:t>
      </w:r>
      <w:r>
        <w:br/>
      </w:r>
      <w:r>
        <w:rPr>
          <w:rStyle w:val="DocumentSource"/>
        </w:rPr>
        <w:t>РИА Новости</w:t>
      </w:r>
      <w:r>
        <w:br/>
      </w:r>
      <w:r>
        <w:rPr>
          <w:rStyle w:val="DocumentName"/>
        </w:rPr>
        <w:t>Ученые предложили добавлять стеклянные отходы в бетон</w:t>
      </w:r>
      <w:bookmarkEnd w:id="77"/>
      <w:bookmarkEnd w:id="80"/>
    </w:p>
    <w:p w:rsidR="00F46048" w:rsidRDefault="00F46048" w:rsidP="00F46048">
      <w:pPr>
        <w:pStyle w:val="DocumentBody"/>
      </w:pPr>
      <w:r>
        <w:t>Использовать стеклянный порошок в качестве частичной замены цемента в строительных смесях предложили ученые ДГТУ в составе международного научного коллектива. Применение такого подхода позволит не только решить проблему накопления стеклянных отходов, но и локализовать производство стройматериалов, при этом снизив их стоимость. Результаты представлены в Scientific Reports.</w:t>
      </w:r>
    </w:p>
    <w:p w:rsidR="00F46048" w:rsidRDefault="00F46048" w:rsidP="00F46048">
      <w:pPr>
        <w:pStyle w:val="DocumentBody"/>
      </w:pPr>
      <w:r>
        <w:t>В состав цемента входят глины и известняки, которые регулируют пластичность строительной смеси, а также добавки, увеличивающие его прочность, сокращающие время затвердевания или влияющие на другие характеристики. В среднем в цементе содержится около 20 процентов оксида кремния (SiO2) - того же вещества, которое используется как основа для бытовых и промышленных стекол, рассказали специалисты Донского государственного технического университета (ДГТУ).</w:t>
      </w:r>
    </w:p>
    <w:p w:rsidR="00F46048" w:rsidRDefault="00F46048" w:rsidP="00F46048">
      <w:pPr>
        <w:pStyle w:val="DocumentBody"/>
      </w:pPr>
      <w:r>
        <w:t>Из-за стремительного роста населения планеты и увеличивающейся потребности в строительстве объектов различного назначения, с 1990-х годов производство цемента растет ежегодно: согласно данным за 2023 год, лидерами производства цемента являются Китай (2,1 миллиарда тонн), Индия (410 миллионов тонн) и Вьетнам (110 миллионов тонн). При этом мировое производство стекла, по оценкам специалистов, составляет около десяти миллионов тонн ежегодно, причем лишь 20 процентов изделий перерабатываются.</w:t>
      </w:r>
    </w:p>
    <w:p w:rsidR="00F46048" w:rsidRDefault="00F46048" w:rsidP="00F46048">
      <w:pPr>
        <w:pStyle w:val="DocumentBody"/>
      </w:pPr>
      <w:r>
        <w:t>Естественного разложения стекла (как бумаги или ткани) не происходит - оно тысячи лет перетирается в мельчайшие частицы под воздействием физических сил.</w:t>
      </w:r>
    </w:p>
    <w:p w:rsidR="00F46048" w:rsidRDefault="00F46048" w:rsidP="00F46048">
      <w:pPr>
        <w:pStyle w:val="DocumentBody"/>
      </w:pPr>
      <w:r>
        <w:t>Ученые российского вуза совместно с коллегами из Азербайджана, Саудовской Аравии, Сомали и Турции получили доказательства, что добавление в строительную смесь стеклянных отходов вместо части цемента в рациональном количестве не ухудшает механических свойств бетонов и конструкций на его основе.</w:t>
      </w:r>
    </w:p>
    <w:p w:rsidR="00F46048" w:rsidRDefault="00F46048" w:rsidP="00F46048">
      <w:pPr>
        <w:pStyle w:val="DocumentBody"/>
      </w:pPr>
      <w:r>
        <w:t>"Образцы из смесей, в которых до 10 процентов цемента заменены стеклянными отходами, обладали не худшими прочностными характеристиками по сравнению с аналогами, выполненными на цементе. Чрезмерно большое количество такого заменителя вызывает риск ухудшения технологических свойств смесей и потенциальное нарушение контактных зон в затвердевшем материале", - рассказал заведующий кафедрой "</w:t>
      </w:r>
      <w:r>
        <w:rPr>
          <w:b/>
        </w:rPr>
        <w:t>Строительство</w:t>
      </w:r>
      <w:r>
        <w:t xml:space="preserve"> уникальных зданий и сооружений" ДГТУ Сергей Стельмах.</w:t>
      </w:r>
    </w:p>
    <w:p w:rsidR="00F46048" w:rsidRDefault="00F46048" w:rsidP="00F46048">
      <w:pPr>
        <w:pStyle w:val="DocumentBody"/>
      </w:pPr>
      <w:r>
        <w:t xml:space="preserve">Добавление в строительную смесь стеклянного порошка вместо специальных добавок может значительно удешевить </w:t>
      </w:r>
      <w:r>
        <w:rPr>
          <w:b/>
        </w:rPr>
        <w:t>строительство</w:t>
      </w:r>
      <w:r>
        <w:t xml:space="preserve"> и упростить логистику. Также это может решить проблему скапливающихся отходов стекла, подчеркнул ученый.</w:t>
      </w:r>
    </w:p>
    <w:p w:rsidR="00F46048" w:rsidRDefault="00F46048" w:rsidP="00F46048">
      <w:pPr>
        <w:pStyle w:val="DocumentBody"/>
      </w:pPr>
      <w:r>
        <w:t>"Преимущество полученных нами результатов - в комплексном научно-практическом подходе к оценке стеклянного порошка как замены части цемента в бетонах и железобетонных изделиях. Мы провели экспериментальные и теоретические расчеты и предложили модель, которая позволяет предсказать поведение бетона при том или ином количестве стеклянного порошка в его составе", - добавил Сергей Стельмах.</w:t>
      </w:r>
    </w:p>
    <w:p w:rsidR="00F46048" w:rsidRDefault="00F46048" w:rsidP="00F46048">
      <w:pPr>
        <w:pStyle w:val="DocumentBody"/>
      </w:pPr>
      <w:r>
        <w:t>В ближайшем будущем специалисты ДГТУ совместно с зарубежными коллегами планируют исследовать влияние размера частиц стекла и процента замены цемента на консистенцию бетонных смесей и характеристики конструкций из них.</w:t>
      </w:r>
    </w:p>
    <w:p w:rsidR="00F46048" w:rsidRDefault="006F509D" w:rsidP="00F46048">
      <w:hyperlink r:id="rId46" w:history="1">
        <w:r w:rsidR="00F46048">
          <w:rPr>
            <w:rStyle w:val="DocumentOriginalLink"/>
          </w:rPr>
          <w:t>https://ria.ru/20251111/nauka-2053379572.html</w:t>
        </w:r>
      </w:hyperlink>
    </w:p>
    <w:p w:rsidR="00F46048" w:rsidRDefault="00F46048" w:rsidP="00F46048">
      <w:r>
        <w:rPr>
          <w:sz w:val="18"/>
        </w:rPr>
        <w:t>назад: </w:t>
      </w:r>
      <w:hyperlink w:anchor="ref_toc" w:history="1">
        <w:r>
          <w:rPr>
            <w:rStyle w:val="NavigationLink"/>
          </w:rPr>
          <w:t>оглавление</w:t>
        </w:r>
      </w:hyperlink>
    </w:p>
    <w:p w:rsidR="004C02FD" w:rsidRDefault="004C02FD" w:rsidP="004C02FD">
      <w:pPr>
        <w:pStyle w:val="4"/>
      </w:pPr>
      <w:bookmarkStart w:id="81" w:name="_Toc213783912"/>
      <w:bookmarkStart w:id="82" w:name="_Toc213783856"/>
      <w:bookmarkStart w:id="83" w:name="_Toc213783851"/>
      <w:bookmarkStart w:id="84" w:name="_Toc213833685"/>
      <w:r>
        <w:rPr>
          <w:rStyle w:val="DocumentDate"/>
        </w:rPr>
        <w:t>11.11.2025</w:t>
      </w:r>
      <w:r>
        <w:br/>
      </w:r>
      <w:r>
        <w:rPr>
          <w:rStyle w:val="DocumentSource"/>
        </w:rPr>
        <w:t>Агентство новостей Строительный бизнес (ancb.ru)</w:t>
      </w:r>
      <w:r>
        <w:br/>
      </w:r>
      <w:r>
        <w:rPr>
          <w:rStyle w:val="DocumentName"/>
        </w:rPr>
        <w:t>Договор КРТ должен регулировать подключение к инженерным сетям</w:t>
      </w:r>
      <w:bookmarkEnd w:id="81"/>
      <w:bookmarkEnd w:id="84"/>
    </w:p>
    <w:p w:rsidR="004C02FD" w:rsidRDefault="004C02FD" w:rsidP="004C02FD">
      <w:pPr>
        <w:pStyle w:val="DocumentBody"/>
      </w:pPr>
      <w:r>
        <w:t>В договорах о комплексном развитии территории необходимо прописывать условия и сроки присоединения новых объектов к инженерной инфраструктуре, считает исполнительный директор Клуба инвесторов Москвы Владислав Преображенский.</w:t>
      </w:r>
    </w:p>
    <w:p w:rsidR="004C02FD" w:rsidRDefault="004C02FD" w:rsidP="004C02FD">
      <w:pPr>
        <w:pStyle w:val="DocumentBody"/>
      </w:pPr>
      <w:r>
        <w:t>"Практика показывает, что у девелоперов комплексного развития территорий регулярно возникают сложности с подключением объектов к инженерным сетям: строительные проекты не синхронизированы с инвестиционными программами ресурсоснабжающих организаций", - констатировал Владислав Преображенский.</w:t>
      </w:r>
    </w:p>
    <w:p w:rsidR="004C02FD" w:rsidRDefault="004C02FD" w:rsidP="004C02FD">
      <w:pPr>
        <w:pStyle w:val="DocumentBody"/>
      </w:pPr>
      <w:r>
        <w:t>Поэтому Клуб инвесторов Москвы предлагает включать в договоры о КРТ пакет документов по техническому присоединению новых объектов с понятной стоимостью подключения и прописанными сроками.</w:t>
      </w:r>
    </w:p>
    <w:p w:rsidR="004C02FD" w:rsidRDefault="004C02FD" w:rsidP="004C02FD">
      <w:pPr>
        <w:pStyle w:val="DocumentBody"/>
      </w:pPr>
      <w:r>
        <w:t>"Такой шаг даст гарантию своевременной и эффективной реализации проекта, введения объектов в эксплуатацию, а для девелоперов позволит минимизировать риски срыва графика работ комплексного развития", - добавил Владислав Преображенский.</w:t>
      </w:r>
    </w:p>
    <w:p w:rsidR="004C02FD" w:rsidRDefault="006F509D" w:rsidP="004C02FD">
      <w:hyperlink r:id="rId47" w:history="1">
        <w:r w:rsidR="004C02FD">
          <w:rPr>
            <w:rStyle w:val="DocumentOriginalLink"/>
          </w:rPr>
          <w:t>https://ancb.ru/news/read/20432</w:t>
        </w:r>
      </w:hyperlink>
    </w:p>
    <w:p w:rsidR="004C02FD" w:rsidRDefault="004C02FD" w:rsidP="004C02FD">
      <w:r>
        <w:rPr>
          <w:sz w:val="18"/>
        </w:rPr>
        <w:t>назад: </w:t>
      </w:r>
      <w:hyperlink w:anchor="ref_toc" w:history="1">
        <w:r>
          <w:rPr>
            <w:rStyle w:val="NavigationLink"/>
          </w:rPr>
          <w:t>оглавление</w:t>
        </w:r>
      </w:hyperlink>
    </w:p>
    <w:p w:rsidR="00B5338D" w:rsidRDefault="00B5338D" w:rsidP="00B5338D">
      <w:pPr>
        <w:pStyle w:val="4"/>
      </w:pPr>
      <w:bookmarkStart w:id="85" w:name="_Toc213833686"/>
      <w:r>
        <w:rPr>
          <w:rStyle w:val="DocumentDate"/>
        </w:rPr>
        <w:t>11.11.2025</w:t>
      </w:r>
      <w:r>
        <w:br/>
      </w:r>
      <w:r>
        <w:rPr>
          <w:rStyle w:val="DocumentSource"/>
        </w:rPr>
        <w:t>Ведомости (vedomosti.ru)</w:t>
      </w:r>
      <w:r>
        <w:br/>
      </w:r>
      <w:r>
        <w:rPr>
          <w:rStyle w:val="DocumentName"/>
        </w:rPr>
        <w:t>Применение ИИ в строительстве</w:t>
      </w:r>
      <w:bookmarkEnd w:id="82"/>
      <w:bookmarkEnd w:id="85"/>
    </w:p>
    <w:p w:rsidR="00B5338D" w:rsidRDefault="00B5338D" w:rsidP="00B5338D">
      <w:pPr>
        <w:pStyle w:val="DocumentBody"/>
      </w:pPr>
      <w:r>
        <w:t>По данным исследования консалтинговой компании McKinsey, предприятия, внедрившие ИИ в строительные процессы, демонстрируют повышение производительности на 15-20% и сокращение расходов до 25%. Несмотря на то, что сейчас компьютерные технологии и искусственный интеллект в строительстве используют только 26% компаний, присутствие ИТ в отрасли активно растет. Этому способствуют государственная политика, высокий уровень конкуренции и стремление девелоперов оптимизировать процессы. По данным ДОМ.РФ, вклад ИИ в строительную сферу в России к 2028 году может составить порядка 1 трлн руб., а сам рынок ИИ вырастет до 650 млрд руб. Однако пока технологии на базе искусственного интеллекта не получили широкого применения среди застройщиков и генподрядчиков. О преимуществах применения ИИ в сфере строительства рассказывает доцент кафедры искусственного интеллекта Финансового университета при Правительстве Российской Федерации Емельянова Наталия Юрьевна:</w:t>
      </w:r>
    </w:p>
    <w:p w:rsidR="00B5338D" w:rsidRDefault="00B5338D" w:rsidP="00B5338D">
      <w:pPr>
        <w:pStyle w:val="DocumentBody"/>
      </w:pPr>
      <w:r>
        <w:t>Одно из главных преимуществ генеративного ИИ - его способность опираться на машинное обучение для выявления закономерностей и тенденций, которые человеку сложно распознать. Это может стать чрезвычайно ценным инструментом для прогнозирования потенциальных опасностей и несчастных случаев.</w:t>
      </w:r>
    </w:p>
    <w:p w:rsidR="00B5338D" w:rsidRDefault="00B5338D" w:rsidP="00B5338D">
      <w:pPr>
        <w:pStyle w:val="DocumentBody"/>
      </w:pPr>
      <w:r>
        <w:t>Анализируя историю инцидентов безопасности в строительстве, а также сообщения о потенциально опасных ситуациях и факторы окружающей среды, инструменты искусственного интеллекта высокого уровня способны прогнозировать, когда и где наиболее вероятно возникновение аварий. Это означает, что строительные компании могут принимать превентивные меры до того, как инцидент произойдет.</w:t>
      </w:r>
    </w:p>
    <w:p w:rsidR="00B5338D" w:rsidRDefault="00B5338D" w:rsidP="00B5338D">
      <w:pPr>
        <w:pStyle w:val="DocumentBody"/>
      </w:pPr>
      <w:r>
        <w:t>Благодаря своим генеративным возможностям ИИ способен моделировать тысячи перспективных сценариев строительства, чтобы предвидеть потенциальные риски, начиная от отказа оборудования и заканчивая экстремальными погодными условиями. Это позволяет руководителям проектов разрабатывать более устойчивые и эффективные планы безопасности.</w:t>
      </w:r>
    </w:p>
    <w:p w:rsidR="00B5338D" w:rsidRDefault="00B5338D" w:rsidP="00B5338D">
      <w:pPr>
        <w:pStyle w:val="DocumentBody"/>
      </w:pPr>
      <w:r>
        <w:t>Инструменты искусственного интеллекта также могут использовать данные датчиков тяжёлой техники для прогнозирования необходимости технического обслуживания. Это помогает предотвратить непредвиденные отказы оборудования и снизить риск аварий, вызванных механическими неисправностями.</w:t>
      </w:r>
    </w:p>
    <w:p w:rsidR="00B5338D" w:rsidRDefault="00B5338D" w:rsidP="00B5338D">
      <w:pPr>
        <w:pStyle w:val="DocumentBody"/>
      </w:pPr>
      <w:r>
        <w:t>О мониторинге рисков в строительстве рассказывает Коротеев Михаил Викторович, заведующий кафедрой искусственного интеллекта Финансового университета при Правительстве Российской Федерации:</w:t>
      </w:r>
    </w:p>
    <w:p w:rsidR="00B5338D" w:rsidRDefault="00B5338D" w:rsidP="00B5338D">
      <w:pPr>
        <w:pStyle w:val="DocumentBody"/>
      </w:pPr>
      <w:r>
        <w:t>Системы генеративного искусственного интеллекта также могут обеспечивать надзор за строительными площадками в режиме реального времени, используя интеллектуальные возможности для непрерывного мониторинга угроз безопасности.</w:t>
      </w:r>
    </w:p>
    <w:p w:rsidR="00B5338D" w:rsidRDefault="00B5338D" w:rsidP="00B5338D">
      <w:pPr>
        <w:pStyle w:val="DocumentBody"/>
      </w:pPr>
      <w:r>
        <w:t>Одна из областей, в которой Gen AI превосходен это интеллектуальное компьютерное зрение, благодаря которому камеры с ИИ могут анализировать видеозаписи в реальном времени и архивные записи для выявления небезопасного поведения и условий. Это означает, что системы могут выявлять случаи отсутствия на рабочих соответствующих средств индивидуальной защиты (СИЗ), а также случаи ненадлежащего использования инструментов или проникновения в неразрешённые зоны.</w:t>
      </w:r>
    </w:p>
    <w:p w:rsidR="00B5338D" w:rsidRDefault="00B5338D" w:rsidP="00B5338D">
      <w:pPr>
        <w:pStyle w:val="DocumentBody"/>
      </w:pPr>
      <w:r>
        <w:t>Ещё одним важным примером использования генеративного ИИ в качестве инструмента обеспечения безопасности в режиме реального времени является внедрение цифровых двойников. Эта технология позволяет компаниям создавать виртуальные копии строительных площадок и моделировать опасные ситуации, такие как экстремальные погодные условия или точки напряжения в конструкции, помогая всем сторонам подготовиться к реальным рискам.</w:t>
      </w:r>
    </w:p>
    <w:p w:rsidR="00B5338D" w:rsidRDefault="00B5338D" w:rsidP="00B5338D">
      <w:pPr>
        <w:pStyle w:val="DocumentBody"/>
      </w:pPr>
      <w:r>
        <w:t>Способность ИИ постоянно отслеживать проблемы соответствия и изменения в нормативных требованиях помогает компаниям автоматизировать меры безопасности.</w:t>
      </w:r>
    </w:p>
    <w:p w:rsidR="00B5338D" w:rsidRDefault="00B5338D" w:rsidP="00B5338D">
      <w:pPr>
        <w:pStyle w:val="DocumentBody"/>
      </w:pPr>
      <w:r>
        <w:t>Генеративный ИИ способен напрямую решать проблемы охраны труда и техники безопасности на строительных площадках, прокладывая путь к рабочей среде, в которой не будет травм и исторически высоких показателей смертности.</w:t>
      </w:r>
    </w:p>
    <w:p w:rsidR="00B5338D" w:rsidRDefault="00B5338D" w:rsidP="00B5338D">
      <w:pPr>
        <w:pStyle w:val="DocumentBody"/>
      </w:pPr>
      <w:r>
        <w:t>Внедрение искусственного интеллекта в отрасль помогает строительным компаниям отказаться от реактивного подхода и перейти к проактивному мышлению, предупреждая возможные проблемы безопасности и предотвращая инциденты до их возникновения.</w:t>
      </w:r>
    </w:p>
    <w:p w:rsidR="00B5338D" w:rsidRDefault="00B5338D" w:rsidP="00B5338D">
      <w:pPr>
        <w:pStyle w:val="DocumentBody"/>
      </w:pPr>
      <w:r>
        <w:t>По мере развития технологий можно ожидать, что строительные площадки станут более безопасными и эффективными местами, лучше оснащенными средствами предотвращения несчастных случаев и защиты рабочих.</w:t>
      </w:r>
    </w:p>
    <w:p w:rsidR="00B5338D" w:rsidRDefault="006F509D" w:rsidP="00B5338D">
      <w:hyperlink r:id="rId48" w:history="1">
        <w:r w:rsidR="00B5338D">
          <w:rPr>
            <w:rStyle w:val="DocumentOriginalLink"/>
          </w:rPr>
          <w:t>https://www.vedomosti.ru/press_releases/2025/11/11/primenenie-ii-v-stroitelstve</w:t>
        </w:r>
      </w:hyperlink>
    </w:p>
    <w:p w:rsidR="00B5338D" w:rsidRDefault="00B5338D" w:rsidP="00B5338D">
      <w:r>
        <w:rPr>
          <w:sz w:val="18"/>
        </w:rPr>
        <w:t>назад: </w:t>
      </w:r>
      <w:hyperlink w:anchor="ref_toc" w:history="1">
        <w:r>
          <w:rPr>
            <w:rStyle w:val="NavigationLink"/>
          </w:rPr>
          <w:t>оглавление</w:t>
        </w:r>
      </w:hyperlink>
    </w:p>
    <w:p w:rsidR="00B5338D" w:rsidRDefault="00B5338D" w:rsidP="00B5338D">
      <w:pPr>
        <w:pStyle w:val="4"/>
      </w:pPr>
      <w:bookmarkStart w:id="86" w:name="_Toc213833687"/>
      <w:r>
        <w:rPr>
          <w:rStyle w:val="DocumentDate"/>
        </w:rPr>
        <w:t>11.11.2025</w:t>
      </w:r>
      <w:r>
        <w:br/>
      </w:r>
      <w:r>
        <w:rPr>
          <w:rStyle w:val="DocumentSource"/>
        </w:rPr>
        <w:t>Строительная газета (stroygaz.ru)</w:t>
      </w:r>
      <w:r>
        <w:br/>
      </w:r>
      <w:r>
        <w:rPr>
          <w:rStyle w:val="DocumentName"/>
        </w:rPr>
        <w:t>Названы города-лидеры по уровню зарплаты для риэлторов в III квартале 2025 года</w:t>
      </w:r>
      <w:bookmarkEnd w:id="83"/>
      <w:bookmarkEnd w:id="86"/>
    </w:p>
    <w:p w:rsidR="00B5338D" w:rsidRDefault="00B5338D" w:rsidP="00B5338D">
      <w:pPr>
        <w:pStyle w:val="DocumentBody"/>
      </w:pPr>
      <w:r>
        <w:t>В крупнейших городах России продолжается рост доходов, предлагаемых специалистам в сфере недвижимости и смежных отраслях. Это связано с активным оживлением рынка недвижимости и сезонным всплеском сделок, который традиционно приходится на летне-осенний период. Об этом «Стройгазете» сообщили в пресс-службе «Авито Работа», уточнив, что в таких условиях компании пересматривают условия найма риэлторов и повышают уровень оплаты труда, чтобы привлечь квалифицированных специалистов.</w:t>
      </w:r>
    </w:p>
    <w:p w:rsidR="00B5338D" w:rsidRDefault="00B5338D" w:rsidP="00B5338D">
      <w:pPr>
        <w:pStyle w:val="DocumentBody"/>
      </w:pPr>
      <w:r>
        <w:t>В III квартале 2025 года стартовые зарплатные предложения риэлторам в России составили от 121,3 тыс. рублей в месяц, что на 18% выше, чем годом ранее. Лидером рейтинга по уровню средней предлагаемой зарплаты стал Санкт-Петербург, где работодатели предлагают в среднем 178,7 тыс. рублей в месяц, что на 7% выше показателя прошлого года. При этом спрос на услуги таких специалистов вырос на 41%.</w:t>
      </w:r>
    </w:p>
    <w:p w:rsidR="00B5338D" w:rsidRDefault="00B5338D" w:rsidP="00B5338D">
      <w:pPr>
        <w:pStyle w:val="DocumentBody"/>
      </w:pPr>
      <w:r>
        <w:t>Важно учитывать, что фактический доход риэлторов не фиксирован и зависит от количества закрытых сделок. Основной заработок специалистов формируется за счет процента от суммы сделки и бонусов от агентства.</w:t>
      </w:r>
    </w:p>
    <w:p w:rsidR="00B5338D" w:rsidRDefault="00B5338D" w:rsidP="00B5338D">
      <w:pPr>
        <w:pStyle w:val="DocumentBody"/>
      </w:pPr>
      <w:r>
        <w:t>На втором месте находится Москва, где средняя предлагаемая зарплата составила 175,9 тыс. рублей в месяц, увеличившись на 7% за год. В столице традиционно сохраняется высокий спрос на специалистов в сфере недвижимости, маркетинга и сопровождения сделок.</w:t>
      </w:r>
    </w:p>
    <w:p w:rsidR="00B5338D" w:rsidRDefault="00B5338D" w:rsidP="00B5338D">
      <w:pPr>
        <w:pStyle w:val="DocumentBody"/>
      </w:pPr>
      <w:r>
        <w:t xml:space="preserve">На третьем месте - Воронежская область, где зарплатные предложения достигли в среднем 175 тыс. рублей в месяц, что на 52% выше, чем в прошлом году. В регионе активно развиваются </w:t>
      </w:r>
      <w:r>
        <w:rPr>
          <w:b/>
        </w:rPr>
        <w:t>строительство</w:t>
      </w:r>
      <w:r>
        <w:t xml:space="preserve"> и рынок жилой недвижимости.</w:t>
      </w:r>
    </w:p>
    <w:p w:rsidR="00B5338D" w:rsidRDefault="00B5338D" w:rsidP="00B5338D">
      <w:pPr>
        <w:pStyle w:val="DocumentBody"/>
      </w:pPr>
      <w:r>
        <w:t>Четвертую позицию занимает Новосибирская область - 172,6 тыс. рублей в месяц (+35%), а пятую - Чеченская Республика - 169,0 тыс. рублей в месяц (+64%). В этих субъектах динамика объясняется расширением строительных проектов, ростом числа сделок с жильем и сезонным повышением активности на рынке недвижимости.</w:t>
      </w:r>
    </w:p>
    <w:p w:rsidR="00B5338D" w:rsidRDefault="00B5338D" w:rsidP="00B5338D">
      <w:pPr>
        <w:pStyle w:val="DocumentBody"/>
      </w:pPr>
      <w:r>
        <w:t>В III квартале 2025 года спрос на услуги риэлторов вырос на 41% по сравнению с аналогичным периодом прошлого года. Активнее всего россияне искали специалистов, опыт работы которых превышает 10 лет: интерес к ним вырос на 91%. Консультанты по недвижимости со стажем 4-7 лет стали более востребованы на 57%.</w:t>
      </w:r>
    </w:p>
    <w:p w:rsidR="00B5338D" w:rsidRDefault="00B5338D" w:rsidP="00B5338D">
      <w:pPr>
        <w:pStyle w:val="DocumentBody"/>
      </w:pPr>
      <w:r>
        <w:t>Среди регионов самый заметный рост спроса на услуги риэлторов оказался в республике Крым - интерес вырос в 2,5 раза. Кроме того, консультации по недвижимости стали в 2,2 раза востребованнее в Тюменской области и в 2,1 раза - в Самарской области. В пятерку также попали Ленинградская область (86%) и Дагестан (83%).</w:t>
      </w:r>
    </w:p>
    <w:p w:rsidR="00B5338D" w:rsidRDefault="00B5338D" w:rsidP="00B5338D">
      <w:pPr>
        <w:pStyle w:val="DocumentBody"/>
      </w:pPr>
      <w:r>
        <w:t>Что касается рынка первичной недвижимости, среди столиц регионов-лидеров по размеру зарплатных предложений для риэлторов, самый большой выбор был в Воронеже (6% от всех квартир в новостройках России), Москве (5%), Санкт-Петербурге и Уфе (по 4%), Казани и Новосибирске (по 2%). Динамика предложения год к году положительная.</w:t>
      </w:r>
    </w:p>
    <w:p w:rsidR="00B5338D" w:rsidRDefault="00B5338D" w:rsidP="00B5338D">
      <w:pPr>
        <w:pStyle w:val="DocumentBody"/>
      </w:pPr>
      <w:r>
        <w:t xml:space="preserve">«На фоне роста предложения на первичном рынке жилья </w:t>
      </w:r>
      <w:r>
        <w:rPr>
          <w:b/>
        </w:rPr>
        <w:t>застройщики</w:t>
      </w:r>
      <w:r>
        <w:t xml:space="preserve"> ищут новые способы привлечения клиентов. Одно из перспективных направлений: работа с риэлторами, которые имеют свои базы клиентов, а также часто помогают россиянам подобрать новое жилье после продажи старой квартиры на «вторичке». 57% россиян использовали для приобретения квартиры в новостройке средства от продажи старой», - прокомментировал Дмитрий Алексеев, управляющий директор направления первичной недвижимости «Авито Недвижимости».</w:t>
      </w:r>
    </w:p>
    <w:p w:rsidR="00B5338D" w:rsidRDefault="00B5338D" w:rsidP="00B5338D">
      <w:pPr>
        <w:pStyle w:val="DocumentBody"/>
      </w:pPr>
      <w:r>
        <w:t>Рынок недвижимости остается одним из драйверов роста доходов риэлторов. Работодатели активно повышают зарплатные предложения, чтобы привлечь опытных специалистов и закрыть кадровые потребности на фоне сезонного увеличения числа сделок. Это создает благоприятные условия для специалистов, позволяя им выбирать наиболее выгодные предложения на рынке.</w:t>
      </w:r>
    </w:p>
    <w:p w:rsidR="00B5338D" w:rsidRDefault="00B5338D" w:rsidP="00B5338D">
      <w:pPr>
        <w:pStyle w:val="DocumentBody"/>
      </w:pPr>
      <w:r>
        <w:t>В среднем по России стартовые зарплатные предложения для риэлторов выросли на 18% год к году, что подтверждает устойчивую тенденцию к росту доходов и усиливающуюся конкуренцию работодателей на фоне оживления рынка недвижимости и строительной активности.</w:t>
      </w:r>
    </w:p>
    <w:p w:rsidR="00B5338D" w:rsidRDefault="00B5338D" w:rsidP="00B5338D">
      <w:pPr>
        <w:pStyle w:val="DocumentBody"/>
      </w:pPr>
      <w:r>
        <w:t>«Рынок недвижимости становится все более зрелым. Самую высокую динамику спроса продемонстрировали услуги риэлторов с 10-летним стажем работы: интерес к их консультациям вырос практически вдвое в III квартале», - комментирует Александр Семочкин, руководитель категорий «Деловые и хозяйственные услуги» на Авито Услугах.</w:t>
      </w:r>
    </w:p>
    <w:p w:rsidR="00B5338D" w:rsidRDefault="00B5338D" w:rsidP="00B5338D">
      <w:pPr>
        <w:pStyle w:val="DocumentBody"/>
      </w:pPr>
      <w:r>
        <w:t>Ранее «Стройгазета» сообщала, что названы самые востребованные строительные специальности.</w:t>
      </w:r>
    </w:p>
    <w:p w:rsidR="00B5338D" w:rsidRDefault="006F509D" w:rsidP="00B5338D">
      <w:hyperlink r:id="rId49" w:history="1">
        <w:r w:rsidR="00B5338D">
          <w:rPr>
            <w:rStyle w:val="DocumentOriginalLink"/>
          </w:rPr>
          <w:t>https://stroygaz.ru/news/kadry/nazvany-goroda-lidery-po-urovnyu-zarplaty-dlya-rieltorov-v-iii-kvartale-2025-goda/</w:t>
        </w:r>
      </w:hyperlink>
    </w:p>
    <w:p w:rsidR="00B5338D" w:rsidRDefault="00B5338D" w:rsidP="00B5338D">
      <w:r>
        <w:rPr>
          <w:sz w:val="18"/>
        </w:rPr>
        <w:t>назад: </w:t>
      </w:r>
      <w:hyperlink w:anchor="ref_toc" w:history="1">
        <w:r>
          <w:rPr>
            <w:rStyle w:val="NavigationLink"/>
          </w:rPr>
          <w:t>оглавление</w:t>
        </w:r>
      </w:hyperlink>
    </w:p>
    <w:p w:rsidR="00FE5571" w:rsidRDefault="003C0E89" w:rsidP="00C42A72">
      <w:pPr>
        <w:pStyle w:val="1"/>
      </w:pPr>
      <w:bookmarkStart w:id="87" w:name="_Toc213833688"/>
      <w:r>
        <w:t>РЕГИОНАЛЬНЫЕ НОВОСТИ</w:t>
      </w:r>
      <w:bookmarkEnd w:id="87"/>
    </w:p>
    <w:p w:rsidR="00D27673" w:rsidRDefault="00D27673" w:rsidP="00D27673">
      <w:pPr>
        <w:pStyle w:val="4"/>
      </w:pPr>
      <w:bookmarkStart w:id="88" w:name="d_04d3b57b64f14acd8f70d224eafe886e"/>
      <w:bookmarkStart w:id="89" w:name="_Toc213784025"/>
      <w:bookmarkStart w:id="90" w:name="_Toc213784024"/>
      <w:bookmarkStart w:id="91" w:name="_Toc213783742"/>
      <w:bookmarkStart w:id="92" w:name="_Toc213783731"/>
      <w:bookmarkStart w:id="93" w:name="_Toc213783726"/>
      <w:bookmarkStart w:id="94" w:name="_Toc213783707"/>
      <w:bookmarkStart w:id="95" w:name="_Toc213783706"/>
      <w:bookmarkStart w:id="96" w:name="_Toc213833689"/>
      <w:bookmarkEnd w:id="88"/>
      <w:r>
        <w:rPr>
          <w:rStyle w:val="DocumentDate"/>
        </w:rPr>
        <w:t>11.11.2025</w:t>
      </w:r>
      <w:r>
        <w:br/>
      </w:r>
      <w:r>
        <w:rPr>
          <w:rStyle w:val="DocumentSource"/>
        </w:rPr>
        <w:t>РИА Новости</w:t>
      </w:r>
      <w:r>
        <w:br/>
      </w:r>
      <w:r>
        <w:rPr>
          <w:rStyle w:val="DocumentName"/>
        </w:rPr>
        <w:t>Путин отметил хорошие темпы жилищного строительства в Крыму</w:t>
      </w:r>
      <w:bookmarkEnd w:id="96"/>
    </w:p>
    <w:p w:rsidR="00D27673" w:rsidRDefault="00D27673" w:rsidP="00D27673">
      <w:pPr>
        <w:pStyle w:val="DocumentBody"/>
      </w:pPr>
      <w:r>
        <w:t>Президент России Владимир Путин отметил хорошие темпы жилищного строительства в Крыму.</w:t>
      </w:r>
    </w:p>
    <w:p w:rsidR="00D27673" w:rsidRDefault="00D27673" w:rsidP="00FE5571">
      <w:pPr>
        <w:pStyle w:val="5"/>
      </w:pPr>
      <w:r>
        <w:t>Путин во вторник принял с докладом главу Крыма Сергея Аксенова . Он рассказал президенту, что в 2024 году было построено около 1,25 миллиона квадратных метров, в 2025 году планируется выйти на эти же параметры. И хотя Крым пока отстает от средних по стране показателей жилой площади на человека, республика их активно догоняет.</w:t>
      </w:r>
    </w:p>
    <w:p w:rsidR="00D27673" w:rsidRDefault="00D27673" w:rsidP="00D27673">
      <w:pPr>
        <w:pStyle w:val="DocumentBody"/>
      </w:pPr>
      <w:r>
        <w:t>"Это хорошие показатели... Темпы хорошие", - сказал Путин.</w:t>
      </w:r>
    </w:p>
    <w:p w:rsidR="00D27673" w:rsidRDefault="00D27673" w:rsidP="00D27673">
      <w:pPr>
        <w:pStyle w:val="DocumentBody"/>
      </w:pPr>
      <w:r>
        <w:t>Глава государства также положительно оценил работу в Крыму по мусоропереработке, добавив, что рад продолжению работы в этом направлении. В ближайшие годы в республике будут введены три экотехнопарка.</w:t>
      </w:r>
    </w:p>
    <w:p w:rsidR="00D27673" w:rsidRPr="00D27673" w:rsidRDefault="006F509D" w:rsidP="00D27673">
      <w:pPr>
        <w:rPr>
          <w:rStyle w:val="DocumentOriginalLink"/>
        </w:rPr>
      </w:pPr>
      <w:hyperlink r:id="rId50" w:history="1">
        <w:r w:rsidR="00D27673" w:rsidRPr="00D27673">
          <w:rPr>
            <w:rStyle w:val="DocumentOriginalLink"/>
          </w:rPr>
          <w:t>https://realty.ria.ru/20251111/putin-2054184314.html?ysclid=mhvjrj4zpd113722278</w:t>
        </w:r>
      </w:hyperlink>
      <w:r w:rsidR="00D27673" w:rsidRPr="00D27673">
        <w:rPr>
          <w:rStyle w:val="DocumentOriginalLink"/>
        </w:rPr>
        <w:t xml:space="preserve"> </w:t>
      </w:r>
    </w:p>
    <w:p w:rsidR="00D27673" w:rsidRDefault="00D27673" w:rsidP="00D27673">
      <w:r>
        <w:rPr>
          <w:sz w:val="18"/>
        </w:rPr>
        <w:t>назад: </w:t>
      </w:r>
      <w:hyperlink w:anchor="ref_toc" w:history="1">
        <w:r>
          <w:rPr>
            <w:rStyle w:val="NavigationLink"/>
          </w:rPr>
          <w:t>оглавление</w:t>
        </w:r>
      </w:hyperlink>
    </w:p>
    <w:p w:rsidR="00D27673" w:rsidRDefault="00D27673" w:rsidP="00D27673">
      <w:pPr>
        <w:pStyle w:val="4"/>
      </w:pPr>
      <w:bookmarkStart w:id="97" w:name="_Toc213783866"/>
      <w:bookmarkStart w:id="98" w:name="_Toc213783730"/>
      <w:bookmarkStart w:id="99" w:name="_Toc213819740"/>
      <w:bookmarkStart w:id="100" w:name="_Toc213783799"/>
      <w:bookmarkStart w:id="101" w:name="_Toc213783790"/>
      <w:bookmarkStart w:id="102" w:name="_Toc213833690"/>
      <w:r>
        <w:rPr>
          <w:rStyle w:val="DocumentDate"/>
        </w:rPr>
        <w:t>11.11.2025</w:t>
      </w:r>
      <w:r>
        <w:br/>
      </w:r>
      <w:r>
        <w:rPr>
          <w:rStyle w:val="DocumentSource"/>
        </w:rPr>
        <w:t>Коммерсантъ (kommersant.ru)</w:t>
      </w:r>
      <w:r>
        <w:br/>
      </w:r>
      <w:r>
        <w:rPr>
          <w:rStyle w:val="DocumentName"/>
        </w:rPr>
        <w:t>Аксенов рассказал Путину о строительстве новых школ и экотехнопарков в Крыму</w:t>
      </w:r>
      <w:bookmarkEnd w:id="102"/>
      <w:r>
        <w:rPr>
          <w:rStyle w:val="DocumentName"/>
        </w:rPr>
        <w:t xml:space="preserve"> </w:t>
      </w:r>
      <w:bookmarkEnd w:id="97"/>
    </w:p>
    <w:p w:rsidR="00FE5571" w:rsidRDefault="00FE5571" w:rsidP="00D27673">
      <w:pPr>
        <w:pStyle w:val="DocumentBody"/>
      </w:pPr>
      <w:r>
        <w:t>В Крыму готовятся к открытию трех новых школ и запуску трех экотехнопарков. Об этом сообщил глава региона Сергей Аксенов на встрече с президентом РФ Владимиром Путиным.</w:t>
      </w:r>
    </w:p>
    <w:p w:rsidR="00D27673" w:rsidRDefault="00D27673" w:rsidP="00D27673">
      <w:pPr>
        <w:pStyle w:val="DocumentBody"/>
      </w:pPr>
      <w:r>
        <w:t>По словам губернатора, новые общеобразовательные учреждения откроют в Феодосии, Евпатории и Симферопольском районе, в селе Укромное.</w:t>
      </w:r>
    </w:p>
    <w:p w:rsidR="00D27673" w:rsidRDefault="00D27673" w:rsidP="00D27673">
      <w:pPr>
        <w:pStyle w:val="DocumentBody"/>
      </w:pPr>
      <w:r>
        <w:t>«Вводятся большие школы, в целом на 1800 мест, четыре детских сада на 620 мест, объекты инфраструктуры»,- рассказал господин Аксенов.</w:t>
      </w:r>
    </w:p>
    <w:p w:rsidR="00D27673" w:rsidRDefault="00D27673" w:rsidP="00D27673">
      <w:pPr>
        <w:pStyle w:val="DocumentBody"/>
      </w:pPr>
      <w:r>
        <w:t>Он также напомнил о скором введении в эксплуатацию трех экотехнопарков в Белогорском, Ленинском и Сакском районах полуострова совокупной мощностью 860 тыс. тонн в год, построенных по госпрограмме реформирования ЖКХ республики федерального проекта «Экономика замкнутого цикла», входящего в состав нацпроекта «Экологическое благополучие». Объекты, которые должны запустить в 2025, 2026 и 2027 годах, позволят переработать в том числе и ранее накопленный мусор.</w:t>
      </w:r>
    </w:p>
    <w:p w:rsidR="00D27673" w:rsidRDefault="00D27673" w:rsidP="00D27673">
      <w:pPr>
        <w:pStyle w:val="DocumentBody"/>
      </w:pPr>
      <w:r>
        <w:t>Александр Дремлюгин</w:t>
      </w:r>
    </w:p>
    <w:p w:rsidR="00D27673" w:rsidRDefault="006F509D" w:rsidP="00D27673">
      <w:hyperlink r:id="rId51" w:history="1">
        <w:r w:rsidR="00D27673">
          <w:rPr>
            <w:rStyle w:val="DocumentOriginalLink"/>
          </w:rPr>
          <w:t>https://www.kommersant.ru/doc/8194157</w:t>
        </w:r>
      </w:hyperlink>
    </w:p>
    <w:p w:rsidR="00D27673" w:rsidRDefault="00D27673" w:rsidP="00D27673">
      <w:r>
        <w:rPr>
          <w:sz w:val="18"/>
        </w:rPr>
        <w:t>назад: </w:t>
      </w:r>
      <w:hyperlink w:anchor="ref_toc" w:history="1">
        <w:r>
          <w:rPr>
            <w:rStyle w:val="NavigationLink"/>
          </w:rPr>
          <w:t>оглавление</w:t>
        </w:r>
      </w:hyperlink>
    </w:p>
    <w:p w:rsidR="00C36CE7" w:rsidRDefault="00C36CE7" w:rsidP="00C36CE7">
      <w:pPr>
        <w:pStyle w:val="4"/>
      </w:pPr>
      <w:bookmarkStart w:id="103" w:name="_Toc213819720"/>
      <w:bookmarkStart w:id="104" w:name="_Toc213783865"/>
      <w:bookmarkStart w:id="105" w:name="_Toc213833691"/>
      <w:bookmarkEnd w:id="98"/>
      <w:r>
        <w:rPr>
          <w:rStyle w:val="DocumentDate"/>
        </w:rPr>
        <w:t>11.11.2025</w:t>
      </w:r>
      <w:r>
        <w:br/>
      </w:r>
      <w:r>
        <w:rPr>
          <w:rStyle w:val="DocumentSource"/>
        </w:rPr>
        <w:t>ИА REGNUM</w:t>
      </w:r>
      <w:r>
        <w:br/>
      </w:r>
      <w:r>
        <w:rPr>
          <w:rStyle w:val="DocumentName"/>
        </w:rPr>
        <w:t>Аксенов: показатели обеспеченности жильем в Крыму отстают от средних по РФ</w:t>
      </w:r>
      <w:bookmarkEnd w:id="103"/>
      <w:bookmarkEnd w:id="105"/>
    </w:p>
    <w:p w:rsidR="00C36CE7" w:rsidRDefault="00C36CE7" w:rsidP="00C36CE7">
      <w:pPr>
        <w:pStyle w:val="DocumentBody"/>
      </w:pPr>
      <w:r>
        <w:t>Показатели обеспеченности жильем в Крыму продолжают отставать от среднероссийских, несмотря на активное развитие жилищного строительства. Об этом доложил глава республики Сергей Аксёнов на встрече с президентом России Владимиром Путиным.</w:t>
      </w:r>
    </w:p>
    <w:p w:rsidR="00C36CE7" w:rsidRDefault="00C36CE7" w:rsidP="00C36CE7">
      <w:pPr>
        <w:pStyle w:val="DocumentBody"/>
      </w:pPr>
      <w:r>
        <w:t>«В среднем у нас обеспеченность на одного человека жилой площадью - 21 м., по России в среднем - 29,4. Догоняем. Крым стартовал с нулевой точки по этим программам», - отметил он.</w:t>
      </w:r>
    </w:p>
    <w:p w:rsidR="00C36CE7" w:rsidRDefault="00C36CE7" w:rsidP="00C36CE7">
      <w:pPr>
        <w:pStyle w:val="DocumentBody"/>
      </w:pPr>
      <w:r>
        <w:t>Аксёнов сообщил, что в 2024 году в регионе было построено около 1,25 млн кв. м. жилья, а в текущем году планируют выйти на аналогичные показатели. Глава республики подчеркнул, что положительная динамика стала возможной благодаря поддержке федерального центра.</w:t>
      </w:r>
    </w:p>
    <w:p w:rsidR="00C36CE7" w:rsidRDefault="00C36CE7" w:rsidP="00C36CE7">
      <w:pPr>
        <w:pStyle w:val="DocumentBody"/>
      </w:pPr>
      <w:r>
        <w:t>Ранее Путин в ходе заседания также поручил до 2030 года ликвидировать 6,2 млн кв. м. непригодного жилья и расселить в новые дома 345 тыс. человек. Он также предупредил, что темпы роста могут вырасти, так как исчерпывается ресурс домов, построенных во времена СССР.</w:t>
      </w:r>
    </w:p>
    <w:p w:rsidR="00C36CE7" w:rsidRDefault="00C36CE7" w:rsidP="00C36CE7">
      <w:pPr>
        <w:pStyle w:val="DocumentBody"/>
      </w:pPr>
      <w:r>
        <w:t xml:space="preserve">В феврале Путин поручил руководителям регионов изучить возможность ускорить запуск проектов ИЖС с использованием </w:t>
      </w:r>
      <w:r>
        <w:rPr>
          <w:b/>
        </w:rPr>
        <w:t>эскроу-счетов</w:t>
      </w:r>
      <w:r>
        <w:t xml:space="preserve"> - специальных банковских счетов для расчетов между покупателем строящегося жилья и </w:t>
      </w:r>
      <w:r>
        <w:rPr>
          <w:b/>
        </w:rPr>
        <w:t>застройщиком</w:t>
      </w:r>
      <w:r>
        <w:t>.</w:t>
      </w:r>
    </w:p>
    <w:p w:rsidR="00C36CE7" w:rsidRDefault="006F509D" w:rsidP="00C36CE7">
      <w:hyperlink r:id="rId52" w:history="1">
        <w:r w:rsidR="00C36CE7">
          <w:rPr>
            <w:rStyle w:val="DocumentOriginalLink"/>
          </w:rPr>
          <w:t>https://regnum.ru/news/4000247</w:t>
        </w:r>
      </w:hyperlink>
    </w:p>
    <w:p w:rsidR="00C36CE7" w:rsidRDefault="00C36CE7" w:rsidP="00C36CE7">
      <w:r>
        <w:rPr>
          <w:sz w:val="18"/>
        </w:rPr>
        <w:t>назад: </w:t>
      </w:r>
      <w:hyperlink w:anchor="ref_toc" w:history="1">
        <w:r>
          <w:rPr>
            <w:rStyle w:val="NavigationLink"/>
          </w:rPr>
          <w:t>оглавление</w:t>
        </w:r>
      </w:hyperlink>
    </w:p>
    <w:p w:rsidR="00D27673" w:rsidRDefault="00D27673" w:rsidP="00D27673">
      <w:pPr>
        <w:pStyle w:val="4"/>
      </w:pPr>
      <w:bookmarkStart w:id="106" w:name="_Toc213833692"/>
      <w:r>
        <w:rPr>
          <w:rStyle w:val="DocumentDate"/>
        </w:rPr>
        <w:t>11.11.2025</w:t>
      </w:r>
      <w:r>
        <w:br/>
      </w:r>
      <w:r>
        <w:rPr>
          <w:rStyle w:val="DocumentSource"/>
        </w:rPr>
        <w:t>Российская газета (rg.ru)</w:t>
      </w:r>
      <w:r>
        <w:br/>
      </w:r>
      <w:r>
        <w:rPr>
          <w:rStyle w:val="DocumentName"/>
        </w:rPr>
        <w:t>Сергей Аксенов: В рамках ФЦП в Крыму строят и ремонтируют до 200 объектов</w:t>
      </w:r>
      <w:bookmarkEnd w:id="104"/>
      <w:bookmarkEnd w:id="106"/>
    </w:p>
    <w:p w:rsidR="00D27673" w:rsidRDefault="00D27673" w:rsidP="00D27673">
      <w:pPr>
        <w:pStyle w:val="DocumentBody"/>
      </w:pPr>
      <w:r>
        <w:t>Несмотря на негативное внешнее воздействие, экономика Крыма демонстрирует рост. В республике строятся и капитально ремонтируются около 200 крупных объектов социальной инфраструктуры. Благодаря реализации федеральной целевой программы развития Крыма и национальным проектам, республика решает одну из своих застарелых проблем - многолетнее накопление коммунальных отходов. Об этом глава Республики Крым Сергей Аксенов доложил президенту РФ Владимиру Путину на встрече с главой государства.</w:t>
      </w:r>
    </w:p>
    <w:p w:rsidR="00D27673" w:rsidRDefault="00D27673" w:rsidP="00D27673">
      <w:pPr>
        <w:pStyle w:val="DocumentBody"/>
      </w:pPr>
      <w:r>
        <w:t>"Федеральная целевая программа развития Крыма и национальные проекты являются основными драйверами экономики Крыма, - сказал Сергей Аксенов. - Крым участвует в 12 национальных проектах и 42 региональных. Около 200 крупных объектов строятся и ремонтируются сейчас в Крыму по национальным проектам. Это капитальные ремонты зданий в системе здравоохранения, образования, жилищно-коммунального хозяйства".</w:t>
      </w:r>
    </w:p>
    <w:p w:rsidR="00D27673" w:rsidRDefault="00D27673" w:rsidP="00D27673">
      <w:pPr>
        <w:pStyle w:val="DocumentBody"/>
      </w:pPr>
      <w:r>
        <w:t>В рамках федеральной целевой программы развития республики в этом году в Крыму финансируется возведение объектов на сумму 68 миллиардов рублей. В этом году будут введены в строй 36 из них.</w:t>
      </w:r>
    </w:p>
    <w:p w:rsidR="00D27673" w:rsidRDefault="00D27673" w:rsidP="00D27673">
      <w:pPr>
        <w:pStyle w:val="DocumentBody"/>
      </w:pPr>
      <w:r>
        <w:t>"Самые крупные - это три школы: в Феодосии, Евпатории и Симферопольском районе, - уточнил Аксенов. - Все три на 1800 мест. Также строятся четыре детских сада на 620 мест".</w:t>
      </w:r>
    </w:p>
    <w:p w:rsidR="00D27673" w:rsidRDefault="00D27673" w:rsidP="00D27673">
      <w:pPr>
        <w:pStyle w:val="DocumentBody"/>
      </w:pPr>
      <w:r>
        <w:t>Кроме того, в рамках реализации ФЦП и национальных проектов, Крым рассчитывает решить одну из своих давних и наиболее сложных проблем - накопление мусора.</w:t>
      </w:r>
    </w:p>
    <w:p w:rsidR="00D27673" w:rsidRDefault="00D27673" w:rsidP="00D27673">
      <w:pPr>
        <w:pStyle w:val="DocumentBody"/>
      </w:pPr>
      <w:r>
        <w:t>"У нас строятся три экотехнопарка общим объемом переработки отходов 860 тысяч тонн. Один из них будет сдан в этом году, второй - в следующем и третий - в 2027 году. Думаю, так мы сможем переработать и уже накопленные за прошлые годы отходы", - сказал Сергей Аксенов.</w:t>
      </w:r>
    </w:p>
    <w:p w:rsidR="00D27673" w:rsidRDefault="006F509D" w:rsidP="00D27673">
      <w:hyperlink r:id="rId53" w:history="1">
        <w:r w:rsidR="00D27673">
          <w:rPr>
            <w:rStyle w:val="DocumentOriginalLink"/>
          </w:rPr>
          <w:t>https://rg.ru/2025/11/11/reg-ufo/sergej-aksenov-v-ramkah-fcp-v-krymu-stroiat-i-remontiruiut-do-200-obektov.html</w:t>
        </w:r>
      </w:hyperlink>
    </w:p>
    <w:p w:rsidR="00D27673" w:rsidRDefault="00D27673" w:rsidP="00D27673">
      <w:r>
        <w:rPr>
          <w:sz w:val="18"/>
        </w:rPr>
        <w:t>назад: </w:t>
      </w:r>
      <w:hyperlink w:anchor="ref_toc" w:history="1">
        <w:r>
          <w:rPr>
            <w:rStyle w:val="NavigationLink"/>
          </w:rPr>
          <w:t>оглавление</w:t>
        </w:r>
      </w:hyperlink>
    </w:p>
    <w:p w:rsidR="00C36CE7" w:rsidRDefault="00C36CE7" w:rsidP="00C36CE7">
      <w:pPr>
        <w:pStyle w:val="4"/>
      </w:pPr>
      <w:bookmarkStart w:id="107" w:name="_Toc213783816"/>
      <w:bookmarkStart w:id="108" w:name="_Toc213833693"/>
      <w:r>
        <w:rPr>
          <w:rStyle w:val="DocumentDate"/>
        </w:rPr>
        <w:t>11.11.2025</w:t>
      </w:r>
      <w:r>
        <w:br/>
      </w:r>
      <w:r>
        <w:rPr>
          <w:rStyle w:val="DocumentSource"/>
        </w:rPr>
        <w:t>Российская газета (rg.ru)</w:t>
      </w:r>
      <w:r>
        <w:br/>
      </w:r>
      <w:r>
        <w:rPr>
          <w:rStyle w:val="DocumentName"/>
        </w:rPr>
        <w:t>Крым захватил бум апартаментов. Стоит ли их покупать?</w:t>
      </w:r>
      <w:bookmarkEnd w:id="108"/>
      <w:r>
        <w:rPr>
          <w:rStyle w:val="DocumentName"/>
        </w:rPr>
        <w:t xml:space="preserve"> </w:t>
      </w:r>
      <w:bookmarkEnd w:id="107"/>
    </w:p>
    <w:p w:rsidR="00C36CE7" w:rsidRDefault="00C36CE7" w:rsidP="00C36CE7">
      <w:pPr>
        <w:pStyle w:val="DocumentBody"/>
      </w:pPr>
      <w:r>
        <w:t>Крым переживает бум строительства апартаментов</w:t>
      </w:r>
    </w:p>
    <w:p w:rsidR="00C36CE7" w:rsidRDefault="00C36CE7" w:rsidP="00C36CE7">
      <w:pPr>
        <w:pStyle w:val="DocumentBody"/>
      </w:pPr>
      <w:r>
        <w:t>Крым переживает настоящий бум строительства апартаментов. Полуостров сейчас лидирует среди российских регионов по доле таких объектов на рынке новостроек, она превышает 30%, а цена квадратного метра в них достигает 1,5 миллиона рублей. Такую недвижимость многие рассматривают в качестве инвестиций, чтобы сдавать в аренду. Что говорят о покупке апартаментов эксперты и юристы.</w:t>
      </w:r>
    </w:p>
    <w:p w:rsidR="00C36CE7" w:rsidRDefault="00C36CE7" w:rsidP="00C36CE7">
      <w:pPr>
        <w:pStyle w:val="DocumentBody"/>
      </w:pPr>
      <w:r>
        <w:t xml:space="preserve">Сейчас на полуострове строится 56 комплексов апартаментов на 22,5 тысячи номеров, подсчитали в аналитическом агентстве IDEM. Больше всего таких комплексов возводят на Южном берегу Крыма, на втором месте по привлекательности для </w:t>
      </w:r>
      <w:r>
        <w:rPr>
          <w:b/>
        </w:rPr>
        <w:t>застройщиков</w:t>
      </w:r>
      <w:r>
        <w:t xml:space="preserve"> - западный берег в районе Евпатории и Сак. Цены начинаются от 200 тысяч рублей за квадратный метр в Симферополе и достигают 1,5 миллиона рублей за квадрат на берегу моря в Ялте. "Апарт-отели в Крыму активно теснят традиционное жилье и занимают 30% экспозиции. К примеру, на рынке Санкт-Петербурга апарт-отели занимают 14%, а это самый высокий показатель в стране, не считая Крыма", - отмечает гендиректор IDEM Екатерина Гресс.</w:t>
      </w:r>
    </w:p>
    <w:p w:rsidR="00C36CE7" w:rsidRDefault="00C36CE7" w:rsidP="00C36CE7">
      <w:pPr>
        <w:pStyle w:val="DocumentBody"/>
      </w:pPr>
      <w:r>
        <w:t>Цены начинаются от 200 тысяч рублей за квадратный метр в Симферополе и достигают 1,5 миллиона рублей за квадрат на берегу моря в Ялте</w:t>
      </w:r>
    </w:p>
    <w:p w:rsidR="00C36CE7" w:rsidRDefault="00C36CE7" w:rsidP="00C36CE7">
      <w:pPr>
        <w:pStyle w:val="DocumentBody"/>
      </w:pPr>
      <w:r>
        <w:t xml:space="preserve">На сайтах цены на апартаменты в Крыму рядом с морем начинаются от 7-10 миллионов рублей - столько просят за помещение площадью 15-18 квадратов на этапе строительства. Многие </w:t>
      </w:r>
      <w:r>
        <w:rPr>
          <w:b/>
        </w:rPr>
        <w:t>застройщики</w:t>
      </w:r>
      <w:r>
        <w:t xml:space="preserve"> предлагают варианты с полной отделкой и мебелью. По словам риелторов, к таким объектам проявляют интерес те, кто не планирует переезжать в Крым насовсем, а ищет помещение для отдыха и сдачи в краткосрочную аренду. "Многие ищут курортную недвижимость, чтобы было где проводить отпуск с семьей. И апартаменты как раз подходят, потому что они находятся близко к кромке воды, - говорит директор ялтинского центра недвижимости "Еврогород" Валерий Шумеев. - А когда сам не приезжаешь, то можно попробовать сдавать другим отдыхающим".</w:t>
      </w:r>
    </w:p>
    <w:p w:rsidR="00C36CE7" w:rsidRDefault="00C36CE7" w:rsidP="00C36CE7">
      <w:pPr>
        <w:pStyle w:val="DocumentBody"/>
      </w:pPr>
      <w:r>
        <w:t xml:space="preserve">В то же время, например в Москве, введен мораторий на </w:t>
      </w:r>
      <w:r>
        <w:rPr>
          <w:b/>
        </w:rPr>
        <w:t>строительство</w:t>
      </w:r>
      <w:r>
        <w:t xml:space="preserve"> апартаментов. Это связано с тем, что такие объекты строят без сопутствующей инфраструктуры, детских площадок, паркомест, а люди, совершая покупку, не всегда понимают разницу между жильем и апартаментами. В итоге это оборачивается конфликтами. Такой же мораторий действует в Махачкале. А в Сочи запрещено перепрофилировать старые санатории в апартаменты, чтобы не потерять курортную привлекательность региона. Да и в Крыму есть случаи, когда такие проекты замораживают. Недавно власти остановили </w:t>
      </w:r>
      <w:r>
        <w:rPr>
          <w:b/>
        </w:rPr>
        <w:t>строительство</w:t>
      </w:r>
      <w:r>
        <w:t xml:space="preserve"> апартаментов на набережной в Симеизе. Новый комплекс должен был вырасти у самой воды и закрыть жителям поселка вид на море.</w:t>
      </w:r>
    </w:p>
    <w:p w:rsidR="00C36CE7" w:rsidRDefault="00C36CE7" w:rsidP="00C36CE7">
      <w:pPr>
        <w:pStyle w:val="DocumentBody"/>
      </w:pPr>
      <w:r>
        <w:t xml:space="preserve">Эксперты и юристы, опрошенные "РГ", сходятся во мнении, что апартаменты лучше не использовать для постоянного проживания. Хотя напрямую это не запрещено, но жизнь в таких комплексах имеет свои минусы. Прописаться в апартаментах нельзя, коммунальные платежи выше, поскольку это коммерческий объект. Можно нарваться на недобросовестного </w:t>
      </w:r>
      <w:r>
        <w:rPr>
          <w:b/>
        </w:rPr>
        <w:t>застройщика</w:t>
      </w:r>
      <w:r>
        <w:t>, и тогда доказать свои права гораздо сложнее, ведь законодательство о защите жилищных прав не распространяется на нежилые помещения. "Апартаменты - нежилое помещение, в этом его главное отличие от квартиры, - говорит юрист из Севастополя София Яковенко. - На апартаменты не распространяются льготные ипотечные программы, отсутствует иммунитет на принудительное взыскание, как у единственного жилья, в случае банкротства должника".</w:t>
      </w:r>
    </w:p>
    <w:p w:rsidR="00C36CE7" w:rsidRDefault="00C36CE7" w:rsidP="00C36CE7">
      <w:pPr>
        <w:pStyle w:val="DocumentBody"/>
      </w:pPr>
      <w:r>
        <w:t>Если рассматривать апартаменты как инвестиционную недвижимость, нужно взвесить "за" и "против". Здание после постройки передается управляющей компании. Зачастую она является его фактическим собственником. Владельцы апартаментов заключают с УК договор на поставку коммунальных услуг, уборку, охрану и так далее. Расходы начисляются круглый год, а прибыль от сдачи в аренду будет только в сезон. "При покупке апартаментов следует обратить внимание на условия их коммерческой эксплуатации, - отмечает крымский адвокат Дмитрий Мосиенко. - В первую очередь, это договор с управляющей компанией, стоимость коммунальных услуг, эксплуатационных расходов. Многие "управляшки" берут свой процент при заселении жильцов. Также сами владельцы апартаментов должны помнить, что необходимо платить налоги при сдаче своего помещения".</w:t>
      </w:r>
    </w:p>
    <w:p w:rsidR="00C36CE7" w:rsidRDefault="006F509D" w:rsidP="00C36CE7">
      <w:hyperlink r:id="rId54" w:history="1">
        <w:r w:rsidR="00C36CE7">
          <w:rPr>
            <w:rStyle w:val="DocumentOriginalLink"/>
          </w:rPr>
          <w:t>https://rg.ru/2025/11/11/reg-ufo/more-v-okoshke.html</w:t>
        </w:r>
      </w:hyperlink>
    </w:p>
    <w:p w:rsidR="00C36CE7" w:rsidRDefault="00C36CE7" w:rsidP="00C36CE7">
      <w:r>
        <w:rPr>
          <w:sz w:val="18"/>
        </w:rPr>
        <w:t>назад: </w:t>
      </w:r>
      <w:hyperlink w:anchor="ref_toc" w:history="1">
        <w:r>
          <w:rPr>
            <w:rStyle w:val="NavigationLink"/>
          </w:rPr>
          <w:t>оглавление</w:t>
        </w:r>
      </w:hyperlink>
    </w:p>
    <w:p w:rsidR="00D27673" w:rsidRDefault="00D27673" w:rsidP="00D27673">
      <w:pPr>
        <w:pStyle w:val="4"/>
      </w:pPr>
      <w:bookmarkStart w:id="109" w:name="_Toc213833694"/>
      <w:r>
        <w:rPr>
          <w:rStyle w:val="DocumentDate"/>
        </w:rPr>
        <w:t>12.11.2025</w:t>
      </w:r>
      <w:r>
        <w:br/>
      </w:r>
      <w:r>
        <w:rPr>
          <w:rStyle w:val="DocumentSource"/>
        </w:rPr>
        <w:t>Ведомости (vedomosti.ru)</w:t>
      </w:r>
      <w:r>
        <w:br/>
      </w:r>
      <w:r>
        <w:rPr>
          <w:rStyle w:val="DocumentName"/>
        </w:rPr>
        <w:t>На месте бывшего здания Москомархитектуры появится крупный бизнес-центр</w:t>
      </w:r>
      <w:bookmarkEnd w:id="99"/>
      <w:bookmarkEnd w:id="109"/>
    </w:p>
    <w:p w:rsidR="00D27673" w:rsidRDefault="00D27673" w:rsidP="00D27673">
      <w:pPr>
        <w:pStyle w:val="DocumentBody"/>
      </w:pPr>
      <w:r>
        <w:t>Ранее считалось, что этот объект перестроят в элитный жилой комплекс</w:t>
      </w:r>
    </w:p>
    <w:p w:rsidR="00D27673" w:rsidRDefault="00D27673" w:rsidP="00D27673">
      <w:pPr>
        <w:pStyle w:val="DocumentBody"/>
      </w:pPr>
      <w:r>
        <w:t>Мэрия Москвы разрешила построить на месте бывшего здания Главного архитектурно-планировочного управления Москомархитектуры на ул. Гашека в центре Москвы общественно-деловой комплекс. Это следует из протокола решения Градостроительно-земельной комиссии, с которым ознакомились «Ведомости». В нем говорится, что площадь объекта увеличится в 9 раз – с текущих 3289 кв. м до 29 790 кв. м. В начале ноября со ссылкой на свои источники об этом сообщал и профильный Telegram-канал «Стройки и точка». Эту информацию подтвердил представитель Москомархитектуры, впрочем, по его словам, градостроительная документация по этой площадке на данный момент не выпущена.</w:t>
      </w:r>
    </w:p>
    <w:p w:rsidR="00D27673" w:rsidRDefault="00D27673" w:rsidP="00D27673">
      <w:pPr>
        <w:pStyle w:val="DocumentBody"/>
      </w:pPr>
      <w:r>
        <w:t xml:space="preserve">Кто именно будет заниматься данным проектом, пока не известно. Само здание находится на балансе фирмы «Терраинвест», которая до сентября прошлого года принадлежала входящему в департамент городского имущества Москвы АО «ЦУГИ». Затем ее владельцем стал девелопер MR Group. А в ноябре она перешла к закрытому паевому инвестиционному фонду «119 девелопмент» под управлением «АБ капитала» (ранее – «МР капитал»). Эта компания управляет в том числе активами MR Group, однако генеральным директором «Терраинвеста» сейчас является Марина Маловик, совладелец другого </w:t>
      </w:r>
      <w:r>
        <w:rPr>
          <w:b/>
        </w:rPr>
        <w:t>застройщика</w:t>
      </w:r>
      <w:r>
        <w:t xml:space="preserve"> – October Group. В «АБ капитале» на запрос «Ведомостей» не ответили. В MR Group и October Group от комментариев отказались. Скорее всего, строительством нового бизнес-центра будет заниматься именно последняя, но сделка между сторонами закроется тогда, когда будут получены все разрешительные документы, предполагают два консультанта.</w:t>
      </w:r>
    </w:p>
    <w:p w:rsidR="00D27673" w:rsidRDefault="00D27673" w:rsidP="00D27673">
      <w:pPr>
        <w:pStyle w:val="DocumentBody"/>
      </w:pPr>
      <w:r>
        <w:t>Здание на ул. Гашека было построено в 1902 г., но в 1955–1956 гг. оно было перестроено по проекту архитекторов Клавдии и Владимира Бутузовых. До 2019 г. комплекс занимало государственное бюджетное учреждение «Главное архитектурно-планировочное управление Москомархитектуры», но оно в итоге переехало в бывшее здание Минэкономразвития на 1-й Тверской-Ямской улице (его еще в 2019 г. на торгах выкупила структура мэрии Москвы).</w:t>
      </w:r>
    </w:p>
    <w:p w:rsidR="00D27673" w:rsidRDefault="00D27673" w:rsidP="00D27673">
      <w:pPr>
        <w:pStyle w:val="DocumentBody"/>
      </w:pPr>
      <w:r>
        <w:t>Изначально консультанты предполагали, что на месте этого объекта появится элитный жилой комплекс, однако еще в середине января «Терраинвест» зарегистрировал ряд доменов, указывающих на то, что это будет все-таки бизнес-центр под названием «Триумфальная арка», среди них triumph-arch-offices и triumph-arch-bc. Решение о строительстве именно деловой недвижимости обусловлено высоким спросом на офисы, говорят опрошенные «Ведомостями» консультанты. Кроме того, это не лучшее место для элитного жилого проекта – проезжая часть проходит с обеих сторон, отмечает директор департамента офисной недвижимости Bright Rich Сигуш Бабоян.</w:t>
      </w:r>
    </w:p>
    <w:p w:rsidR="00D27673" w:rsidRDefault="00D27673" w:rsidP="00D27673">
      <w:pPr>
        <w:pStyle w:val="DocumentBody"/>
      </w:pPr>
      <w:r>
        <w:t>Общий объем инвестиций в такой проект может составить 10–12 млрд руб., подсчитала руководитель офисного департамента Invest7 Ксения Харкевич. Заместитель коммерческого директора по вопросам развития сети Business Club Михаил Иоаннесянц считает, что потребуется меньше – 6 млрд руб. Примерно такую же оценку – 6,5–7 млрд руб. – дает и руководитель направления земельных активов и девелопмента IBC Real Estate Дмитрий Шелковский.</w:t>
      </w:r>
    </w:p>
    <w:p w:rsidR="00D27673" w:rsidRDefault="00D27673" w:rsidP="00D27673">
      <w:pPr>
        <w:pStyle w:val="DocumentBody"/>
      </w:pPr>
      <w:r>
        <w:t>Офисы в таком месте будут пользоваться большим спросом прежде всего благодаря хорошей транспортной доступности, сформированной деловой среде и статусу района, говорят консультанты. Они напоминают, что вакансия в целом по Москве по итогам девяти месяцев составила всего 4%. По этой причине объект может быть интересен как небольшим инвесторам (в случае продажи блоками), так и конечным пользователям, заинтересованным в консолидации своих площадей в центральной части города, отмечает Шелковский. Не исключено, что уже сейчас ведутся переговоры с каким-нибудь крупным игроком о размещении там штаб-квартиры, полагает директор по продажам и приобретениям департамента офисной недвижимости Ricci Дмитрий Антонов. С ним согласна и Харкевич, которая напоминает, что рядом уже находятся головные офисы Т-банка (в AFI Square) и «Полюса» (в БЦ «Юнион» на ул. Красина). А вскоре в этот район переедет и Центробанк, который выкупил у ВЭБ.РФ 144 000 кв. м в комплексе Slava рядом с Белорусским вокзалом, отмечают консультанты.</w:t>
      </w:r>
    </w:p>
    <w:p w:rsidR="00D27673" w:rsidRDefault="00D27673" w:rsidP="00D27673">
      <w:pPr>
        <w:pStyle w:val="DocumentBody"/>
      </w:pPr>
      <w:r>
        <w:t>Рыночная стоимость офисных площадей в таком комплексе может начинаться от 600 000 руб. за 1 кв. м, а ставка аренды помещений без отделки – от 75 000–80 000 руб. за квадрат в год, подсчитала Харкевич. Бабоян приводит похожие цифры – 600 000–700 000 и 80 000–100 000 руб. Несмотря на дефицит офисов в Москве, новый проект все равно столкнется с высокой конкуренцией, предупреждают эксперты. Антонов напоминает, что рядом уже возводятся такие крупные комплексы, как Frame (69 700 кв. м), Valtri (35 200 кв. м), Bell (порядка 88 000 кв. м).</w:t>
      </w:r>
    </w:p>
    <w:p w:rsidR="00D27673" w:rsidRDefault="00D27673" w:rsidP="00D27673">
      <w:pPr>
        <w:pStyle w:val="DocumentAuthor"/>
      </w:pPr>
      <w:r>
        <w:t>Екатерина Волкова</w:t>
      </w:r>
    </w:p>
    <w:p w:rsidR="00D27673" w:rsidRPr="00D27673" w:rsidRDefault="006F509D" w:rsidP="00D27673">
      <w:pPr>
        <w:rPr>
          <w:rStyle w:val="DocumentOriginalLink"/>
        </w:rPr>
      </w:pPr>
      <w:hyperlink r:id="rId55" w:history="1">
        <w:r w:rsidR="00D27673" w:rsidRPr="00D27673">
          <w:rPr>
            <w:rStyle w:val="DocumentOriginalLink"/>
          </w:rPr>
          <w:t>https://www.vedomosti.ru/realty/articles/2025/11/12/1154084-na-meste-bivshego-zdaniya-moskomarhitekturi-poyavitsya-biznes-tsentr?from=newsline</w:t>
        </w:r>
      </w:hyperlink>
      <w:r w:rsidR="00D27673" w:rsidRPr="00D27673">
        <w:rPr>
          <w:rStyle w:val="DocumentOriginalLink"/>
        </w:rPr>
        <w:t xml:space="preserve"> </w:t>
      </w:r>
    </w:p>
    <w:p w:rsidR="00D27673" w:rsidRDefault="00D27673" w:rsidP="00D27673">
      <w:r>
        <w:rPr>
          <w:sz w:val="18"/>
        </w:rPr>
        <w:t>назад: </w:t>
      </w:r>
      <w:hyperlink w:anchor="ref_toc" w:history="1">
        <w:r>
          <w:rPr>
            <w:rStyle w:val="NavigationLink"/>
          </w:rPr>
          <w:t>оглавление</w:t>
        </w:r>
      </w:hyperlink>
    </w:p>
    <w:p w:rsidR="00D27673" w:rsidRDefault="00D27673" w:rsidP="00D27673">
      <w:pPr>
        <w:pStyle w:val="4"/>
      </w:pPr>
      <w:bookmarkStart w:id="110" w:name="_Toc213833695"/>
      <w:r>
        <w:rPr>
          <w:rStyle w:val="DocumentDate"/>
        </w:rPr>
        <w:t>11.11.2025</w:t>
      </w:r>
      <w:r>
        <w:br/>
      </w:r>
      <w:r>
        <w:rPr>
          <w:rStyle w:val="DocumentSource"/>
        </w:rPr>
        <w:t>РИА Новости</w:t>
      </w:r>
      <w:r>
        <w:br/>
      </w:r>
      <w:r>
        <w:rPr>
          <w:rStyle w:val="DocumentName"/>
        </w:rPr>
        <w:t>Собянин дал старт строительству нового комплекса НИИ имени Склифосовского</w:t>
      </w:r>
      <w:bookmarkEnd w:id="110"/>
    </w:p>
    <w:p w:rsidR="00D27673" w:rsidRDefault="00D27673" w:rsidP="00FE5571">
      <w:pPr>
        <w:pStyle w:val="5"/>
      </w:pPr>
      <w:r>
        <w:t>Мэр Москвы Сергей Собянин дал старт строительству нового медицинского комплекса НИИ скорой помощи имени Склифосовского на Большой Сухаревской площади.</w:t>
      </w:r>
    </w:p>
    <w:p w:rsidR="00D27673" w:rsidRDefault="00D27673" w:rsidP="00D27673">
      <w:pPr>
        <w:pStyle w:val="DocumentBody"/>
      </w:pPr>
      <w:r>
        <w:t>"Приступили к возведению самого крупного медицинского центра в нашей стране из всех строящихся сегодня. Это более 150 тысяч квадратных метров, запроектированных по последним международным медицинским технологиям. Строительство усложняет факт того, что работы ведутся на площадке действующего больничного корпуса. Наша задача - не остановить очень важную и нужную работу "Склифа" во время строительства. Надеюсь, в 2028 году коллектив Склифа получит новый корпус, который предоставит совершенно новые технологические возможности для качественной работы врачей и лечения пациентов", - сказал он.</w:t>
      </w:r>
    </w:p>
    <w:p w:rsidR="00D27673" w:rsidRDefault="00D27673" w:rsidP="00D27673">
      <w:pPr>
        <w:pStyle w:val="DocumentBody"/>
      </w:pPr>
      <w:r>
        <w:t>Собянин спросил у директора НИИ имени Склифосовского Сергея Петрикова, удается ли институту сохранять имеющиеся компетенции на фоне строительства нового корпуса. "Полностью", - ответил директор Петриков, добавив, что технологии, применение которых станет возможным в новом здании, повысят качество диагностики и лечения пациентов.</w:t>
      </w:r>
    </w:p>
    <w:p w:rsidR="00D27673" w:rsidRDefault="00D27673" w:rsidP="00D27673">
      <w:pPr>
        <w:pStyle w:val="DocumentBody"/>
      </w:pPr>
      <w:r>
        <w:t>В новом комплексе пациенты будут получать медпомощь в том числе по профилям терапии, хирургии, трансплантологии, кардиологии, неврологии, травматологии, оториноларингологии, гинекологии, урологии, токсикологии.</w:t>
      </w:r>
    </w:p>
    <w:p w:rsidR="00D27673" w:rsidRDefault="00D27673" w:rsidP="00D27673">
      <w:pPr>
        <w:pStyle w:val="DocumentBody"/>
      </w:pPr>
      <w:r>
        <w:t>Как указывается в материалах мэрии, при строительстве объекта впервые в России применят технологию умного башенного крана, которым оператор может управлять дистанционно. Технология должна позволить ускорить выполнение высотных операций на 10% и сократить простои персонала на 40%. Архитектурной особенностью нового "Склифа" станет фасад, собранный из шестигранных сот и ромбов. В верхней части комплекса разместят инсталляцию пульсирующего сердца.</w:t>
      </w:r>
    </w:p>
    <w:p w:rsidR="00D27673" w:rsidRPr="00D27673" w:rsidRDefault="006F509D" w:rsidP="00D27673">
      <w:pPr>
        <w:rPr>
          <w:rStyle w:val="DocumentOriginalLink"/>
        </w:rPr>
      </w:pPr>
      <w:hyperlink r:id="rId56" w:history="1">
        <w:r w:rsidR="00D27673" w:rsidRPr="00D27673">
          <w:rPr>
            <w:rStyle w:val="DocumentOriginalLink"/>
          </w:rPr>
          <w:t>https://realty.ria.ru/20251111/sobjanin-2054204273.html?ysclid=mhvjscsx78575550607</w:t>
        </w:r>
      </w:hyperlink>
      <w:r w:rsidR="00D27673" w:rsidRPr="00D27673">
        <w:rPr>
          <w:rStyle w:val="DocumentOriginalLink"/>
        </w:rPr>
        <w:t xml:space="preserve"> </w:t>
      </w:r>
    </w:p>
    <w:p w:rsidR="00D27673" w:rsidRDefault="00D27673" w:rsidP="00D27673">
      <w:r>
        <w:rPr>
          <w:sz w:val="18"/>
        </w:rPr>
        <w:t>назад: </w:t>
      </w:r>
      <w:hyperlink w:anchor="ref_toc" w:history="1">
        <w:r>
          <w:rPr>
            <w:rStyle w:val="NavigationLink"/>
          </w:rPr>
          <w:t>оглавление</w:t>
        </w:r>
      </w:hyperlink>
    </w:p>
    <w:p w:rsidR="00C36CE7" w:rsidRDefault="00C36CE7" w:rsidP="00C36CE7">
      <w:pPr>
        <w:pStyle w:val="4"/>
      </w:pPr>
      <w:bookmarkStart w:id="111" w:name="_Toc213819749"/>
      <w:bookmarkStart w:id="112" w:name="_Toc213783888"/>
      <w:bookmarkStart w:id="113" w:name="_Toc213833696"/>
      <w:r>
        <w:rPr>
          <w:rStyle w:val="DocumentDate"/>
        </w:rPr>
        <w:t>12.11.2025</w:t>
      </w:r>
      <w:r>
        <w:br/>
      </w:r>
      <w:r>
        <w:rPr>
          <w:rStyle w:val="DocumentSource"/>
        </w:rPr>
        <w:t>Известия (iz.ru)</w:t>
      </w:r>
      <w:r>
        <w:br/>
      </w:r>
      <w:r>
        <w:rPr>
          <w:rStyle w:val="DocumentName"/>
        </w:rPr>
        <w:t>В Москве сократился объем предложения квартир на первичном рынке</w:t>
      </w:r>
      <w:bookmarkEnd w:id="111"/>
      <w:bookmarkEnd w:id="113"/>
    </w:p>
    <w:p w:rsidR="00C36CE7" w:rsidRDefault="00C36CE7" w:rsidP="00C36CE7">
      <w:pPr>
        <w:pStyle w:val="DocumentBody"/>
      </w:pPr>
      <w:r>
        <w:t>Объем предложения на первичном рынке массового сегмента Москвы за октябрь сократился на 4%, а средневзвешенная цена квадратного метра составила 387 450 рублей (+4% за месяц, +17% за год). Об этом 11 ноября рассказали «Известиям» аналитики компании «Метриум», которые провели исследование рынка недвижимости.</w:t>
      </w:r>
    </w:p>
    <w:p w:rsidR="00C36CE7" w:rsidRDefault="00C36CE7" w:rsidP="00C36CE7">
      <w:pPr>
        <w:pStyle w:val="DocumentBody"/>
      </w:pPr>
      <w:r>
        <w:t>Всего, по данным исследования, в октябре на рынке новостроек массового сегмента экспонировалось 12,2 тыс. лотов (-4% за месяц, -42% за год) в 78 проектах, где 11 тыс. - квартиры (-3% за месяц, -41% за год) и 1,2 тыс. - апартаменты (-6% за месяц, -48% за год). При этом за этот период в столице не стартовало ни одного проекта массового сегмента.</w:t>
      </w:r>
    </w:p>
    <w:p w:rsidR="00C36CE7" w:rsidRDefault="00C36CE7" w:rsidP="00C36CE7">
      <w:pPr>
        <w:pStyle w:val="DocumentBody"/>
      </w:pPr>
      <w:r>
        <w:t>По подсчетам аналитиков, средневзвешенная цена квадратного метра квартир и апартаментов по итогам октября 2025 года составила 387,45 тыс. рублей (+4% за месяц, +17% за год). Средневзвешенная цена квартир - 394,3 тыс. рублей за кв. м (+4% за месяц, +18% за год), апартаментов - 315,5 тыс. рублей за кв. м (+2% за месяц, +12% за год).</w:t>
      </w:r>
    </w:p>
    <w:p w:rsidR="00C36CE7" w:rsidRDefault="00C36CE7" w:rsidP="00C36CE7">
      <w:pPr>
        <w:pStyle w:val="DocumentBody"/>
      </w:pPr>
      <w:r>
        <w:t xml:space="preserve">Доля сделок с привлечением ипотечного кредита в октябре составила 77% (+1 п.п. за месяц). Средняя ставка по рыночной </w:t>
      </w:r>
      <w:r>
        <w:rPr>
          <w:b/>
        </w:rPr>
        <w:t>ипотеке</w:t>
      </w:r>
      <w:r>
        <w:t xml:space="preserve"> за месяц сократилась на 0,9 п.п. и составила 21,2%.</w:t>
      </w:r>
    </w:p>
    <w:p w:rsidR="00C36CE7" w:rsidRDefault="00C36CE7" w:rsidP="00C36CE7">
      <w:pPr>
        <w:pStyle w:val="DocumentBody"/>
      </w:pPr>
      <w:r>
        <w:t xml:space="preserve">«Несмотря на постепенное смягчение монетарной политики Центробанка, ставки по рыночной </w:t>
      </w:r>
      <w:r>
        <w:rPr>
          <w:b/>
        </w:rPr>
        <w:t>ипотеке</w:t>
      </w:r>
      <w:r>
        <w:t xml:space="preserve"> всё еще остаются заградительными. Однако у клиентов есть возможность воспользоваться гибкими рассрочками до ввода жилья в эксплуатацию, которые до сих пор предлагаются во многих девелоперских проектах. Кроме того, на рынке массовых новостроек популярностью пользуется семейная </w:t>
      </w:r>
      <w:r>
        <w:rPr>
          <w:b/>
        </w:rPr>
        <w:t>ипотека</w:t>
      </w:r>
      <w:r>
        <w:t>, лимиты по которой позволяют рассчитывать на приобретение просторных квартир в новостройках комфорт-класса. Многие клиенты с детьми стремятся успеть оформить заем до конца года, так как в 2026 году будет установлено ограничение - не более одного субсидированного кредита на семью. Повременить с покупкой целесообразно лишь многодетным семьям, так как власти намерены со следующего года внедрить для них сниженные ставки. Но таких семей в РФ сейчас сравнительно немного - порядка 10%», - пояснил «Известиям» основатель компании SIS Development (девелопер жилого комплекса комфорт-класса «Первый Рязанский») Ярослав Гутнов.</w:t>
      </w:r>
    </w:p>
    <w:p w:rsidR="00C36CE7" w:rsidRDefault="00C36CE7" w:rsidP="00C36CE7">
      <w:pPr>
        <w:pStyle w:val="DocumentBody"/>
      </w:pPr>
      <w:r>
        <w:t>По данным аналитиков, в октябре максимальное число сделок было зарегистрировано в Восточном административном округе (ВАО) (19%, -2 п.п. за месяц), второе место по числу сделок приходится на Юго-восточном административном округе (ЮВАО) (17%, +1 п.п.), третью позицию занимает Южный административный округ (ЮАО) (16%, +1 п.п.).</w:t>
      </w:r>
    </w:p>
    <w:p w:rsidR="00C36CE7" w:rsidRDefault="00C36CE7" w:rsidP="00C36CE7">
      <w:pPr>
        <w:pStyle w:val="DocumentBody"/>
      </w:pPr>
      <w:r>
        <w:t xml:space="preserve">«В октябре 2025 года зафиксирован рост спроса на строящиеся комплексы комфорт-класса в «старой» Москве на 8%. Основной причиной является постепенный переток части средств с банковских вкладов в недвижимость, о чем косвенно свидетельствует снижение объемов депозитов и доли их пролонгации. Дополнительным стимулом для клиентов послужили новости о планируемых изменениях в программе семейной </w:t>
      </w:r>
      <w:r>
        <w:rPr>
          <w:b/>
        </w:rPr>
        <w:t>ипотеки</w:t>
      </w:r>
      <w:r>
        <w:t xml:space="preserve">. Ожидается, что влияние этих факторов сохранится в ноябре-декабре. Кроме того, в конце года спрос традиционно подогреют новогодние акции и скидки от </w:t>
      </w:r>
      <w:r>
        <w:rPr>
          <w:b/>
        </w:rPr>
        <w:t>застройщиков</w:t>
      </w:r>
      <w:r>
        <w:t>. Вместе с тем в ближайшей перспективе общее число сделок, вероятно, снизится из-за сохраняющейся тенденции к сокращению объема предложения 12,2 тыс. лотов (-4% за месяц, -42% за год), а, следовательно, ограничения выбора для покупателей. Но, уверен, что именно массовое жилье по-прежнему останется самым востребованным на рынке новостроек», - пояснил «Известиям» директор компании «Метриум» Руслан Сырцов.</w:t>
      </w:r>
    </w:p>
    <w:p w:rsidR="00C36CE7" w:rsidRDefault="00C36CE7" w:rsidP="00C36CE7">
      <w:pPr>
        <w:pStyle w:val="DocumentBody"/>
      </w:pPr>
      <w:r>
        <w:t>Ранее в этот день эксперты компании «Метриум» рассказали о выгодных альтернативах московским новостройкам. По словам специалистов, для тех, кто ищет золотую середину между квартирой и собственным домом, есть формат таунхауса. Кроме того, мечта о собственном доме в рамках бюджета московской однушки также может воплотиться в совершенно разных формах в Московской области.</w:t>
      </w:r>
    </w:p>
    <w:p w:rsidR="00C36CE7" w:rsidRDefault="006F509D" w:rsidP="00C36CE7">
      <w:hyperlink r:id="rId57" w:history="1">
        <w:r w:rsidR="00C36CE7">
          <w:rPr>
            <w:rStyle w:val="DocumentOriginalLink"/>
          </w:rPr>
          <w:t>https://iz.ru/1988689/2025-11-12/v-moskve-sokratilsa-obem-predlozenia-kvartir-na-pervicnom-rynke</w:t>
        </w:r>
      </w:hyperlink>
    </w:p>
    <w:p w:rsidR="00C36CE7" w:rsidRDefault="00C36CE7" w:rsidP="00C36CE7">
      <w:r>
        <w:rPr>
          <w:sz w:val="18"/>
        </w:rPr>
        <w:t>назад: </w:t>
      </w:r>
      <w:hyperlink w:anchor="ref_toc" w:history="1">
        <w:r>
          <w:rPr>
            <w:rStyle w:val="NavigationLink"/>
          </w:rPr>
          <w:t>оглавление</w:t>
        </w:r>
      </w:hyperlink>
    </w:p>
    <w:p w:rsidR="00C36CE7" w:rsidRDefault="00C36CE7" w:rsidP="00C36CE7">
      <w:pPr>
        <w:pStyle w:val="4"/>
      </w:pPr>
      <w:bookmarkStart w:id="114" w:name="_Toc213833697"/>
      <w:r>
        <w:rPr>
          <w:rStyle w:val="DocumentDate"/>
        </w:rPr>
        <w:t>11.11.2025</w:t>
      </w:r>
      <w:r>
        <w:br/>
      </w:r>
      <w:r>
        <w:rPr>
          <w:rStyle w:val="DocumentSource"/>
        </w:rPr>
        <w:t>МК (mk.ru)</w:t>
      </w:r>
      <w:r>
        <w:br/>
      </w:r>
      <w:r>
        <w:rPr>
          <w:rStyle w:val="DocumentName"/>
        </w:rPr>
        <w:t>Рынок первичной жилой недвижимости «старой» Москвы демонстрирует устойчивое сокращение предложения</w:t>
      </w:r>
      <w:bookmarkEnd w:id="114"/>
    </w:p>
    <w:p w:rsidR="00C36CE7" w:rsidRDefault="00C36CE7" w:rsidP="00C36CE7">
      <w:pPr>
        <w:pStyle w:val="DocumentBody"/>
      </w:pPr>
      <w:r>
        <w:t>По итогам третьего квартала 2025 г. рынок первичной жилой недвижимости «старой» Москвы демонстрирует устойчивое сокращение предложения и рост цен, что формирует управляемый дефицит. По данным аналитиков жилого направления CORE.XP, за квартал на рынок вышло всего 49 корпусов в 7 проектах против 86 корпусов в 14 проектах годом ранее. В годовом выражении объем нового строительства сократился более чем вдвое. Какие округа Москвы будут формировать спрос в ближайшее время?</w:t>
      </w:r>
    </w:p>
    <w:p w:rsidR="00C36CE7" w:rsidRDefault="00C36CE7" w:rsidP="00C36CE7">
      <w:pPr>
        <w:pStyle w:val="DocumentBody"/>
      </w:pPr>
      <w:r>
        <w:t>Как рассказала «МК» директор, руководитель направления жилой недвижимости CORE.XP Екатерина Ломтева, средневзвешенная цена предложения в границах «старой» Москвы достигла 712 238 руб. за кв. м (+20% год к году и +0,3% квартал к кварталу). В сделках средняя цена составила 559 638 руб. за кв. м (+5% год к году и +2% квартал к кварталу). При этом разрыв между витриной и фактической ценой сделки остается высоким - до 27%. Средняя площадь приобретаемого лота - 49,9 кв. м.</w:t>
      </w:r>
    </w:p>
    <w:p w:rsidR="00C36CE7" w:rsidRDefault="00C36CE7" w:rsidP="00C36CE7">
      <w:pPr>
        <w:pStyle w:val="DocumentBody"/>
      </w:pPr>
      <w:r>
        <w:t xml:space="preserve">По оценке эксперта, количество ипотечных сделок по сравнению с аналогичным периодом прошлого года выросло на 58%, по сравнению со вторым кварталом - на 40%. Доля </w:t>
      </w:r>
      <w:r>
        <w:rPr>
          <w:b/>
        </w:rPr>
        <w:t>ипотеки</w:t>
      </w:r>
      <w:r>
        <w:t xml:space="preserve"> увеличилась на 6 п.п. к обоим периодам. С января по сентябрь 2025 года на льготные программы приходилось 59% числа и 78% объема всех кредитов, 19% сделок оформлялось с использованием рассрочки.</w:t>
      </w:r>
    </w:p>
    <w:p w:rsidR="00C36CE7" w:rsidRDefault="00C36CE7" w:rsidP="00C36CE7">
      <w:pPr>
        <w:pStyle w:val="DocumentBody"/>
      </w:pPr>
      <w:r>
        <w:t xml:space="preserve">Практически во всех округах Москвы наблюдается сокращение объемов экспозиции, в целом по рынку снижение составляет 12%. Лидерами по снижению год к году являются ЮЗАО (-45%), ЮВАО (-31%), СВАО (-28%), ВАО (-18%). В то же время небольшой прирост предложения наблюдается в ЗАО (+19%) и САО (+4%). На фоне этого начинается формирование отложенного спроса в локациях с сужением предложения и улучшенной транспортной доступностью, где покупательскую активность дополнительно подпитывают программы </w:t>
      </w:r>
      <w:r>
        <w:rPr>
          <w:b/>
        </w:rPr>
        <w:t>ипотеки</w:t>
      </w:r>
      <w:r>
        <w:t xml:space="preserve"> и рассрочки.</w:t>
      </w:r>
    </w:p>
    <w:p w:rsidR="00C36CE7" w:rsidRDefault="00C36CE7" w:rsidP="00C36CE7">
      <w:pPr>
        <w:pStyle w:val="DocumentBody"/>
      </w:pPr>
      <w:r>
        <w:t>Среди локальных кластеров спроса на рынке первичной жилой недвижимости «старой» Москвы аналитик отметила Восточный административный округ, где объем экспозиции здесь снизился на 18%. В ВАО произошел структурный сдвиг в сторону «семейного» формата жилья при сокращении доступных лотов минимальной площади.</w:t>
      </w:r>
    </w:p>
    <w:p w:rsidR="00C36CE7" w:rsidRDefault="00C36CE7" w:rsidP="00C36CE7">
      <w:pPr>
        <w:pStyle w:val="DocumentBody"/>
      </w:pPr>
      <w:r>
        <w:t xml:space="preserve">На юго-востоке Москвы сокращение экспозиции (-31%) происходит на фоне редевелопмента промышленных зон и выхода знаковых проектов в доступном бизнес-классе. В фокусе - Южнопортовый район, формирующий новый центр деловой активности и яркую точку притяжения в городе.Северо-восточный административный округ сочетает в себе баланс «вертикального города» и парковых коридоров. Здесь спрос концентрируется вокруг крупных рекреационных зон ВДНХ и Ботанического сада, что сопровождается ограниченным выходом новых проектов и существенным сокращением экспозиции ( 28%). Сейчас в округе идет </w:t>
      </w:r>
      <w:r>
        <w:rPr>
          <w:b/>
        </w:rPr>
        <w:t>строительство</w:t>
      </w:r>
      <w:r>
        <w:t xml:space="preserve"> жилых комплексов.</w:t>
      </w:r>
    </w:p>
    <w:p w:rsidR="00C36CE7" w:rsidRDefault="00C36CE7" w:rsidP="00C36CE7">
      <w:pPr>
        <w:pStyle w:val="DocumentBody"/>
      </w:pPr>
      <w:r>
        <w:t>Традиционно популярный у москвичей юго-запад города также испытывает существенный дефицит предложения. По итогам третьего квартала 2025 г. снижение объема экспозиции на первичном рынке составило 45% год к году. Спрос концентрируется вокруг района Обручевский, где формируется отложенный интерес покупателей.</w:t>
      </w:r>
    </w:p>
    <w:p w:rsidR="00C36CE7" w:rsidRDefault="00C36CE7" w:rsidP="00C36CE7">
      <w:pPr>
        <w:pStyle w:val="DocumentBody"/>
      </w:pPr>
      <w:r>
        <w:t>Таким образом, на фоне сокращения объемов строительства и ограниченного выхода новых проектов на рынок «старой» Москвы выбор для покупателей уже сейчас существенно ограничен. Минимальные бюджеты в локациях востока и юго востока города пока еще начинаются от 9,81-12,13 млн руб. (ВАО) до 20,9 млн руб. (ЮЗАО), однако этот разрыв постепенно сокращается.</w:t>
      </w:r>
    </w:p>
    <w:p w:rsidR="00C36CE7" w:rsidRDefault="00C36CE7" w:rsidP="00C36CE7">
      <w:pPr>
        <w:pStyle w:val="DocumentBody"/>
      </w:pPr>
      <w:r>
        <w:t>«Рынок «старой» Москвы вошел в фазу управляемого дефицита: при падении выхода новых корпусов более чем вдвое наиболее выраженный скрытый спрос мы наблюдаем в ВАО (Богородское, Гольяново), ЮВАО (Южнопортовый), СВАО (рядом с ВДНХ и Ботаническим садом) и ЮЗАО (Обручевский)», - подчеркнула Ломтева.</w:t>
      </w:r>
    </w:p>
    <w:p w:rsidR="00C36CE7" w:rsidRDefault="00C36CE7" w:rsidP="00C36CE7">
      <w:pPr>
        <w:pStyle w:val="DocumentBody"/>
      </w:pPr>
      <w:r>
        <w:t xml:space="preserve">По ее прогнозу, лидерами станут те проекты, которые тонко попадают в продуктовую матрицу локаций и формируют востребованную инфраструктуру уже на этапе первых очередей строительства. «Рациональной стратегией покупателей будет фиксирование цены на этапе бронирования и использование комбинации </w:t>
      </w:r>
      <w:r>
        <w:rPr>
          <w:b/>
        </w:rPr>
        <w:t>ипотеки</w:t>
      </w:r>
      <w:r>
        <w:t xml:space="preserve"> и рассрочки, доля которых в сделках сегодня стабильно высока», - заключила эксперт.</w:t>
      </w:r>
    </w:p>
    <w:p w:rsidR="00C36CE7" w:rsidRDefault="006F509D" w:rsidP="00C36CE7">
      <w:hyperlink r:id="rId58" w:history="1">
        <w:r w:rsidR="00C36CE7">
          <w:rPr>
            <w:rStyle w:val="DocumentOriginalLink"/>
          </w:rPr>
          <w:t>https://www.mk.ru/realestate/2025/11/11/upravlyaemyy-deficit-kvadratov-v-staroy-moskve-obem-novogo-stroitelstva-sokratilsya-vdvoe.html</w:t>
        </w:r>
      </w:hyperlink>
    </w:p>
    <w:p w:rsidR="00C36CE7" w:rsidRDefault="00C36CE7" w:rsidP="00C36CE7">
      <w:r>
        <w:rPr>
          <w:sz w:val="18"/>
        </w:rPr>
        <w:t>назад: </w:t>
      </w:r>
      <w:hyperlink w:anchor="ref_toc" w:history="1">
        <w:r>
          <w:rPr>
            <w:rStyle w:val="NavigationLink"/>
          </w:rPr>
          <w:t>оглавление</w:t>
        </w:r>
      </w:hyperlink>
    </w:p>
    <w:p w:rsidR="00C36CE7" w:rsidRDefault="00C36CE7" w:rsidP="00C36CE7">
      <w:pPr>
        <w:pStyle w:val="4"/>
      </w:pPr>
      <w:bookmarkStart w:id="115" w:name="_Toc213833698"/>
      <w:r>
        <w:rPr>
          <w:rStyle w:val="DocumentDate"/>
        </w:rPr>
        <w:t>11.11.2025</w:t>
      </w:r>
      <w:r>
        <w:br/>
      </w:r>
      <w:r>
        <w:rPr>
          <w:rStyle w:val="DocumentSource"/>
        </w:rPr>
        <w:t>Строительная газета (stroygaz.ru)</w:t>
      </w:r>
      <w:r>
        <w:br/>
      </w:r>
      <w:r>
        <w:rPr>
          <w:rStyle w:val="DocumentName"/>
        </w:rPr>
        <w:t>За восемь лет столица обеспечила строительство 19 объектов здравоохранения в ТиНАО</w:t>
      </w:r>
      <w:bookmarkEnd w:id="115"/>
    </w:p>
    <w:p w:rsidR="00C36CE7" w:rsidRDefault="00C36CE7" w:rsidP="00C36CE7">
      <w:pPr>
        <w:pStyle w:val="DocumentBody"/>
      </w:pPr>
      <w:r>
        <w:t>С 2017 года в рамках столичной Адресной инвестиционной программы в Троицком и Новомосковском административных округах возведены объекты здравоохранения общей площадью более 252 тыс. кв. метров. Об этом в своем Telegram-канале сообщил заместитель мэра Москвы по вопросам градостроительной политики и строительства Владимир Ефимов.</w:t>
      </w:r>
    </w:p>
    <w:p w:rsidR="00C36CE7" w:rsidRDefault="00C36CE7" w:rsidP="00C36CE7">
      <w:pPr>
        <w:pStyle w:val="DocumentBody"/>
      </w:pPr>
      <w:r>
        <w:t>«Продолжаем активно развивать инфраструктуру здравоохранения в ТиНАО и создавать учреждения для оказания необходимой медицинской помощи горожанам всех возрастов. С 2017 года построили 19 объектов общей площадью свыше 252 тыс. кв. метров. Среди новых медучреждений - пять детско-взрослых поликлиник, пять подстанций скорой медицинской помощи и Московский многопрофильный клинический центр «Коммунарка». Его общая площадь составляет 186,7 тыс. кв. метров. Крупнейший медицинский комплекс включает в себя корпус лучевой терапии, детский инфекционный, лечебно-диагностический и амбулаторный корпуса, а также перинатальный центр», - рассказал Владимир Ефимов.</w:t>
      </w:r>
    </w:p>
    <w:p w:rsidR="00C36CE7" w:rsidRDefault="00C36CE7" w:rsidP="00C36CE7">
      <w:pPr>
        <w:pStyle w:val="DocumentBody"/>
      </w:pPr>
      <w:r>
        <w:t>Пять подстанций скорой медицинской помощи, рассчитанные на 62 машино-места, возведено в районах Троицк, Бекасово, Коммунарка, Щербинка и Филимонковский. Кроме того, посроено современные поликлиники для приема взрослых и детей.</w:t>
      </w:r>
    </w:p>
    <w:p w:rsidR="00C36CE7" w:rsidRDefault="00C36CE7" w:rsidP="00C36CE7">
      <w:pPr>
        <w:pStyle w:val="DocumentBody"/>
      </w:pPr>
      <w:r>
        <w:t>«В ТиНАО возводим здания поликлиник с удобной навигацией, комфортными помещениями и современным оборудованием. С 2017 года в Новомосковском административном округе появилось пять детско-взрослых поликлиник общей площадью более 50 тыс. кв. метров. В сумме они рассчитаны почти на 2,9 тыс. посещений в смену», - прокомментировал руководитель столичного Департамента гражданского строительства Алексей Александров.</w:t>
      </w:r>
    </w:p>
    <w:p w:rsidR="00C36CE7" w:rsidRDefault="00C36CE7" w:rsidP="00C36CE7">
      <w:pPr>
        <w:pStyle w:val="DocumentBody"/>
      </w:pPr>
      <w:r>
        <w:t>Ранее «Стройгазета» сообщала, что столица обеспечит строительство трех колледжей к 2028 году.</w:t>
      </w:r>
    </w:p>
    <w:p w:rsidR="00C36CE7" w:rsidRDefault="006F509D" w:rsidP="00C36CE7">
      <w:hyperlink r:id="rId59" w:history="1">
        <w:r w:rsidR="00C36CE7">
          <w:rPr>
            <w:rStyle w:val="DocumentOriginalLink"/>
          </w:rPr>
          <w:t>https://stroygaz.ru/news/construction/za-vosem-let-stolitsa-obespechila-stroitelstvo-19-obektov-zdravookhraneniya-v-tinao-/</w:t>
        </w:r>
      </w:hyperlink>
    </w:p>
    <w:p w:rsidR="00C36CE7" w:rsidRDefault="00C36CE7" w:rsidP="00C36CE7">
      <w:r>
        <w:rPr>
          <w:sz w:val="18"/>
        </w:rPr>
        <w:t>назад: </w:t>
      </w:r>
      <w:hyperlink w:anchor="ref_toc" w:history="1">
        <w:r>
          <w:rPr>
            <w:rStyle w:val="NavigationLink"/>
          </w:rPr>
          <w:t>оглавление</w:t>
        </w:r>
      </w:hyperlink>
    </w:p>
    <w:p w:rsidR="00C36CE7" w:rsidRDefault="00C36CE7" w:rsidP="00C36CE7">
      <w:pPr>
        <w:pStyle w:val="4"/>
      </w:pPr>
      <w:bookmarkStart w:id="116" w:name="_Toc213833699"/>
      <w:r>
        <w:rPr>
          <w:rStyle w:val="DocumentDate"/>
        </w:rPr>
        <w:t>11.11.2025</w:t>
      </w:r>
      <w:r>
        <w:br/>
      </w:r>
      <w:r>
        <w:rPr>
          <w:rStyle w:val="DocumentSource"/>
        </w:rPr>
        <w:t>Строительство.ru - Новости (rcmm.ru)</w:t>
      </w:r>
      <w:r>
        <w:br/>
      </w:r>
      <w:r>
        <w:rPr>
          <w:rStyle w:val="DocumentName"/>
        </w:rPr>
        <w:t>С 2020 года на севере Москвы построили шесть детских садов</w:t>
      </w:r>
      <w:bookmarkEnd w:id="112"/>
      <w:bookmarkEnd w:id="116"/>
    </w:p>
    <w:p w:rsidR="00C36CE7" w:rsidRDefault="00C36CE7" w:rsidP="00C36CE7">
      <w:pPr>
        <w:pStyle w:val="DocumentBody"/>
      </w:pPr>
      <w:r>
        <w:t>В Северном административном округе столицы за более чем пять с половиной лет под кураторством Департамента гражданского строительства Москвы построили здания детских садов общей площадью более 25,7 тысячи квадратных метров.</w:t>
      </w:r>
    </w:p>
    <w:p w:rsidR="00C36CE7" w:rsidRDefault="00C36CE7" w:rsidP="00C36CE7">
      <w:pPr>
        <w:pStyle w:val="DocumentBody"/>
      </w:pPr>
      <w:r>
        <w:t xml:space="preserve">Объекты возвели в рамках Адресной инвестиционной программы. Об этом сообщил руководитель Департамента гражданского строительства, входящего в Комплекс градостроительной политики и строительства столицы, Алексей Александров. </w:t>
      </w:r>
    </w:p>
    <w:p w:rsidR="00C36CE7" w:rsidRDefault="00C36CE7" w:rsidP="00C36CE7">
      <w:pPr>
        <w:pStyle w:val="DocumentBody"/>
      </w:pPr>
      <w:r>
        <w:t>«</w:t>
      </w:r>
      <w:r>
        <w:rPr>
          <w:b/>
        </w:rPr>
        <w:t>Строительство</w:t>
      </w:r>
      <w:r>
        <w:t xml:space="preserve"> детских садов улучшает городскую инфраструктуру и создает условия для гармоничного развития и качественного обучения юных москвичей. Современные здания проектируются с учетом требований доступности, энергоэффективности и безопасности. С 2020 года в Северном административном округе Москвы возвели шесть детских садов общей площадью свыше 25,7 тысячи квадратных метров. Они рассчитаны более чем на 1,5 тысячи мест», - рассказал Алексей Александров.</w:t>
      </w:r>
    </w:p>
    <w:p w:rsidR="00C36CE7" w:rsidRDefault="006F509D" w:rsidP="00C36CE7">
      <w:hyperlink r:id="rId60" w:history="1">
        <w:r w:rsidR="00C36CE7">
          <w:rPr>
            <w:rStyle w:val="DocumentOriginalLink"/>
          </w:rPr>
          <w:t>https://rcmm.ru/novosti/71867-s-2020-goda-na-severe-moskvy-postroili-shest-detskih-sadov.html</w:t>
        </w:r>
      </w:hyperlink>
    </w:p>
    <w:p w:rsidR="00C36CE7" w:rsidRDefault="00C36CE7" w:rsidP="00C36CE7">
      <w:r>
        <w:rPr>
          <w:sz w:val="18"/>
        </w:rPr>
        <w:t>назад: </w:t>
      </w:r>
      <w:hyperlink w:anchor="ref_toc" w:history="1">
        <w:r>
          <w:rPr>
            <w:rStyle w:val="NavigationLink"/>
          </w:rPr>
          <w:t>оглавление</w:t>
        </w:r>
      </w:hyperlink>
    </w:p>
    <w:p w:rsidR="00D27673" w:rsidRDefault="00D27673" w:rsidP="00D27673">
      <w:pPr>
        <w:pStyle w:val="4"/>
      </w:pPr>
      <w:bookmarkStart w:id="117" w:name="_Toc213833700"/>
      <w:r>
        <w:rPr>
          <w:rStyle w:val="DocumentDate"/>
        </w:rPr>
        <w:t>11.11.2025</w:t>
      </w:r>
      <w:r>
        <w:br/>
      </w:r>
      <w:r>
        <w:rPr>
          <w:rStyle w:val="DocumentSource"/>
        </w:rPr>
        <w:t>ИНТЕРФАКС (Interfax-Russia.Ru)</w:t>
      </w:r>
      <w:r>
        <w:br/>
      </w:r>
      <w:r>
        <w:rPr>
          <w:rStyle w:val="DocumentName"/>
        </w:rPr>
        <w:t>Почти 250 га земли выделили в Москве с начала года под городские проекты</w:t>
      </w:r>
      <w:bookmarkEnd w:id="100"/>
      <w:bookmarkEnd w:id="117"/>
    </w:p>
    <w:p w:rsidR="00D27673" w:rsidRDefault="00D27673" w:rsidP="00D27673">
      <w:pPr>
        <w:pStyle w:val="DocumentBody"/>
      </w:pPr>
      <w:r>
        <w:t xml:space="preserve">Столичные власти с начала года выделили </w:t>
      </w:r>
      <w:r>
        <w:rPr>
          <w:b/>
        </w:rPr>
        <w:t>застройщикам</w:t>
      </w:r>
      <w:r>
        <w:t xml:space="preserve"> около 250 га земли для возведения объектов социальной, инженерной и транспортной инфраструктуры за счет средств Адресной инвестиционной программы (АИП), сообщает пресс-служба градостроительного комплекса Москвы.</w:t>
      </w:r>
    </w:p>
    <w:p w:rsidR="00D27673" w:rsidRDefault="00D27673" w:rsidP="00D27673">
      <w:pPr>
        <w:pStyle w:val="DocumentBody"/>
      </w:pPr>
      <w:r>
        <w:t xml:space="preserve">"С начала текущего года для реализации градостроительных проектов, финансируемых за счет средств бюджета столицы, </w:t>
      </w:r>
      <w:r>
        <w:rPr>
          <w:b/>
        </w:rPr>
        <w:t>застройщикам</w:t>
      </w:r>
      <w:r>
        <w:t xml:space="preserve">, работающим по городскому заказу, выделено 246 земельных участков общей площадью 248,9 га. На них уже ведется или планируется </w:t>
      </w:r>
      <w:r>
        <w:rPr>
          <w:b/>
        </w:rPr>
        <w:t>строительство</w:t>
      </w:r>
      <w:r>
        <w:t xml:space="preserve"> и реконструкция дорог, искусственных сооружений, инженерных коммуникаций, школ, детских садов, административных зданий", - приводятся в сообщении слова заммэра Владимира Ефимова.</w:t>
      </w:r>
    </w:p>
    <w:p w:rsidR="00D27673" w:rsidRDefault="00D27673" w:rsidP="00D27673">
      <w:pPr>
        <w:pStyle w:val="DocumentBody"/>
      </w:pPr>
      <w:r>
        <w:t xml:space="preserve">Как уточнили в ведомстве, для крупных градостроительных проектов по АИП </w:t>
      </w:r>
      <w:r>
        <w:rPr>
          <w:b/>
        </w:rPr>
        <w:t>застройщикам</w:t>
      </w:r>
      <w:r>
        <w:t xml:space="preserve"> подбирают и выделяют землю по договорам безвозмездного пользования или аренды.</w:t>
      </w:r>
    </w:p>
    <w:p w:rsidR="00D27673" w:rsidRDefault="00D27673" w:rsidP="00D27673">
      <w:pPr>
        <w:pStyle w:val="DocumentBody"/>
      </w:pPr>
      <w:r>
        <w:t>"Реализация градостроительных проектов за счет средств бюджета позволяет развивать социальную и транспортную инфраструктуру во всех административных округах. Так, более 50 га выделено на северо-востоке столицы для строительства дорог и объектов образования. Свыше 45 га и почти 39 га предоставлено в Новомосковском и Западном административных округах соответственно для строительства дорог, обновления инженерных сетей, возведения школ, детских садов, объектов здравоохранения и культуры", - добавила глава департамента городского имущества Екатерина Соловьева. Все самое интересное читайте в нашем телеграм-канале "Интерфакс-Недвижимость".</w:t>
      </w:r>
    </w:p>
    <w:p w:rsidR="00D27673" w:rsidRDefault="006F509D" w:rsidP="00D27673">
      <w:hyperlink r:id="rId61" w:history="1">
        <w:r w:rsidR="00D27673">
          <w:rPr>
            <w:rStyle w:val="DocumentOriginalLink"/>
          </w:rPr>
          <w:t>https://www.interfax-russia.ru/realty/news/pochti-250-ga-zemli-vydelili-v-moskve-s-nachala-goda-pod-gorodskie-proekty</w:t>
        </w:r>
      </w:hyperlink>
    </w:p>
    <w:p w:rsidR="00D27673" w:rsidRDefault="00D27673" w:rsidP="00D27673">
      <w:r>
        <w:rPr>
          <w:sz w:val="18"/>
        </w:rPr>
        <w:t>назад: </w:t>
      </w:r>
      <w:hyperlink w:anchor="ref_toc" w:history="1">
        <w:r>
          <w:rPr>
            <w:rStyle w:val="NavigationLink"/>
          </w:rPr>
          <w:t>оглавление</w:t>
        </w:r>
      </w:hyperlink>
    </w:p>
    <w:p w:rsidR="00D27673" w:rsidRDefault="00D27673" w:rsidP="00D27673">
      <w:pPr>
        <w:pStyle w:val="4"/>
      </w:pPr>
      <w:bookmarkStart w:id="118" w:name="_Toc213833701"/>
      <w:r>
        <w:rPr>
          <w:rStyle w:val="DocumentDate"/>
        </w:rPr>
        <w:t>11.11.2025</w:t>
      </w:r>
      <w:r>
        <w:br/>
      </w:r>
      <w:r>
        <w:rPr>
          <w:rStyle w:val="DocumentSource"/>
        </w:rPr>
        <w:t>ИНТЕРФАКС (Interfax-Russia.Ru)</w:t>
      </w:r>
      <w:r>
        <w:br/>
      </w:r>
      <w:r>
        <w:rPr>
          <w:rStyle w:val="DocumentName"/>
        </w:rPr>
        <w:t>Основные работы по строительству тоннеля на Путилковском шоссе завершены</w:t>
      </w:r>
      <w:bookmarkEnd w:id="101"/>
      <w:bookmarkEnd w:id="118"/>
    </w:p>
    <w:p w:rsidR="00D27673" w:rsidRDefault="00D27673" w:rsidP="00FE5571">
      <w:pPr>
        <w:pStyle w:val="5"/>
      </w:pPr>
      <w:r>
        <w:t>Завершены основные работы по строительству автомобильного тоннеля на пересечении с Проектируемым проездом № 6411 в Красногорске, которое ведется в рамках второго этапа реконструкции Путилковского шоссе, сообщает пресс-служба министерства транспорта и дорожной инфраструктуры Московской области во вторник.</w:t>
      </w:r>
    </w:p>
    <w:p w:rsidR="00D27673" w:rsidRDefault="00D27673" w:rsidP="00D27673">
      <w:pPr>
        <w:pStyle w:val="DocumentBody"/>
      </w:pPr>
      <w:r>
        <w:t>"Сейчас в тоннеле завершено устройство всех монолитных конструкций тоннеля, ведется монтаж инженерного оборудования. На подземном пешеходном переходе также завершены все монолитные и отделочные работы, продолжается монтаж лифтового оборудования", - приводятся в сообщении слова министра транспорта и дорожной инфраструктуры Московской области Марата Сибатулина.</w:t>
      </w:r>
    </w:p>
    <w:p w:rsidR="00D27673" w:rsidRDefault="00D27673" w:rsidP="00D27673">
      <w:pPr>
        <w:pStyle w:val="DocumentBody"/>
      </w:pPr>
      <w:r>
        <w:t>Открыть движение по дороге планируется к концу года. Общая строительная готовность объекта составляет порядка 90%, уточнили в министерстве.</w:t>
      </w:r>
    </w:p>
    <w:p w:rsidR="00D27673" w:rsidRDefault="00D27673" w:rsidP="00D27673">
      <w:pPr>
        <w:pStyle w:val="DocumentBody"/>
      </w:pPr>
      <w:r>
        <w:t>Параллельно на участке основного хода Путилковского шоссе продолжается устройство основания дорожной одежды. Работы также ведутся на съездах и боковых проездах, которые обеспечат въезд и выезд на основной ход тоннеля. Как сообщалось, новый тоннель обеспечит дополнительную связь с Пятницким шоссе и МКАД, улучшит транспортную доступность Путилково и близлежащих районов, а также повысит безопасность дорожного движения. Ожидается, что изменения коснутся 100 тысяч жителей.</w:t>
      </w:r>
    </w:p>
    <w:p w:rsidR="00D27673" w:rsidRDefault="006F509D" w:rsidP="00D27673">
      <w:hyperlink r:id="rId62" w:history="1">
        <w:r w:rsidR="00D27673">
          <w:rPr>
            <w:rStyle w:val="DocumentOriginalLink"/>
          </w:rPr>
          <w:t>https://www.interfax-russia.ru/center/novosti-podmoskovya/osnovnye-raboty-po-stroitelstvu-tonnelya-na-putilkovskom-shosse-zaversheny</w:t>
        </w:r>
      </w:hyperlink>
    </w:p>
    <w:p w:rsidR="00D27673" w:rsidRDefault="00D27673" w:rsidP="00D27673">
      <w:r>
        <w:rPr>
          <w:sz w:val="18"/>
        </w:rPr>
        <w:t>назад: </w:t>
      </w:r>
      <w:hyperlink w:anchor="ref_toc" w:history="1">
        <w:r>
          <w:rPr>
            <w:rStyle w:val="NavigationLink"/>
          </w:rPr>
          <w:t>оглавление</w:t>
        </w:r>
      </w:hyperlink>
    </w:p>
    <w:p w:rsidR="00D27673" w:rsidRDefault="00D27673" w:rsidP="00D27673">
      <w:pPr>
        <w:pStyle w:val="4"/>
      </w:pPr>
      <w:bookmarkStart w:id="119" w:name="_Toc213783777"/>
      <w:bookmarkStart w:id="120" w:name="_Toc213833702"/>
      <w:r>
        <w:rPr>
          <w:rStyle w:val="DocumentDate"/>
        </w:rPr>
        <w:t>11.11.2025</w:t>
      </w:r>
      <w:r>
        <w:br/>
      </w:r>
      <w:r>
        <w:rPr>
          <w:rStyle w:val="DocumentSource"/>
        </w:rPr>
        <w:t>ИНТЕРФАКС (Interfax-Russia.Ru)</w:t>
      </w:r>
      <w:r>
        <w:br/>
      </w:r>
      <w:r>
        <w:rPr>
          <w:rStyle w:val="DocumentName"/>
        </w:rPr>
        <w:t>Строительство детсада на 240 мест завершили в Щелковском округе</w:t>
      </w:r>
      <w:bookmarkEnd w:id="119"/>
      <w:bookmarkEnd w:id="120"/>
    </w:p>
    <w:p w:rsidR="00D27673" w:rsidRDefault="00D27673" w:rsidP="00D27673">
      <w:pPr>
        <w:pStyle w:val="DocumentBody"/>
      </w:pPr>
      <w:r>
        <w:t>Здание нового дошкольного учреждения на улице Неделина в микрорайоне Щелково-7 готовят к открытию, сообщает пресс-служба министерства строительного комплекса Московской области во вторник.</w:t>
      </w:r>
    </w:p>
    <w:p w:rsidR="00D27673" w:rsidRDefault="00D27673" w:rsidP="00D27673">
      <w:pPr>
        <w:pStyle w:val="DocumentBody"/>
      </w:pPr>
      <w:r>
        <w:t>"Детский сад на улице Неделина в Щелково вскоре откроет свои двери для первых малышей. Завершаются финальные приготовления: идет уборка помещений, расставляется мебель, оформляется разрешительная документация", - говорится в сообщении.</w:t>
      </w:r>
    </w:p>
    <w:p w:rsidR="00D27673" w:rsidRDefault="00D27673" w:rsidP="00D27673">
      <w:pPr>
        <w:pStyle w:val="DocumentBody"/>
      </w:pPr>
      <w:r>
        <w:t>Подрядчик полностью завершил работы, строительная готовность объекта достигла 100%, уточнили "Интерфаксу" в пресс-службе ведомства.</w:t>
      </w:r>
    </w:p>
    <w:p w:rsidR="00D27673" w:rsidRDefault="00D27673" w:rsidP="00D27673">
      <w:pPr>
        <w:pStyle w:val="DocumentBody"/>
      </w:pPr>
      <w:r>
        <w:t>Отмечается, что в здании площадью более 3,5 тыс. кв. м, рассчитанном на 240 воспитанников, разместили групповые ячейки, физкультурный и музыкальный залы, а также специализированные кабинеты для развития речи и психологической поддержки. Работы провели в рамках госпрограммы "Строительство и капитальный ремонт объектов социальной инфраструктуры" за счет средств бюджета Подмосковья.</w:t>
      </w:r>
    </w:p>
    <w:p w:rsidR="00D27673" w:rsidRDefault="006F509D" w:rsidP="00D27673">
      <w:hyperlink r:id="rId63" w:history="1">
        <w:r w:rsidR="00D27673">
          <w:rPr>
            <w:rStyle w:val="DocumentOriginalLink"/>
          </w:rPr>
          <w:t>https://www.interfax-russia.ru/center/novosti-podmoskovya/stroitelstvo-detsada-na-240-mest-zavershili-v-shchelkovskom-okruge</w:t>
        </w:r>
      </w:hyperlink>
    </w:p>
    <w:p w:rsidR="00D27673" w:rsidRDefault="00D27673" w:rsidP="00D27673">
      <w:r>
        <w:rPr>
          <w:sz w:val="18"/>
        </w:rPr>
        <w:t>назад: </w:t>
      </w:r>
      <w:hyperlink w:anchor="ref_toc" w:history="1">
        <w:r>
          <w:rPr>
            <w:rStyle w:val="NavigationLink"/>
          </w:rPr>
          <w:t>оглавление</w:t>
        </w:r>
      </w:hyperlink>
    </w:p>
    <w:p w:rsidR="00D27673" w:rsidRDefault="00D27673" w:rsidP="00D27673">
      <w:pPr>
        <w:pStyle w:val="4"/>
      </w:pPr>
      <w:bookmarkStart w:id="121" w:name="_Toc213833703"/>
      <w:r>
        <w:rPr>
          <w:rStyle w:val="DocumentDate"/>
        </w:rPr>
        <w:t>11.11.2025</w:t>
      </w:r>
      <w:r>
        <w:br/>
      </w:r>
      <w:r>
        <w:rPr>
          <w:rStyle w:val="DocumentSource"/>
        </w:rPr>
        <w:t>Минстрой РФ (minstroyrf.ru)</w:t>
      </w:r>
      <w:r>
        <w:br/>
      </w:r>
      <w:r>
        <w:rPr>
          <w:rStyle w:val="DocumentName"/>
        </w:rPr>
        <w:t>Глава Минстроя России Ирек Файзуллин провел рабочую встречу с Главой Республики Калмыкии Бату Хасиковым</w:t>
      </w:r>
      <w:bookmarkEnd w:id="89"/>
      <w:bookmarkEnd w:id="121"/>
    </w:p>
    <w:p w:rsidR="00D27673" w:rsidRDefault="00D27673" w:rsidP="00FE5571">
      <w:pPr>
        <w:pStyle w:val="5"/>
      </w:pPr>
      <w:r>
        <w:t>На повестке вопросы модернизации коммунальной инфраструктуры в Калмыкии, а также реализации федеральных проектов в составе нацпроекта «Инфраструктура для жизни».</w:t>
      </w:r>
    </w:p>
    <w:p w:rsidR="00D27673" w:rsidRDefault="00D27673" w:rsidP="00D27673">
      <w:pPr>
        <w:pStyle w:val="DocumentBody"/>
      </w:pPr>
      <w:r>
        <w:t>В Калмыкии ведется комплексная работа, направленная на повышение качества инфраструктуры для граждан в соответствии с Указом Президента России № 309.</w:t>
      </w:r>
    </w:p>
    <w:p w:rsidR="00D27673" w:rsidRDefault="00D27673" w:rsidP="00FE5571">
      <w:pPr>
        <w:pStyle w:val="5"/>
      </w:pPr>
      <w:r>
        <w:t>В фокусе внимания строительство новых домов и благоустройство территорий. По данным Росстата, за 9 месяцев этого года в регионе введено 79 тыс. мІ жилья.</w:t>
      </w:r>
    </w:p>
    <w:p w:rsidR="00D27673" w:rsidRDefault="00D27673" w:rsidP="00D27673">
      <w:pPr>
        <w:pStyle w:val="DocumentBody"/>
      </w:pPr>
      <w:r>
        <w:t>Благодаря федпроекту «Формирование комфортной городской среды» в 2025 году в Калмыкии реализовано 10 общественных пространств, которые стали точками притяжения жителей. На X Всероссийском конкурсе лучших проектов создания комфортной городской среды от региона в этом году победу одержали - пруд Колонский в Элисте и парк Будды Зеленой Тары в Лагане.</w:t>
      </w:r>
    </w:p>
    <w:p w:rsidR="00D27673" w:rsidRDefault="00D27673" w:rsidP="00D27673">
      <w:pPr>
        <w:pStyle w:val="DocumentBody"/>
      </w:pPr>
      <w:r>
        <w:t>Калмыкия, в рамках шефской помощи, курирует Антрацитовский округ ЛНР на основании Указа Президента России. В планах региона на этот год - ввод шести новых объектов инфраструктуры. Для обеспечения их работы на месте развернуты две аварийные бригады с девятью специалистами и четырьмя машинами.</w:t>
      </w:r>
    </w:p>
    <w:p w:rsidR="00D27673" w:rsidRDefault="00D27673" w:rsidP="00D27673">
      <w:pPr>
        <w:pStyle w:val="DocumentBody"/>
      </w:pPr>
      <w:r>
        <w:t>Рассмотрели план проведения восстановительных работ в рамках модернизации обеспечивающей инфраструктуры в Калмыкии. В городах Республики уже реализовали ряд объектов для того, чтобы повысить уровень комфорта жизни жителей.</w:t>
      </w:r>
    </w:p>
    <w:p w:rsidR="00D27673" w:rsidRDefault="00D27673" w:rsidP="00D27673">
      <w:pPr>
        <w:pStyle w:val="DocumentBody"/>
      </w:pPr>
      <w:r>
        <w:t>Глава Республики рассказал о реконструкции очистных сооружений. Создается современный центр первичной и вторичной очистки. Объект обеспечит надежную экологическую безопасность и качественно новый уровень коммунальной инфраструктуры.</w:t>
      </w:r>
    </w:p>
    <w:p w:rsidR="00D27673" w:rsidRDefault="00D27673" w:rsidP="00D27673">
      <w:pPr>
        <w:pStyle w:val="DocumentBody"/>
      </w:pPr>
      <w:r>
        <w:t>В фокусе внимания реализация программы по переселению граждан из аварийного жилья в новое. С 2019 года в регионе 930 человек переехали из 16,05 тыс. мІ жилья.</w:t>
      </w:r>
    </w:p>
    <w:p w:rsidR="00D27673" w:rsidRDefault="00D27673" w:rsidP="00D27673">
      <w:pPr>
        <w:pStyle w:val="DocumentBody"/>
      </w:pPr>
      <w:r>
        <w:t>На контроле предотвращение аварий и бесперебойная подача тепла во время отопительного сезона в Калмыкии. Минстрой России совместно с профильными ведомствами и региональными органами власти находятся в постоянном взаимодействие в этих вопросах.</w:t>
      </w:r>
    </w:p>
    <w:p w:rsidR="00D27673" w:rsidRDefault="006F509D" w:rsidP="00D27673">
      <w:hyperlink r:id="rId64" w:history="1">
        <w:r w:rsidR="00D27673">
          <w:rPr>
            <w:rStyle w:val="DocumentOriginalLink"/>
          </w:rPr>
          <w:t>https://minstroyrf.gov.ru/press/glava-minstroya-rossii-irek-fayzullin-provel-rabochuyu-vstrechu-s-glavoy-respubliki-kalmykii-batu-kh/</w:t>
        </w:r>
      </w:hyperlink>
    </w:p>
    <w:p w:rsidR="00D27673" w:rsidRDefault="00D27673" w:rsidP="00D27673">
      <w:r>
        <w:rPr>
          <w:sz w:val="18"/>
        </w:rPr>
        <w:t>назад: </w:t>
      </w:r>
      <w:hyperlink w:anchor="ref_toc" w:history="1">
        <w:r>
          <w:rPr>
            <w:rStyle w:val="NavigationLink"/>
          </w:rPr>
          <w:t>оглавление</w:t>
        </w:r>
      </w:hyperlink>
    </w:p>
    <w:p w:rsidR="002A46B1" w:rsidRDefault="002A46B1" w:rsidP="002A46B1">
      <w:pPr>
        <w:pStyle w:val="4"/>
      </w:pPr>
      <w:bookmarkStart w:id="122" w:name="_Toc213833704"/>
      <w:r>
        <w:rPr>
          <w:rStyle w:val="DocumentDate"/>
        </w:rPr>
        <w:t>11.11.2025</w:t>
      </w:r>
      <w:r>
        <w:br/>
      </w:r>
      <w:r>
        <w:rPr>
          <w:rStyle w:val="DocumentSource"/>
        </w:rPr>
        <w:t>Минстрой</w:t>
      </w:r>
      <w:r w:rsidR="00D27673">
        <w:rPr>
          <w:rStyle w:val="DocumentSource"/>
        </w:rPr>
        <w:t xml:space="preserve"> РФ</w:t>
      </w:r>
      <w:r>
        <w:rPr>
          <w:rStyle w:val="DocumentSource"/>
        </w:rPr>
        <w:t xml:space="preserve"> (minstroyrf.ru)</w:t>
      </w:r>
      <w:r>
        <w:br/>
      </w:r>
      <w:r>
        <w:rPr>
          <w:rStyle w:val="DocumentName"/>
        </w:rPr>
        <w:t>В строящемся центре водных видов спорта и атлетики в Краснодаре завершается устройство внутренних инженерных систем</w:t>
      </w:r>
      <w:bookmarkEnd w:id="90"/>
      <w:bookmarkEnd w:id="122"/>
    </w:p>
    <w:p w:rsidR="002A46B1" w:rsidRDefault="002A46B1" w:rsidP="002A46B1">
      <w:pPr>
        <w:pStyle w:val="DocumentBody"/>
      </w:pPr>
      <w:r>
        <w:t>В рамках работ третьего этапа строительства учебно-спортивного центра водных видов спорта и атлетики для Кубанского государственного университета физической культуры, спорта и туризма (КГУФКСТ) в Краснодаре специалисты приступили к финальному этапу работ по устройству внутренних инженерных систем.</w:t>
      </w:r>
    </w:p>
    <w:p w:rsidR="002A46B1" w:rsidRDefault="002A46B1" w:rsidP="002A46B1">
      <w:pPr>
        <w:pStyle w:val="DocumentBody"/>
      </w:pPr>
      <w:r>
        <w:t>«На территории центра водных видов спорта на базе Кубанского государственного университета физической культуры, спорта и туризма строители возводят четыре здания, вмещающих в себя пять блоков: спортивный, учебный со столовой, медико-восстановительный, вспомогательный корпус и здание общежития на 200 мест. Общая площадь всех зданий нового спортивного комплекса составляет более 26 тыс. кв. м. Объект реализуется ППК «Единый заказчик» в рамках Реестра объектов капитального строительства, входящего в комплексную государственную программу «Строительство», куратором которой является Минстрой России», - отметил заместитель Министра строительства и ЖКХ РФ Юрий Гордеев.</w:t>
      </w:r>
    </w:p>
    <w:p w:rsidR="002A46B1" w:rsidRDefault="002A46B1" w:rsidP="002A46B1">
      <w:pPr>
        <w:pStyle w:val="DocumentBody"/>
      </w:pPr>
      <w:r>
        <w:t>К настоящему времени на объекте уже выполнены все монолитные работы, завершено устройство кровель и остекление зданий, выполнены работы по наружным сетям теплоснабжения и водоснабжения. Также на объекте уже смонтировано лифтовое оборудование, ведутся масштабные работы по устройству вентилируемых фасадов.</w:t>
      </w:r>
    </w:p>
    <w:p w:rsidR="002A46B1" w:rsidRDefault="002A46B1" w:rsidP="002A46B1">
      <w:pPr>
        <w:pStyle w:val="DocumentBody"/>
      </w:pPr>
      <w:r>
        <w:t>В здании учебного блока площадью более 10 тыс. кв. м строители ведут внутренние отделочные работы и уже завершают устройство инженерных систем. Параллельно с установкой оборудования происходит проверка всех систем на соответствие современным стандартам и требованиям безопасности.</w:t>
      </w:r>
    </w:p>
    <w:p w:rsidR="002A46B1" w:rsidRDefault="002A46B1" w:rsidP="002A46B1">
      <w:pPr>
        <w:pStyle w:val="DocumentBody"/>
      </w:pPr>
      <w:r>
        <w:t>Аналогичные работы проводятся в здании спортивного блока площадью свыше 7 тыс. кв. м. Там разместятся залы тяжелой атлетики, художественной гимнастики, борьбы, бокса, а также игровой и тренажерные залы, один из которых будет предназначен для лыжного и велосипедного спорта.</w:t>
      </w:r>
    </w:p>
    <w:p w:rsidR="002A46B1" w:rsidRDefault="002A46B1" w:rsidP="002A46B1">
      <w:pPr>
        <w:pStyle w:val="DocumentBody"/>
      </w:pPr>
      <w:r>
        <w:t>«Второй этап строительства центра водных видов спорта был завершен в декабре 2022 года. На объекте появилось современное здание с бассейном вместимостью до 64 человек в смену, зал специальной физической подготовки для гребли на байдарках и каноэ, а также академической гребли. Для спортсменов с ограниченными возможностями здоровья в бассейне установлен подъёмник для безопасного спуска в воду», - сообщил генеральный директор ППК «Единый заказчик» Карен Оганесян.</w:t>
      </w:r>
    </w:p>
    <w:p w:rsidR="002A46B1" w:rsidRDefault="002A46B1" w:rsidP="002A46B1">
      <w:pPr>
        <w:pStyle w:val="DocumentBody"/>
      </w:pPr>
      <w:r>
        <w:t>В строящемся центре создаются все необходимые условия для обеспечения современного и комфортного учебно-тренировочного процесса подготовки специалистов по водным видам спорта. После ввода объекта в эксплуатацию, новый учебно-спортивный центр станет важным вкладом в развитие спортивной инфраструктуры всего региона и предоставит современные условия для обучения и подготовки спортсменов.</w:t>
      </w:r>
    </w:p>
    <w:p w:rsidR="002A46B1" w:rsidRDefault="006F509D" w:rsidP="002A46B1">
      <w:hyperlink r:id="rId65" w:history="1">
        <w:r w:rsidR="002A46B1">
          <w:rPr>
            <w:rStyle w:val="DocumentOriginalLink"/>
          </w:rPr>
          <w:t>https://minstroyrf.gov.ru/press/v-stroyashchemsya-tsentre-vodnykh-vidov-sporta-i-atletiki-v-krasnodare-zavershaetsya-ustroystvo-vnut/</w:t>
        </w:r>
      </w:hyperlink>
    </w:p>
    <w:p w:rsidR="002A46B1" w:rsidRDefault="002A46B1" w:rsidP="002A46B1">
      <w:r>
        <w:rPr>
          <w:sz w:val="18"/>
        </w:rPr>
        <w:t>назад: </w:t>
      </w:r>
      <w:hyperlink w:anchor="ref_toc" w:history="1">
        <w:r>
          <w:rPr>
            <w:rStyle w:val="NavigationLink"/>
          </w:rPr>
          <w:t>оглавление</w:t>
        </w:r>
      </w:hyperlink>
    </w:p>
    <w:p w:rsidR="00F46048" w:rsidRDefault="00F46048" w:rsidP="00F46048">
      <w:pPr>
        <w:pStyle w:val="4"/>
      </w:pPr>
      <w:bookmarkStart w:id="123" w:name="d_54558ebeb23e49d59dd64b4b4976db58"/>
      <w:bookmarkStart w:id="124" w:name="_Toc213833705"/>
      <w:bookmarkEnd w:id="91"/>
      <w:bookmarkEnd w:id="92"/>
      <w:bookmarkEnd w:id="123"/>
      <w:r>
        <w:rPr>
          <w:rStyle w:val="DocumentDate"/>
        </w:rPr>
        <w:t>11.11.2025</w:t>
      </w:r>
      <w:r>
        <w:br/>
      </w:r>
      <w:r w:rsidR="00D27673">
        <w:rPr>
          <w:rStyle w:val="DocumentSource"/>
        </w:rPr>
        <w:t>ПРАЙМ</w:t>
      </w:r>
      <w:r>
        <w:br/>
      </w:r>
      <w:r>
        <w:rPr>
          <w:rStyle w:val="DocumentName"/>
        </w:rPr>
        <w:t>Беглов уверен, что 10 новых станций метро в Петербурге будут введены в ближайшие годы</w:t>
      </w:r>
      <w:bookmarkEnd w:id="93"/>
      <w:bookmarkEnd w:id="124"/>
    </w:p>
    <w:p w:rsidR="00F46048" w:rsidRDefault="00F46048" w:rsidP="00F46048">
      <w:pPr>
        <w:pStyle w:val="DocumentBody"/>
      </w:pPr>
      <w:r>
        <w:t>Губернатор Санкт-Петербурга Александр Беглов выразил уверенность, что 10 новых станций городского метрополитена будут введены в ближайшие годы, сообщила пресс-служба его администрации.</w:t>
      </w:r>
    </w:p>
    <w:p w:rsidR="00F46048" w:rsidRDefault="00F46048" w:rsidP="00F46048">
      <w:pPr>
        <w:pStyle w:val="DocumentBody"/>
      </w:pPr>
      <w:r>
        <w:t>Беглов во вторник принял участие в церемонии вручения государственных, ведомственных и отраслевых наград сотрудникам Петербургского метрополитена в честь 70-летия подземки.</w:t>
      </w:r>
    </w:p>
    <w:p w:rsidR="00F46048" w:rsidRDefault="00F46048" w:rsidP="00F46048">
      <w:pPr>
        <w:pStyle w:val="DocumentBody"/>
      </w:pPr>
      <w:r>
        <w:t>"Развитие метрополитена – ключевая часть нашей программы "Де</w:t>
      </w:r>
      <w:r w:rsidR="00D27673">
        <w:t>сять приоритетов развития Санкт-</w:t>
      </w:r>
      <w:r>
        <w:t>Петербурга"... В нашей программе мы взяли обязательство открыть десять новых станций в ближайшие годы. Уверен, задачу выполним", – сказал губернатор Петербурга, слова которого приводятся в сообщении.</w:t>
      </w:r>
    </w:p>
    <w:p w:rsidR="00F46048" w:rsidRDefault="00F46048" w:rsidP="00F46048">
      <w:pPr>
        <w:pStyle w:val="DocumentBody"/>
      </w:pPr>
      <w:r>
        <w:t xml:space="preserve">В конце октября Беглов сообщал, что в проекте бюджета Санкт-Петербурга на ближайшие три года заложено 217 миллиардов рублей на </w:t>
      </w:r>
      <w:r>
        <w:rPr>
          <w:b/>
        </w:rPr>
        <w:t>строительство</w:t>
      </w:r>
      <w:r>
        <w:t xml:space="preserve"> метро.</w:t>
      </w:r>
    </w:p>
    <w:p w:rsidR="00F46048" w:rsidRDefault="00F46048" w:rsidP="00F46048">
      <w:pPr>
        <w:pStyle w:val="DocumentBody"/>
      </w:pPr>
      <w:r>
        <w:t xml:space="preserve">В настоящее время в Петербурге завершается </w:t>
      </w:r>
      <w:r>
        <w:rPr>
          <w:b/>
        </w:rPr>
        <w:t>строительство</w:t>
      </w:r>
      <w:r>
        <w:t xml:space="preserve"> первого пускового участка Линии 6 со станциями "Юго-Западная" и "Путиловская". Следующая (вторая) очередь включает станцию "Броневая", станцию "Заставская" (с пересадкой на Линию 2), станцию "Боровая" и станцию "Каретная" с переходом на станцию "Обводный канал" Линии 5. После "Каретной" в рамках строительства третьего пускового участка Линия 6 пойдет в сторону "Лиговского проспекта-2" и будущей станции "Суворовская".</w:t>
      </w:r>
    </w:p>
    <w:p w:rsidR="00F46048" w:rsidRDefault="00F46048" w:rsidP="00F46048">
      <w:r>
        <w:rPr>
          <w:sz w:val="18"/>
        </w:rPr>
        <w:t>назад: </w:t>
      </w:r>
      <w:hyperlink w:anchor="ref_toc" w:history="1">
        <w:r>
          <w:rPr>
            <w:rStyle w:val="NavigationLink"/>
          </w:rPr>
          <w:t>оглавление</w:t>
        </w:r>
      </w:hyperlink>
    </w:p>
    <w:p w:rsidR="00F46048" w:rsidRDefault="00F46048" w:rsidP="00F46048">
      <w:pPr>
        <w:pStyle w:val="4"/>
      </w:pPr>
      <w:bookmarkStart w:id="125" w:name="_Toc213783794"/>
      <w:bookmarkStart w:id="126" w:name="_Toc213833706"/>
      <w:r>
        <w:rPr>
          <w:rStyle w:val="DocumentDate"/>
        </w:rPr>
        <w:t>11.11.2025</w:t>
      </w:r>
      <w:r>
        <w:br/>
      </w:r>
      <w:r>
        <w:rPr>
          <w:rStyle w:val="DocumentSource"/>
        </w:rPr>
        <w:t>ИНТЕРФАКС (Interfax-Russia.Ru)</w:t>
      </w:r>
      <w:r>
        <w:br/>
      </w:r>
      <w:r>
        <w:rPr>
          <w:rStyle w:val="DocumentName"/>
        </w:rPr>
        <w:t>Объем строительства по договорам КРТ в Тульской области составит 1,8 млн кв. м</w:t>
      </w:r>
      <w:bookmarkEnd w:id="125"/>
      <w:bookmarkEnd w:id="126"/>
    </w:p>
    <w:p w:rsidR="00F46048" w:rsidRDefault="00F46048" w:rsidP="00F46048">
      <w:pPr>
        <w:pStyle w:val="DocumentBody"/>
      </w:pPr>
      <w:r>
        <w:t>Почти три десятка договоров для комплексного развития территорий заключены с застройщиками в Тульской области, сообщила пресс-служба облправительства.</w:t>
      </w:r>
    </w:p>
    <w:p w:rsidR="00F46048" w:rsidRDefault="00F46048" w:rsidP="00F46048">
      <w:pPr>
        <w:pStyle w:val="DocumentBody"/>
      </w:pPr>
      <w:r>
        <w:t>"С 2024 года заключено 28 договоров КРТ, направленных на решение ключевых задач федерального проекта "Жилье" национального проекта "Инфраструктура для жизни" - расселение аварийного жилого фонда и увеличение объема ввода жилья на территории региона", - говорится в сообщении.</w:t>
      </w:r>
    </w:p>
    <w:p w:rsidR="00F46048" w:rsidRDefault="00F46048" w:rsidP="00F46048">
      <w:pPr>
        <w:pStyle w:val="DocumentBody"/>
      </w:pPr>
      <w:r>
        <w:t>Градостроительный потенциал территорий, в отношении которых заключены договоры о комплексном развитии территорий, - около 1,8 млн кв. м. Общий градостроительный потенциал в регионе составляет 9,3 млн кв. м.</w:t>
      </w:r>
    </w:p>
    <w:p w:rsidR="00F46048" w:rsidRDefault="00F46048" w:rsidP="00F46048">
      <w:pPr>
        <w:pStyle w:val="DocumentBody"/>
      </w:pPr>
      <w:r>
        <w:t>В 2025 году стартовала реализация 13 площадок КРТ, предусматривающих расселение 76 многоквартирных домов общей площадью более 21,3 тыс. кв. метров. В настоящее время жилищное строительство по инициативе правообладателей земельных участков активно развивается. Общий градостроительный потенциал таких территорий составляет более 1 млн кв. метров. Договорами предусмотрено строительство десяти детских садов и передача земельных участков для строительства школ.</w:t>
      </w:r>
    </w:p>
    <w:p w:rsidR="00F46048" w:rsidRDefault="00F46048" w:rsidP="00F46048">
      <w:pPr>
        <w:pStyle w:val="DocumentBody"/>
      </w:pPr>
      <w:r>
        <w:t>Механизм комплексного развития активно применяется в Алексине, Новомосковске, Липках, в Заокском, Ясногорском, Веневском и Узловском районах.</w:t>
      </w:r>
    </w:p>
    <w:p w:rsidR="00F46048" w:rsidRDefault="00F46048" w:rsidP="00F46048">
      <w:pPr>
        <w:pStyle w:val="DocumentBody"/>
      </w:pPr>
      <w:r>
        <w:t>"Необходимо контролировать реализацию всех договоров КРТ с точки зрения объемов, сроков, выполнения застройщиками всех социальных обязательств. Комплексный подход в развитии территорий - важный дополнительный инструмент, направленный на расселение жителей из аварийного жилья и социальное развитие территорий. Заниматься КРТ необходимо системно", - приводятся в сообщении слова губернатора региона Дмитрия Миляева.</w:t>
      </w:r>
    </w:p>
    <w:p w:rsidR="00F46048" w:rsidRDefault="00F46048" w:rsidP="00F46048">
      <w:pPr>
        <w:pStyle w:val="DocumentBody"/>
      </w:pPr>
      <w:r>
        <w:t>Механизм КРТ запустили в 2021 году. С помощью него можно ликвидировать ветхое и аварийное жилье и переселять граждан в новые дома, строить объекты социальной, коммунальной и дорожной инфраструктуры.</w:t>
      </w:r>
    </w:p>
    <w:p w:rsidR="00F46048" w:rsidRDefault="006F509D" w:rsidP="00F46048">
      <w:hyperlink r:id="rId66" w:history="1">
        <w:r w:rsidR="00F46048">
          <w:rPr>
            <w:rStyle w:val="DocumentOriginalLink"/>
          </w:rPr>
          <w:t>https://www.interfax-russia.ru/center/news/obem-stroitelstva-po-dogovoram-krt-v-tulskoy-oblasti-sostavit-1-8-mln-kv-m</w:t>
        </w:r>
      </w:hyperlink>
    </w:p>
    <w:p w:rsidR="00F46048" w:rsidRDefault="00F46048" w:rsidP="00F46048">
      <w:r>
        <w:rPr>
          <w:sz w:val="18"/>
        </w:rPr>
        <w:t>назад: </w:t>
      </w:r>
      <w:hyperlink w:anchor="ref_toc" w:history="1">
        <w:r>
          <w:rPr>
            <w:rStyle w:val="NavigationLink"/>
          </w:rPr>
          <w:t>оглавление</w:t>
        </w:r>
      </w:hyperlink>
    </w:p>
    <w:p w:rsidR="00F46048" w:rsidRDefault="00F46048" w:rsidP="00F46048">
      <w:pPr>
        <w:pStyle w:val="4"/>
      </w:pPr>
      <w:bookmarkStart w:id="127" w:name="_Toc213783797"/>
      <w:bookmarkStart w:id="128" w:name="_Toc213833707"/>
      <w:r>
        <w:rPr>
          <w:rStyle w:val="DocumentDate"/>
        </w:rPr>
        <w:t>11.11.2025</w:t>
      </w:r>
      <w:r>
        <w:br/>
      </w:r>
      <w:r>
        <w:rPr>
          <w:rStyle w:val="DocumentSource"/>
        </w:rPr>
        <w:t>ИНТЕРФАКС (Interfax-Russia.Ru)</w:t>
      </w:r>
      <w:r>
        <w:br/>
      </w:r>
      <w:r>
        <w:rPr>
          <w:rStyle w:val="DocumentName"/>
        </w:rPr>
        <w:t>Астраханская область в январе-сентябре увеличила ввод жилья на 24%</w:t>
      </w:r>
      <w:bookmarkEnd w:id="127"/>
      <w:bookmarkEnd w:id="128"/>
    </w:p>
    <w:p w:rsidR="00F46048" w:rsidRDefault="00F46048" w:rsidP="00FE5571">
      <w:pPr>
        <w:pStyle w:val="5"/>
      </w:pPr>
      <w:r>
        <w:t>Ввод жилья в Астраханской области в январе-сентябре 2025 года вырос на 23,6% по сравнению с аналогичным периодом прошлого года и составил 605,6 тыс. кв. метров, сообщается в материалах территориального органа госстатистики.</w:t>
      </w:r>
    </w:p>
    <w:p w:rsidR="00F46048" w:rsidRDefault="00F46048" w:rsidP="00F46048">
      <w:pPr>
        <w:pStyle w:val="DocumentBody"/>
      </w:pPr>
      <w:r>
        <w:t xml:space="preserve">В том числе индивидуальными </w:t>
      </w:r>
      <w:r>
        <w:rPr>
          <w:b/>
        </w:rPr>
        <w:t>застройщиками</w:t>
      </w:r>
      <w:r>
        <w:t xml:space="preserve"> было введено 516,5 тыс. кв. метров (85,3% от общего объема), что на 15,1% больше, чем за 9 месяцев 2024 года. Из них 851 дом общей площадью 88,4 тыс. кв. метров - на земельных участках, предназначенных для ведения садоводства.</w:t>
      </w:r>
    </w:p>
    <w:p w:rsidR="00F46048" w:rsidRDefault="00F46048" w:rsidP="00F46048">
      <w:pPr>
        <w:pStyle w:val="DocumentBody"/>
      </w:pPr>
      <w:r>
        <w:t>Как сообщалось, по итогам 2024 года в Астраханской области сдали 607 тыс. кв. метров жилья.</w:t>
      </w:r>
    </w:p>
    <w:p w:rsidR="00F46048" w:rsidRDefault="00F46048" w:rsidP="00F46048">
      <w:pPr>
        <w:pStyle w:val="DocumentBody"/>
      </w:pPr>
      <w:r>
        <w:t>Прогнозный план на 2025 год составляет 615 тыс. кв. метров.</w:t>
      </w:r>
    </w:p>
    <w:p w:rsidR="00F46048" w:rsidRDefault="006F509D" w:rsidP="00F46048">
      <w:hyperlink r:id="rId67" w:history="1">
        <w:r w:rsidR="00F46048">
          <w:rPr>
            <w:rStyle w:val="DocumentOriginalLink"/>
          </w:rPr>
          <w:t>https://www.interfax-russia.ru/south-and-north-caucasus/news/astrahanskaya-oblast-v-yanvare-sentyabre-uvelichila-vvod-zhilya-na-24</w:t>
        </w:r>
      </w:hyperlink>
    </w:p>
    <w:p w:rsidR="00F46048" w:rsidRDefault="00F46048" w:rsidP="00F46048">
      <w:r>
        <w:rPr>
          <w:sz w:val="18"/>
        </w:rPr>
        <w:t>назад: </w:t>
      </w:r>
      <w:hyperlink w:anchor="ref_toc" w:history="1">
        <w:r>
          <w:rPr>
            <w:rStyle w:val="NavigationLink"/>
          </w:rPr>
          <w:t>оглавление</w:t>
        </w:r>
      </w:hyperlink>
    </w:p>
    <w:p w:rsidR="00C36CE7" w:rsidRDefault="00C36CE7" w:rsidP="00C36CE7">
      <w:pPr>
        <w:pStyle w:val="4"/>
      </w:pPr>
      <w:bookmarkStart w:id="129" w:name="_Toc213833708"/>
      <w:r>
        <w:rPr>
          <w:rStyle w:val="DocumentDate"/>
        </w:rPr>
        <w:t>11.11.2025</w:t>
      </w:r>
      <w:r>
        <w:br/>
      </w:r>
      <w:r>
        <w:rPr>
          <w:rStyle w:val="DocumentSource"/>
        </w:rPr>
        <w:t>ИНТЕРФАКС (Interfax-Russia.Ru)</w:t>
      </w:r>
      <w:r>
        <w:br/>
      </w:r>
      <w:r>
        <w:rPr>
          <w:rStyle w:val="DocumentName"/>
        </w:rPr>
        <w:t>Башкирия предлагает "обелить" рынок недвижимости, создать реестр риелторов</w:t>
      </w:r>
      <w:bookmarkEnd w:id="129"/>
    </w:p>
    <w:p w:rsidR="00C36CE7" w:rsidRDefault="00C36CE7" w:rsidP="00C36CE7">
      <w:pPr>
        <w:pStyle w:val="DocumentBody"/>
      </w:pPr>
      <w:r>
        <w:t>Госсобрание-Курултай Башкирии направил в совет законодателей России проект федерального закона о посреднической деятельности на рынке недвижимости, разработанный в качестве законодательной основы отраслевого рынка, сообщила пресс-служба регионального парламента.</w:t>
      </w:r>
    </w:p>
    <w:p w:rsidR="00C36CE7" w:rsidRDefault="00C36CE7" w:rsidP="00C36CE7">
      <w:pPr>
        <w:pStyle w:val="DocumentBody"/>
      </w:pPr>
      <w:r>
        <w:t>"Законопроектом вводится понятие "специалист по операциям с недвижимостью". Устанавливаются его права и обязанности, а также порядок возмещения причиненных заказчику убытков. Предусматриваются обязательное страхование гражданской ответственности специалистов по недвижимости, их обучение и регулярное повышение квалификации", - приводятся в сообщении пояснения спикера Курултая Константина Толкачева.</w:t>
      </w:r>
    </w:p>
    <w:p w:rsidR="00C36CE7" w:rsidRDefault="00C36CE7" w:rsidP="00C36CE7">
      <w:pPr>
        <w:pStyle w:val="DocumentBody"/>
      </w:pPr>
      <w:r>
        <w:t xml:space="preserve">Согласно законодательной инициативе, чтобы начать работу на рынке недвижимости, риелтор должен подтвердить соответствие требованиям и войти в реестр специалистов по недвижимости. Формировать реестр будет </w:t>
      </w:r>
      <w:r>
        <w:rPr>
          <w:b/>
        </w:rPr>
        <w:t>саморегулируемая организация</w:t>
      </w:r>
      <w:r>
        <w:t xml:space="preserve"> специалистов.</w:t>
      </w:r>
    </w:p>
    <w:p w:rsidR="00C36CE7" w:rsidRDefault="00C36CE7" w:rsidP="00C36CE7">
      <w:pPr>
        <w:pStyle w:val="DocumentBody"/>
      </w:pPr>
      <w:r>
        <w:t>"Сегодня порог входа в эту профессию крайне низок. Как шутят в отрасли, достаточно напечатать 50 визиток. Любой человек с улицы без специальных знаний может начать зарабатывать на сделках с недвижимостью, оставаясь в рамках закона. Между тем покупка жилья для большинства людей - вопрос судьбоносный, к специалистам обращаются как раз для того, чтобы сделка прошла гладко, с учетом всех возможных рисков. Отсутствие прозрачных правил и контроля порождает теневизацию отрасли с огромным объемом неучтенных доходов, не облагаемых налогами", - отметил Толкачев.</w:t>
      </w:r>
    </w:p>
    <w:p w:rsidR="00C36CE7" w:rsidRDefault="00C36CE7" w:rsidP="00C36CE7">
      <w:pPr>
        <w:pStyle w:val="DocumentBody"/>
      </w:pPr>
      <w:r>
        <w:t>Предполагается, что механизмы, изложенные в законопроекте, обеспечат прозрачность деятельности риелторов и обезопасят граждан от действий непрофессионалов и мошенников.</w:t>
      </w:r>
    </w:p>
    <w:p w:rsidR="00C36CE7" w:rsidRDefault="00C36CE7" w:rsidP="00C36CE7">
      <w:pPr>
        <w:pStyle w:val="DocumentBody"/>
      </w:pPr>
      <w:r>
        <w:t xml:space="preserve">По расчетам, только налоговый эффект от "обеления рынка" превысит 10 млрд рублей в год. Как сообщали в октябре прошлого года "Известия", в комитете Госдумы по </w:t>
      </w:r>
      <w:r>
        <w:rPr>
          <w:b/>
        </w:rPr>
        <w:t>строительству</w:t>
      </w:r>
      <w:r>
        <w:t xml:space="preserve"> и ЖКХ подготовили законопроект о возвращении регулирования риелторской деятельности. Документом предлагалось прописать правовые основы риелторской деятельности, а также полномочия правительства и регионов по регулированию и контролю сделок с недвижимостью.</w:t>
      </w:r>
    </w:p>
    <w:p w:rsidR="00C36CE7" w:rsidRDefault="006F509D" w:rsidP="00C36CE7">
      <w:hyperlink r:id="rId68" w:history="1">
        <w:r w:rsidR="00C36CE7">
          <w:rPr>
            <w:rStyle w:val="DocumentOriginalLink"/>
          </w:rPr>
          <w:t>https://www.interfax-russia.ru/realty/news/bashkiriya-predlagaet-obelit-rynok-nedvizhimosti-sozdat-reestr-rieltorov</w:t>
        </w:r>
      </w:hyperlink>
    </w:p>
    <w:p w:rsidR="00C36CE7" w:rsidRDefault="00C36CE7" w:rsidP="00C36CE7">
      <w:r>
        <w:rPr>
          <w:sz w:val="18"/>
        </w:rPr>
        <w:t>назад: </w:t>
      </w:r>
      <w:hyperlink w:anchor="ref_toc" w:history="1">
        <w:r>
          <w:rPr>
            <w:rStyle w:val="NavigationLink"/>
          </w:rPr>
          <w:t>оглавление</w:t>
        </w:r>
      </w:hyperlink>
    </w:p>
    <w:p w:rsidR="00C36CE7" w:rsidRDefault="00C36CE7" w:rsidP="00C36CE7">
      <w:pPr>
        <w:pStyle w:val="4"/>
      </w:pPr>
      <w:bookmarkStart w:id="130" w:name="_Toc213819723"/>
      <w:bookmarkStart w:id="131" w:name="_Toc213833709"/>
      <w:r>
        <w:rPr>
          <w:rStyle w:val="DocumentDate"/>
        </w:rPr>
        <w:t>11.11.2025</w:t>
      </w:r>
      <w:r>
        <w:br/>
      </w:r>
      <w:r>
        <w:rPr>
          <w:rStyle w:val="DocumentSource"/>
        </w:rPr>
        <w:t>ТАСС</w:t>
      </w:r>
      <w:r>
        <w:br/>
      </w:r>
      <w:r>
        <w:rPr>
          <w:rStyle w:val="DocumentName"/>
        </w:rPr>
        <w:t>В Ингушетии в 2026 году начнется строительство республиканской больницы</w:t>
      </w:r>
      <w:bookmarkEnd w:id="130"/>
      <w:bookmarkEnd w:id="131"/>
    </w:p>
    <w:p w:rsidR="00C36CE7" w:rsidRDefault="00C36CE7" w:rsidP="00C36CE7">
      <w:pPr>
        <w:pStyle w:val="DocumentBody"/>
      </w:pPr>
      <w:r>
        <w:t>Она будет рассчитана на 450 мест, а также поликлинику на 250 посещений в смену</w:t>
      </w:r>
    </w:p>
    <w:p w:rsidR="00C36CE7" w:rsidRDefault="00C36CE7" w:rsidP="00C36CE7">
      <w:pPr>
        <w:pStyle w:val="DocumentBody"/>
      </w:pPr>
      <w:r>
        <w:t>Власти Ингушетии планируют в 2026 году начать строительство республиканской больницы на 450 коек с поликлиникой, рассчитанной на 250 посещений в смену. Об этом сообщил глава республики Махмуд-Али Калиматов в ходе прямой линии.</w:t>
      </w:r>
    </w:p>
    <w:p w:rsidR="00C36CE7" w:rsidRDefault="00C36CE7" w:rsidP="00C36CE7">
      <w:pPr>
        <w:pStyle w:val="DocumentBody"/>
      </w:pPr>
      <w:r>
        <w:t>"Нас уже включили в программу, и мы будем строить объединенную, так скажем, республиканскую больницу, которая будет рассчитана на 450 коек, а также поликлинику на 250 посещений в смену. Это уже заложено. Первые средства поступят в следующем году, и мы начнем ее строительство", - сказал Калиматов.</w:t>
      </w:r>
    </w:p>
    <w:p w:rsidR="00C36CE7" w:rsidRDefault="00C36CE7" w:rsidP="00C36CE7">
      <w:pPr>
        <w:pStyle w:val="DocumentBody"/>
      </w:pPr>
      <w:r>
        <w:t>Он отметил, что нынешняя республиканская больница устарела и по своим масштабам соответствует районной. "Кроме того, в Магасе в рамках программы "Модернизация первичного звена здравоохранения" в 2027-2028 годах будет построена новая поликлиника", - добавил глава Ингушетии.</w:t>
      </w:r>
    </w:p>
    <w:p w:rsidR="00C36CE7" w:rsidRDefault="006F509D" w:rsidP="00C36CE7">
      <w:hyperlink r:id="rId69" w:history="1">
        <w:r w:rsidR="00C36CE7">
          <w:rPr>
            <w:rStyle w:val="DocumentOriginalLink"/>
          </w:rPr>
          <w:t>https://tass.ru/obschestvo/25596391</w:t>
        </w:r>
      </w:hyperlink>
    </w:p>
    <w:p w:rsidR="00C36CE7" w:rsidRDefault="00C36CE7" w:rsidP="00C36CE7">
      <w:r>
        <w:rPr>
          <w:sz w:val="18"/>
        </w:rPr>
        <w:t>назад: </w:t>
      </w:r>
      <w:hyperlink w:anchor="ref_toc" w:history="1">
        <w:r>
          <w:rPr>
            <w:rStyle w:val="NavigationLink"/>
          </w:rPr>
          <w:t>оглавление</w:t>
        </w:r>
      </w:hyperlink>
    </w:p>
    <w:p w:rsidR="002A1965" w:rsidRDefault="002A1965" w:rsidP="002A1965">
      <w:pPr>
        <w:pStyle w:val="4"/>
      </w:pPr>
      <w:bookmarkStart w:id="132" w:name="_Toc213833710"/>
      <w:r>
        <w:rPr>
          <w:rStyle w:val="DocumentDate"/>
        </w:rPr>
        <w:t>11.11.2025</w:t>
      </w:r>
      <w:r>
        <w:br/>
      </w:r>
      <w:r>
        <w:rPr>
          <w:rStyle w:val="DocumentSource"/>
        </w:rPr>
        <w:t>Российская газета. Экономика Северо-Запада (Санкт-Петербург)</w:t>
      </w:r>
      <w:r>
        <w:br/>
      </w:r>
      <w:r>
        <w:rPr>
          <w:rStyle w:val="DocumentName"/>
        </w:rPr>
        <w:t>Бум или не бум?</w:t>
      </w:r>
      <w:bookmarkEnd w:id="94"/>
      <w:bookmarkEnd w:id="132"/>
    </w:p>
    <w:p w:rsidR="002A1965" w:rsidRDefault="002A1965" w:rsidP="002A1965">
      <w:pPr>
        <w:pStyle w:val="DocumentBody"/>
      </w:pPr>
      <w:r>
        <w:t>В Заполярье надеются на резкий рост жилищного</w:t>
      </w:r>
      <w:r w:rsidR="00FE5571">
        <w:t xml:space="preserve"> </w:t>
      </w:r>
      <w:r>
        <w:rPr>
          <w:b/>
        </w:rPr>
        <w:t>строительства</w:t>
      </w:r>
      <w:r>
        <w:t>, несмотря на препятствия</w:t>
      </w:r>
    </w:p>
    <w:p w:rsidR="002A1965" w:rsidRDefault="002A1965" w:rsidP="002A1965">
      <w:pPr>
        <w:pStyle w:val="DocumentBody"/>
      </w:pPr>
      <w:r>
        <w:t>В Мурманской области заговорили о "</w:t>
      </w:r>
      <w:r>
        <w:rPr>
          <w:b/>
        </w:rPr>
        <w:t>строительном</w:t>
      </w:r>
      <w:r>
        <w:t xml:space="preserve"> буме". Как отметили в</w:t>
      </w:r>
      <w:r w:rsidR="00FE5571">
        <w:t xml:space="preserve"> </w:t>
      </w:r>
      <w:r>
        <w:t>областной администрации, сейчас в регионе возводятся 20 многоквартирных</w:t>
      </w:r>
      <w:r w:rsidR="00FE5571">
        <w:t xml:space="preserve"> </w:t>
      </w:r>
      <w:r>
        <w:t>домов, в которых для продажи предназначено около четырех тысяч квартир</w:t>
      </w:r>
      <w:r w:rsidR="00FE5571">
        <w:t xml:space="preserve"> </w:t>
      </w:r>
      <w:r>
        <w:t>общей площадью более 143 тысяч квадратных метров. На начало октября</w:t>
      </w:r>
      <w:r w:rsidR="00FE5571">
        <w:t xml:space="preserve"> </w:t>
      </w:r>
      <w:r>
        <w:t>застройщиками были выставлены на продажу 2032 квартиры, из которых проданы</w:t>
      </w:r>
      <w:r w:rsidR="00FE5571">
        <w:t xml:space="preserve"> </w:t>
      </w:r>
      <w:r>
        <w:t>уже 462. Из них 58 процентов приобретены по "Арктической ипотеке" и 12</w:t>
      </w:r>
      <w:r w:rsidR="00FE5571">
        <w:t xml:space="preserve"> </w:t>
      </w:r>
      <w:r>
        <w:t>процентов - по "Семейной ипотеке". Это произошло в регионе впервые за</w:t>
      </w:r>
      <w:r w:rsidR="00FE5571">
        <w:t xml:space="preserve"> </w:t>
      </w:r>
      <w:r>
        <w:t>последние тридцать лет - жилье здесь прекратили массово строить сразу после</w:t>
      </w:r>
      <w:r w:rsidR="00FE5571">
        <w:t xml:space="preserve"> </w:t>
      </w:r>
      <w:r>
        <w:t>распада СССР.</w:t>
      </w:r>
    </w:p>
    <w:p w:rsidR="002A1965" w:rsidRDefault="002A1965" w:rsidP="002A1965">
      <w:pPr>
        <w:pStyle w:val="DocumentBody"/>
      </w:pPr>
      <w:r>
        <w:t xml:space="preserve">Получено разрешение на </w:t>
      </w:r>
      <w:r>
        <w:rPr>
          <w:b/>
        </w:rPr>
        <w:t>строительство</w:t>
      </w:r>
      <w:r>
        <w:t xml:space="preserve"> жилого микрорайона на проспекте</w:t>
      </w:r>
      <w:r w:rsidR="00FE5571">
        <w:t xml:space="preserve"> </w:t>
      </w:r>
      <w:r>
        <w:t>Ленина в Мончегорске. Планируется начать возводить еще три жилых комплекса</w:t>
      </w:r>
      <w:r w:rsidR="00FE5571">
        <w:t xml:space="preserve"> </w:t>
      </w:r>
      <w:r>
        <w:t>- "Берег Арктики" между улицами Шабалина и Шевченко в Мурманске, "Морской</w:t>
      </w:r>
      <w:r w:rsidR="00FE5571">
        <w:t xml:space="preserve"> </w:t>
      </w:r>
      <w:r>
        <w:t>квартал" в Росляково и "Горизонты Хибин" на улице Солнечной в Кировске. До</w:t>
      </w:r>
      <w:r w:rsidR="00FE5571">
        <w:t xml:space="preserve"> </w:t>
      </w:r>
      <w:r>
        <w:t>2030 года в Мурманской области планируется ввести более миллиона квадратных</w:t>
      </w:r>
      <w:r w:rsidR="00FE5571">
        <w:t xml:space="preserve"> </w:t>
      </w:r>
      <w:r>
        <w:t>метров жилья.</w:t>
      </w:r>
    </w:p>
    <w:p w:rsidR="002A1965" w:rsidRDefault="002A1965" w:rsidP="002A1965">
      <w:pPr>
        <w:pStyle w:val="DocumentBody"/>
      </w:pPr>
      <w:r>
        <w:t xml:space="preserve">Кроме того, впервые за многие годы местные </w:t>
      </w:r>
      <w:r>
        <w:rPr>
          <w:b/>
        </w:rPr>
        <w:t>строительные</w:t>
      </w:r>
      <w:r>
        <w:t xml:space="preserve"> компании</w:t>
      </w:r>
      <w:r w:rsidR="00FE5571">
        <w:t xml:space="preserve"> </w:t>
      </w:r>
      <w:r>
        <w:t>начали вкладывать средства в собственные производственные мощности и стали</w:t>
      </w:r>
      <w:r w:rsidR="00FE5571">
        <w:t xml:space="preserve"> </w:t>
      </w:r>
      <w:r>
        <w:t>выпускать стройматериалы, отметил в беседе с корреспондентом "РГ" директор</w:t>
      </w:r>
      <w:r w:rsidR="00FE5571">
        <w:t xml:space="preserve"> </w:t>
      </w:r>
      <w:r>
        <w:t>ассоциации "Жилищно-строительное объединение Мурманска" Вячеслав</w:t>
      </w:r>
      <w:r w:rsidR="00FE5571">
        <w:t xml:space="preserve"> </w:t>
      </w:r>
      <w:r>
        <w:t>Придатченко.</w:t>
      </w:r>
    </w:p>
    <w:p w:rsidR="002A1965" w:rsidRDefault="002A1965" w:rsidP="002A1965">
      <w:pPr>
        <w:pStyle w:val="DocumentBody"/>
      </w:pPr>
      <w:r>
        <w:t>-?Например, одна из компаний почти год выпускает замечательный</w:t>
      </w:r>
      <w:r w:rsidR="00FE5571">
        <w:t xml:space="preserve"> </w:t>
      </w:r>
      <w:r>
        <w:t xml:space="preserve">профлист, - говорит он. - Сейчас предприятие заканчивает </w:t>
      </w:r>
      <w:r>
        <w:rPr>
          <w:b/>
        </w:rPr>
        <w:t>строительство</w:t>
      </w:r>
      <w:r>
        <w:t xml:space="preserve"> еще</w:t>
      </w:r>
      <w:r w:rsidR="00FE5571">
        <w:t xml:space="preserve"> </w:t>
      </w:r>
      <w:r>
        <w:t>одного цеха, где будут производиться ЛСТК - легкие стальные тонкостенные</w:t>
      </w:r>
      <w:r w:rsidR="00FE5571">
        <w:t xml:space="preserve"> </w:t>
      </w:r>
      <w:r>
        <w:t>конструкции под тот же профлист. Такая технология значительно ускоряет</w:t>
      </w:r>
      <w:r w:rsidR="00FE5571">
        <w:t xml:space="preserve"> </w:t>
      </w:r>
      <w:r>
        <w:rPr>
          <w:b/>
        </w:rPr>
        <w:t>строительные</w:t>
      </w:r>
      <w:r>
        <w:t xml:space="preserve"> работы. Два-три дня, и кровля готова.</w:t>
      </w:r>
    </w:p>
    <w:p w:rsidR="002A1965" w:rsidRDefault="002A1965" w:rsidP="002A1965">
      <w:pPr>
        <w:pStyle w:val="DocumentBody"/>
      </w:pPr>
      <w:r>
        <w:t xml:space="preserve">Другие предприятия в регионе создают собственные парки </w:t>
      </w:r>
      <w:r>
        <w:rPr>
          <w:b/>
        </w:rPr>
        <w:t>строительной</w:t>
      </w:r>
      <w:r w:rsidR="00FE5571">
        <w:t xml:space="preserve"> </w:t>
      </w:r>
      <w:r>
        <w:t>техники, закупают ее в Китае, чтобы не тратить деньги на аренду.</w:t>
      </w:r>
      <w:r w:rsidR="00FE5571">
        <w:t xml:space="preserve"> </w:t>
      </w:r>
      <w:r>
        <w:t>Значительно помогли внесенные изменения в 44-й федеральный закон, благодаря</w:t>
      </w:r>
      <w:r w:rsidR="00FE5571">
        <w:t xml:space="preserve"> </w:t>
      </w:r>
      <w:r>
        <w:t xml:space="preserve">которым критерием отбора подрядчиков на </w:t>
      </w:r>
      <w:r>
        <w:rPr>
          <w:b/>
        </w:rPr>
        <w:t>строительные</w:t>
      </w:r>
      <w:r>
        <w:t xml:space="preserve"> работы стала не только</w:t>
      </w:r>
      <w:r w:rsidR="00FE5571">
        <w:t xml:space="preserve"> </w:t>
      </w:r>
      <w:r>
        <w:t>стоимость, но и имеющийся у компаний опыт.</w:t>
      </w:r>
    </w:p>
    <w:p w:rsidR="002A1965" w:rsidRDefault="002A1965" w:rsidP="002A1965">
      <w:pPr>
        <w:pStyle w:val="DocumentBody"/>
      </w:pPr>
      <w:r>
        <w:t xml:space="preserve">Однако легкой жизни </w:t>
      </w:r>
      <w:r>
        <w:rPr>
          <w:b/>
        </w:rPr>
        <w:t>строителям</w:t>
      </w:r>
      <w:r>
        <w:t xml:space="preserve"> ждать все же не приходится.</w:t>
      </w:r>
    </w:p>
    <w:p w:rsidR="002A1965" w:rsidRDefault="002A1965" w:rsidP="002A1965">
      <w:pPr>
        <w:pStyle w:val="DocumentBody"/>
      </w:pPr>
      <w:r>
        <w:t>Представители отрасли готовятся к росту налогового пресса, добавляет</w:t>
      </w:r>
      <w:r w:rsidR="00FE5571">
        <w:t xml:space="preserve"> </w:t>
      </w:r>
      <w:r>
        <w:t>Вячеслав Придатченко. С 1 января 2026 года индивидуальные предприниматели,</w:t>
      </w:r>
      <w:r w:rsidR="00FE5571">
        <w:t xml:space="preserve"> </w:t>
      </w:r>
      <w:r>
        <w:t>использующие упрощенную систему налогообложения (УСН), столкнутся с</w:t>
      </w:r>
      <w:r w:rsidR="00FE5571">
        <w:t xml:space="preserve"> </w:t>
      </w:r>
      <w:r>
        <w:t>кардинальными изменениями. Главное из них - снижение порога доходов для</w:t>
      </w:r>
      <w:r w:rsidR="00FE5571">
        <w:t xml:space="preserve"> </w:t>
      </w:r>
      <w:r>
        <w:t>освобождения от НДС с 60 до 10 миллионов рублей в год.</w:t>
      </w:r>
    </w:p>
    <w:p w:rsidR="002A1965" w:rsidRDefault="002A1965" w:rsidP="002A1965">
      <w:pPr>
        <w:pStyle w:val="DocumentBody"/>
      </w:pPr>
      <w:r>
        <w:t>На "</w:t>
      </w:r>
      <w:r>
        <w:rPr>
          <w:b/>
        </w:rPr>
        <w:t>строительный</w:t>
      </w:r>
      <w:r>
        <w:t xml:space="preserve"> бум" в Кольском Заполярье есть и другая точка зрения.</w:t>
      </w:r>
      <w:r w:rsidR="00FE5571">
        <w:t xml:space="preserve"> </w:t>
      </w:r>
      <w:r>
        <w:t>Миллион "квадратов" до 2030 года - это только план, на реализацию которого</w:t>
      </w:r>
      <w:r w:rsidR="00FE5571">
        <w:t xml:space="preserve"> </w:t>
      </w:r>
      <w:r>
        <w:t>остается чуть более четырех лет, подчеркивает генеральный директор</w:t>
      </w:r>
      <w:r w:rsidR="00FE5571">
        <w:t xml:space="preserve"> </w:t>
      </w:r>
      <w:r>
        <w:rPr>
          <w:b/>
        </w:rPr>
        <w:t>саморегулируемой организации</w:t>
      </w:r>
      <w:r>
        <w:t xml:space="preserve"> "Объединение </w:t>
      </w:r>
      <w:r>
        <w:rPr>
          <w:b/>
        </w:rPr>
        <w:t>строителей</w:t>
      </w:r>
      <w:r>
        <w:t xml:space="preserve"> СПб" Алексей Белоусов.</w:t>
      </w:r>
    </w:p>
    <w:p w:rsidR="002A1965" w:rsidRDefault="002A1965" w:rsidP="002A1965">
      <w:pPr>
        <w:pStyle w:val="DocumentBody"/>
      </w:pPr>
      <w:r>
        <w:t>-?Необходимо понимать, кто будет жить на этом миллионе квадратных</w:t>
      </w:r>
      <w:r w:rsidR="00FE5571">
        <w:t xml:space="preserve"> </w:t>
      </w:r>
      <w:r>
        <w:t>метров, если продолжается отток населения из региона и существует</w:t>
      </w:r>
      <w:r w:rsidR="00FE5571">
        <w:t xml:space="preserve"> </w:t>
      </w:r>
      <w:r>
        <w:t>значительный объем пустующего жилья, - говорит эксперт. - Что такое 462</w:t>
      </w:r>
      <w:r w:rsidR="00FE5571">
        <w:t xml:space="preserve"> </w:t>
      </w:r>
      <w:r>
        <w:t>проданные квартиры? Это такой уровень, который даже нельзя назвать влияющим</w:t>
      </w:r>
      <w:r w:rsidR="00FE5571">
        <w:t xml:space="preserve"> </w:t>
      </w:r>
      <w:r>
        <w:t xml:space="preserve">на статистику. </w:t>
      </w:r>
      <w:r>
        <w:rPr>
          <w:b/>
        </w:rPr>
        <w:t>Строительство</w:t>
      </w:r>
      <w:r>
        <w:t xml:space="preserve"> в Арктике зависит в первую очередь от</w:t>
      </w:r>
      <w:r w:rsidR="00FE5571">
        <w:t xml:space="preserve"> </w:t>
      </w:r>
      <w:r>
        <w:t>создаваемых здесь рабочих мест, иначе у людей просто нет причин покупать</w:t>
      </w:r>
      <w:r w:rsidR="00FE5571">
        <w:t xml:space="preserve"> </w:t>
      </w:r>
      <w:r>
        <w:t>жилье в таких регионах. А о создании новых больших производств в той же</w:t>
      </w:r>
      <w:r w:rsidR="00FE5571">
        <w:t xml:space="preserve"> </w:t>
      </w:r>
      <w:r>
        <w:t>Мурманской области и Республике Коми мы пока не слышим, все на стадии</w:t>
      </w:r>
      <w:r w:rsidR="00FE5571">
        <w:t xml:space="preserve"> </w:t>
      </w:r>
      <w:r>
        <w:t>проектов, планов, обсуждений.</w:t>
      </w:r>
    </w:p>
    <w:p w:rsidR="002A1965" w:rsidRDefault="002A1965" w:rsidP="002A1965">
      <w:pPr>
        <w:pStyle w:val="DocumentBody"/>
      </w:pPr>
      <w:r>
        <w:t>При этом, напомним, арктические регионы лидируют по количеству</w:t>
      </w:r>
      <w:r w:rsidR="00FE5571">
        <w:t xml:space="preserve"> </w:t>
      </w:r>
      <w:r>
        <w:t>аварийного жилья. Как сообщил председатель Госдумы Вячеслав Володин на</w:t>
      </w:r>
      <w:r w:rsidR="00FE5571">
        <w:t xml:space="preserve"> </w:t>
      </w:r>
      <w:r>
        <w:t>правительственном часе, относительно общероссийских показателей тут</w:t>
      </w:r>
      <w:r w:rsidR="00FE5571">
        <w:t xml:space="preserve"> </w:t>
      </w:r>
      <w:r>
        <w:t>лидирует Якутия, где насчитывается 2,4 миллиона аварийных квадратных метров</w:t>
      </w:r>
      <w:r w:rsidR="00FE5571">
        <w:t xml:space="preserve"> </w:t>
      </w:r>
      <w:r>
        <w:t>(прирост 44,5 процента относительно среднего показателя по России). В</w:t>
      </w:r>
      <w:r w:rsidR="00FE5571">
        <w:t xml:space="preserve"> </w:t>
      </w:r>
      <w:r>
        <w:t>Архангельской области такого жилья 1,8 миллиона квадратных метров (прирост</w:t>
      </w:r>
      <w:r w:rsidR="00FE5571">
        <w:t xml:space="preserve"> </w:t>
      </w:r>
      <w:r>
        <w:t>58,5 процента), в ХМАО-Югре - 1,5 миллиона с приростом 42 процента, в</w:t>
      </w:r>
      <w:r w:rsidR="00FE5571">
        <w:t xml:space="preserve"> </w:t>
      </w:r>
      <w:r>
        <w:t>Карелии - 1,4 миллиона квадратных метров с приростом 22 процента.</w:t>
      </w:r>
    </w:p>
    <w:p w:rsidR="002A1965" w:rsidRDefault="002A1965" w:rsidP="002A1965">
      <w:pPr>
        <w:pStyle w:val="DocumentBody"/>
      </w:pPr>
      <w:r>
        <w:t>-?Несмотря на увеличение объемов строящегося жилья, доступнее оно, в</w:t>
      </w:r>
      <w:r w:rsidR="00FE5571">
        <w:t xml:space="preserve"> </w:t>
      </w:r>
      <w:r>
        <w:t>том числе с использованием ипотеки, не стало, задача не решена, -</w:t>
      </w:r>
      <w:r w:rsidR="00FE5571">
        <w:t xml:space="preserve"> </w:t>
      </w:r>
      <w:r>
        <w:t>констатировал Вячеслав Володин.</w:t>
      </w:r>
    </w:p>
    <w:p w:rsidR="002A1965" w:rsidRDefault="002A1965" w:rsidP="002A1965">
      <w:pPr>
        <w:pStyle w:val="DocumentBody"/>
      </w:pPr>
      <w:r>
        <w:t>Эта проблема продолжает обостряться из-за дороговизны ипотеки. Если</w:t>
      </w:r>
      <w:r w:rsidR="00FE5571">
        <w:t xml:space="preserve"> </w:t>
      </w:r>
      <w:r>
        <w:t>раньше за год банки выдавали гражданам около двух миллионов ипотечных</w:t>
      </w:r>
      <w:r w:rsidR="00FE5571">
        <w:t xml:space="preserve"> </w:t>
      </w:r>
      <w:r>
        <w:t>кредитов, то за первую половину 2025 года их количество составило всего 340</w:t>
      </w:r>
      <w:r w:rsidR="00FE5571">
        <w:t xml:space="preserve"> </w:t>
      </w:r>
      <w:r>
        <w:t xml:space="preserve">тысяч, сообщил председатель профсоюза работников </w:t>
      </w:r>
      <w:r>
        <w:rPr>
          <w:b/>
        </w:rPr>
        <w:t>строительства</w:t>
      </w:r>
      <w:r>
        <w:t xml:space="preserve"> и</w:t>
      </w:r>
      <w:r w:rsidR="00FE5571">
        <w:t xml:space="preserve"> </w:t>
      </w:r>
      <w:r>
        <w:t xml:space="preserve">промышленности </w:t>
      </w:r>
      <w:r>
        <w:rPr>
          <w:b/>
        </w:rPr>
        <w:t>строительных</w:t>
      </w:r>
      <w:r>
        <w:t xml:space="preserve"> материалов РФ Борис Сошенко. По данным</w:t>
      </w:r>
      <w:r w:rsidR="00FE5571">
        <w:t xml:space="preserve"> </w:t>
      </w:r>
      <w:r>
        <w:t xml:space="preserve">Национального объединения производителей </w:t>
      </w:r>
      <w:r>
        <w:rPr>
          <w:b/>
        </w:rPr>
        <w:t>строительных</w:t>
      </w:r>
      <w:r>
        <w:t xml:space="preserve"> материалов и</w:t>
      </w:r>
      <w:r w:rsidR="00FE5571">
        <w:t xml:space="preserve"> </w:t>
      </w:r>
      <w:r>
        <w:rPr>
          <w:b/>
        </w:rPr>
        <w:t>строительной</w:t>
      </w:r>
      <w:r>
        <w:t xml:space="preserve"> индустрии (НОПСМ), за последние три года стоимость</w:t>
      </w:r>
      <w:r w:rsidR="00FE5571">
        <w:t xml:space="preserve"> </w:t>
      </w:r>
      <w:r>
        <w:rPr>
          <w:b/>
        </w:rPr>
        <w:t>строительства</w:t>
      </w:r>
      <w:r>
        <w:t xml:space="preserve"> выросла приблизительно на 130-150 процентов из-за роста цен</w:t>
      </w:r>
      <w:r w:rsidR="00FE5571">
        <w:t xml:space="preserve"> </w:t>
      </w:r>
      <w:r>
        <w:t>на стройматериалы, энергоносители, затрат на зарплаты рабочих, логистику,</w:t>
      </w:r>
      <w:r w:rsidR="00FE5571">
        <w:t xml:space="preserve"> </w:t>
      </w:r>
      <w:r>
        <w:t>кредиты. В частности, средний рост отпускных цен на стройматериалы составил</w:t>
      </w:r>
      <w:r w:rsidR="00FE5571">
        <w:t xml:space="preserve"> </w:t>
      </w:r>
      <w:r>
        <w:t>35-75 процентов.</w:t>
      </w:r>
    </w:p>
    <w:p w:rsidR="002A1965" w:rsidRDefault="002A1965" w:rsidP="002A1965">
      <w:pPr>
        <w:pStyle w:val="DocumentBody"/>
      </w:pPr>
      <w:r>
        <w:t xml:space="preserve">В этой ситуации для </w:t>
      </w:r>
      <w:r>
        <w:rPr>
          <w:b/>
        </w:rPr>
        <w:t>строительства</w:t>
      </w:r>
      <w:r>
        <w:t xml:space="preserve"> жилья в Арктике необходимо развивать</w:t>
      </w:r>
      <w:r w:rsidR="00FE5571">
        <w:t xml:space="preserve"> </w:t>
      </w:r>
      <w:r>
        <w:t xml:space="preserve">механизмы государственной поддержки, так как себестоимость </w:t>
      </w:r>
      <w:r>
        <w:rPr>
          <w:b/>
        </w:rPr>
        <w:t>строительства</w:t>
      </w:r>
      <w:r w:rsidR="00FE5571">
        <w:t xml:space="preserve"> </w:t>
      </w:r>
      <w:r>
        <w:t>жилья в высоких широтах значительно выше, чем в более теплых краях. И</w:t>
      </w:r>
      <w:r w:rsidR="00FE5571">
        <w:t xml:space="preserve"> </w:t>
      </w:r>
      <w:r>
        <w:t>мгновенных решений здесь не существует. Одним из них может стать программа</w:t>
      </w:r>
      <w:r w:rsidR="00FE5571">
        <w:t xml:space="preserve"> </w:t>
      </w:r>
      <w:r>
        <w:t>доступного арендного жилья, уже запущенная на Дальнем Востоке. Она дает</w:t>
      </w:r>
      <w:r w:rsidR="00FE5571">
        <w:t xml:space="preserve"> </w:t>
      </w:r>
      <w:r>
        <w:t>возможность востребованным специалистам снять квартиру за четверть рыночной</w:t>
      </w:r>
      <w:r w:rsidR="00FE5571">
        <w:t xml:space="preserve"> </w:t>
      </w:r>
      <w:r>
        <w:t>цены. В ее рамках гражданам уже предоставлено более 1,3 тысячи квартир,</w:t>
      </w:r>
      <w:r w:rsidR="00FE5571">
        <w:t xml:space="preserve"> </w:t>
      </w:r>
      <w:r>
        <w:t>планируется построить и передать еще 11 тысяч. В ближайшее время действие</w:t>
      </w:r>
      <w:r w:rsidR="00FE5571">
        <w:t xml:space="preserve"> </w:t>
      </w:r>
      <w:r>
        <w:t>программы предполагается распространить на всю Арктику, сообщили в</w:t>
      </w:r>
      <w:r w:rsidR="00FE5571">
        <w:t xml:space="preserve"> </w:t>
      </w:r>
      <w:r>
        <w:t>Минвостокразвития.</w:t>
      </w:r>
    </w:p>
    <w:p w:rsidR="002A1965" w:rsidRDefault="002A1965" w:rsidP="002A1965">
      <w:pPr>
        <w:pStyle w:val="DocumentAuthor"/>
      </w:pPr>
      <w:r>
        <w:t>Алексей Михайлов</w:t>
      </w:r>
    </w:p>
    <w:p w:rsidR="002A1965" w:rsidRDefault="002A1965" w:rsidP="002A1965">
      <w:r>
        <w:rPr>
          <w:sz w:val="18"/>
        </w:rPr>
        <w:t>назад: </w:t>
      </w:r>
      <w:hyperlink w:anchor="ref_toc" w:history="1">
        <w:r>
          <w:rPr>
            <w:rStyle w:val="NavigationLink"/>
          </w:rPr>
          <w:t>оглавление</w:t>
        </w:r>
      </w:hyperlink>
    </w:p>
    <w:p w:rsidR="00F46048" w:rsidRDefault="00F46048" w:rsidP="00F46048">
      <w:pPr>
        <w:pStyle w:val="4"/>
      </w:pPr>
      <w:bookmarkStart w:id="133" w:name="_Toc213783823"/>
      <w:bookmarkStart w:id="134" w:name="_Toc213783786"/>
      <w:bookmarkStart w:id="135" w:name="_Toc213833711"/>
      <w:r>
        <w:rPr>
          <w:rStyle w:val="DocumentDate"/>
        </w:rPr>
        <w:t>11.11.2025</w:t>
      </w:r>
      <w:r>
        <w:br/>
      </w:r>
      <w:r>
        <w:rPr>
          <w:rStyle w:val="DocumentSource"/>
        </w:rPr>
        <w:t>Российская газета (rg.ru)</w:t>
      </w:r>
      <w:r>
        <w:br/>
      </w:r>
      <w:r>
        <w:rPr>
          <w:rStyle w:val="DocumentName"/>
        </w:rPr>
        <w:t>Жители Дагестана смогут увидеть на онлайн-карте незаконно построенные здания</w:t>
      </w:r>
      <w:bookmarkEnd w:id="133"/>
      <w:bookmarkEnd w:id="135"/>
    </w:p>
    <w:p w:rsidR="00F46048" w:rsidRDefault="00F46048" w:rsidP="00F46048">
      <w:pPr>
        <w:pStyle w:val="DocumentBody"/>
      </w:pPr>
      <w:r>
        <w:t>Минстрой республики сделал доступ к региональному порталу самовольного строительства публичным. Теперь любой желающий может узнать, какие объекты в республике признаны незаконными. Пока на карте внесены данные по Махачкале и Каспийску, по мере предоставления сведений на портале появятся объекты и других населенных пунктов.</w:t>
      </w:r>
    </w:p>
    <w:p w:rsidR="00F46048" w:rsidRDefault="00F46048" w:rsidP="00F46048">
      <w:pPr>
        <w:pStyle w:val="DocumentBody"/>
      </w:pPr>
      <w:r>
        <w:t xml:space="preserve">Ранее власти Махачкалы открыли горячую линию по вопросам нелегального строительства. С ее помощью жители могут оперативно получить информацию о законности возведения различных объектов, в том числе узнать о наличии у </w:t>
      </w:r>
      <w:r>
        <w:rPr>
          <w:b/>
        </w:rPr>
        <w:t>застройщика</w:t>
      </w:r>
      <w:r>
        <w:t xml:space="preserve"> правоустанавливающих документов.</w:t>
      </w:r>
    </w:p>
    <w:p w:rsidR="00F46048" w:rsidRDefault="00F46048" w:rsidP="00F46048">
      <w:pPr>
        <w:pStyle w:val="DocumentBody"/>
      </w:pPr>
      <w:r>
        <w:t>Что касается интерактивной карты, то в изначальном варианте на ней синим цветом обозначались объекты, выявленные после первой проверки, а красным - объекты, обследованные специалистами ФАУ "РосКапСтрой". Однако пользователи пожаловались на то, что такое разделение вносит путаницу. Предложения жителей в минстрое посчитали разумными, и для удобства все объекты выделили одним цветом.</w:t>
      </w:r>
    </w:p>
    <w:p w:rsidR="00F46048" w:rsidRDefault="00F46048" w:rsidP="00F46048">
      <w:pPr>
        <w:pStyle w:val="DocumentBody"/>
      </w:pPr>
      <w:r>
        <w:t>Ситуация с незаконным строительством в Дагестане, особенно в Махачкале, актуальна более десяти лет. В 2021 году власти республики приняли решение создать комиссию для выработки мер по минимизации негативных последствий возведения многоквартирных домов с нарушением градостроительных норм. Был составлен реестр проблемных зданий - первоначально их насчитывалось 457. В отношении каждого решался вопрос о выдаче разрешения на введение его в эксплуатацию или о сносе.</w:t>
      </w:r>
    </w:p>
    <w:p w:rsidR="00F46048" w:rsidRDefault="00F46048" w:rsidP="00F46048">
      <w:pPr>
        <w:pStyle w:val="DocumentBody"/>
      </w:pPr>
      <w:r>
        <w:t xml:space="preserve">Все дома разделили на три категории. В "зеленой" зоне оказались те, что имели разрешение на </w:t>
      </w:r>
      <w:r>
        <w:rPr>
          <w:b/>
        </w:rPr>
        <w:t>строительство</w:t>
      </w:r>
      <w:r>
        <w:t xml:space="preserve">, их исключили из перечня незаконных. Дома из "желтой" зоны признали в целом соответствующими нормам и безопасными для проживания. Среди нарушений, которые предписывалось исправить, - несоответствие земельного участка нужной категории или истекший срок разрешения на </w:t>
      </w:r>
      <w:r>
        <w:rPr>
          <w:b/>
        </w:rPr>
        <w:t>строительство</w:t>
      </w:r>
      <w:r>
        <w:t xml:space="preserve">. В "красную" зону попали дома, разрешение на </w:t>
      </w:r>
      <w:r>
        <w:rPr>
          <w:b/>
        </w:rPr>
        <w:t>строительство</w:t>
      </w:r>
      <w:r>
        <w:t xml:space="preserve"> которых было просрочено более чем на полгода или работы на которых оказались приостановлены.</w:t>
      </w:r>
    </w:p>
    <w:p w:rsidR="00F46048" w:rsidRDefault="00F46048" w:rsidP="00F46048">
      <w:pPr>
        <w:pStyle w:val="DocumentBody"/>
      </w:pPr>
      <w:r>
        <w:t>В 2023 году из списка исключили 148 самовольно возведенных в Махачкале многоквартирных домов. Они имели высокую степень готовности, по ним имелись судебные решения о признании права собственности, здания были подключены к газо-, водо-и электроснабжению, некоторые оказались заселенными.</w:t>
      </w:r>
    </w:p>
    <w:p w:rsidR="00F46048" w:rsidRDefault="00F46048" w:rsidP="00F46048">
      <w:pPr>
        <w:pStyle w:val="DocumentBody"/>
      </w:pPr>
      <w:r>
        <w:t>В июне в рамках Петербургского международного экономического форума глава Дагестана Сергей Меликов сообщил, что в Махачкале около 200 незаконно построенных жилых домов находятся в "красной" зоне. Власти намерены определиться, что с ними делать. Те, в которых смогут обеспечить условия для жильцов, планируется все же достроить. Остальные - снести.</w:t>
      </w:r>
    </w:p>
    <w:p w:rsidR="00F46048" w:rsidRDefault="00F46048" w:rsidP="00F46048">
      <w:pPr>
        <w:pStyle w:val="DocumentBody"/>
      </w:pPr>
      <w:r>
        <w:t>Тем временем</w:t>
      </w:r>
    </w:p>
    <w:p w:rsidR="00F46048" w:rsidRDefault="00F46048" w:rsidP="00F46048">
      <w:pPr>
        <w:pStyle w:val="DocumentBody"/>
      </w:pPr>
      <w:r>
        <w:t>В Дагестане при помощи цифровых технологий мониторинга застройки побережья Каспийского моря выявили, что из 500 построек на кадастровом учете состоит только 57. Об этом ТАСС сообщил вице-премьер - министр по земельным и имущественным отношениям республики Заур Эминов.</w:t>
      </w:r>
    </w:p>
    <w:p w:rsidR="00F46048" w:rsidRDefault="00F46048" w:rsidP="00F46048">
      <w:pPr>
        <w:pStyle w:val="DocumentBody"/>
      </w:pPr>
      <w:r>
        <w:t>Он рассказал, что в работе используют 3D-сканер, что позволяет, не заходя на частную территорию, мониторить объекты, расположенные за забором. Осуществляются облеты, которые помогают получать актуальные ортофотопланы со строениями, расположенными на земельных участках. Их сопоставляют с Национальной системой пространственных данных, что позволяет понять, какие из них состоят на учете, а какие нет. Эминов добавил, что мониторинг планируется завершить до конца 2025 года, после будет принято решение о дальнейшей судьбе незаконных построек.</w:t>
      </w:r>
    </w:p>
    <w:p w:rsidR="00F46048" w:rsidRDefault="006F509D" w:rsidP="00F46048">
      <w:hyperlink r:id="rId70" w:history="1">
        <w:r w:rsidR="00F46048">
          <w:rPr>
            <w:rStyle w:val="DocumentOriginalLink"/>
          </w:rPr>
          <w:t>https://rg.ru/2025/11/11/reg-skfo/vhod-v-portal.html</w:t>
        </w:r>
      </w:hyperlink>
    </w:p>
    <w:p w:rsidR="00F46048" w:rsidRDefault="00F46048" w:rsidP="00F46048">
      <w:r>
        <w:rPr>
          <w:sz w:val="18"/>
        </w:rPr>
        <w:t>назад: </w:t>
      </w:r>
      <w:hyperlink w:anchor="ref_toc" w:history="1">
        <w:r>
          <w:rPr>
            <w:rStyle w:val="NavigationLink"/>
          </w:rPr>
          <w:t>оглавление</w:t>
        </w:r>
      </w:hyperlink>
    </w:p>
    <w:p w:rsidR="00B5338D" w:rsidRDefault="00B5338D" w:rsidP="00B5338D">
      <w:pPr>
        <w:pStyle w:val="4"/>
      </w:pPr>
      <w:bookmarkStart w:id="136" w:name="_Toc213783825"/>
      <w:bookmarkStart w:id="137" w:name="_Toc213833712"/>
      <w:r>
        <w:rPr>
          <w:rStyle w:val="DocumentDate"/>
        </w:rPr>
        <w:t>11.11.2025</w:t>
      </w:r>
      <w:r>
        <w:br/>
      </w:r>
      <w:r>
        <w:rPr>
          <w:rStyle w:val="DocumentSource"/>
        </w:rPr>
        <w:t>Российская газета (rg.ru)</w:t>
      </w:r>
      <w:r>
        <w:br/>
      </w:r>
      <w:r>
        <w:rPr>
          <w:rStyle w:val="DocumentName"/>
        </w:rPr>
        <w:t>Мансардой не откупятся: в Поморье регламентировали выделение земли без торгов</w:t>
      </w:r>
      <w:bookmarkEnd w:id="136"/>
      <w:bookmarkEnd w:id="137"/>
    </w:p>
    <w:p w:rsidR="00B5338D" w:rsidRDefault="00B5338D" w:rsidP="00B5338D">
      <w:pPr>
        <w:pStyle w:val="DocumentBody"/>
      </w:pPr>
      <w:r>
        <w:t xml:space="preserve">Землю для инвестпроектов можно будет получить в Архангельской области в аренду без торгов независимо от того, в какой форме собственности находятся эти территории - региональной или федеральной. Речь идет о строительстве зданий социально-культурного и коммунально-бытового назначения, реализации масштабных инвестпроектов по строительству жилья, привлечении инвестиций на поддержку обманутых </w:t>
      </w:r>
      <w:r>
        <w:rPr>
          <w:b/>
        </w:rPr>
        <w:t>дольщиков</w:t>
      </w:r>
      <w:r>
        <w:t>.</w:t>
      </w:r>
    </w:p>
    <w:p w:rsidR="00B5338D" w:rsidRDefault="00B5338D" w:rsidP="00B5338D">
      <w:pPr>
        <w:pStyle w:val="DocumentBody"/>
      </w:pPr>
      <w:r>
        <w:t xml:space="preserve">Законопроект принят во втором чтении на сессии парламента региона. Благодаря ему в Поморье рассчитывают упростить процесс предоставления земли инвесторам и </w:t>
      </w:r>
      <w:r>
        <w:rPr>
          <w:b/>
        </w:rPr>
        <w:t>застройщикам</w:t>
      </w:r>
      <w:r>
        <w:t>, но одновременно сделают более четкими альтернативные требования к бизнесу.</w:t>
      </w:r>
    </w:p>
    <w:p w:rsidR="00B5338D" w:rsidRDefault="00B5338D" w:rsidP="00B5338D">
      <w:pPr>
        <w:pStyle w:val="DocumentBody"/>
      </w:pPr>
      <w:r>
        <w:t>Так, в ответ на преференции инвесторы будут обязаны предоставить государству часть построенных квартир. "Особое значение это имеет в сфере предоставления жилых помещений детям-сиротам и детям, оставшимся без попечения родителей", - отметили в правительстве Архангельской области.</w:t>
      </w:r>
    </w:p>
    <w:p w:rsidR="00B5338D" w:rsidRDefault="00B5338D" w:rsidP="00B5338D">
      <w:pPr>
        <w:pStyle w:val="DocumentBody"/>
      </w:pPr>
      <w:r>
        <w:t>Плюс к этому власти рассчитывают, что более теплый инвестклимат откроет новые возможности "для размещения на территории региона объектов социально-культурного и коммунально-бытового назначения".</w:t>
      </w:r>
    </w:p>
    <w:p w:rsidR="00B5338D" w:rsidRDefault="00B5338D" w:rsidP="00B5338D">
      <w:pPr>
        <w:pStyle w:val="DocumentBody"/>
      </w:pPr>
      <w:r>
        <w:t>Правда, льготные режимы налогообложения для получения всех земельных преференций от государства придется исключить.</w:t>
      </w:r>
    </w:p>
    <w:p w:rsidR="00B5338D" w:rsidRDefault="00B5338D" w:rsidP="00B5338D">
      <w:pPr>
        <w:pStyle w:val="DocumentBody"/>
      </w:pPr>
      <w:r>
        <w:t>- В форму инвестиционного контракта, утверждаемую правительством области, включено обязательство инвестора по применению общего режима налогообложения, - рассказал директор правового департамента администрации губернатора и правительства Архангельской области Игорь Андреечев. - Это один из критериев, которым должен соответствовать масштабный инвестиционный проект.</w:t>
      </w:r>
    </w:p>
    <w:p w:rsidR="00B5338D" w:rsidRDefault="00B5338D" w:rsidP="00B5338D">
      <w:pPr>
        <w:pStyle w:val="DocumentBody"/>
      </w:pPr>
      <w:r>
        <w:t xml:space="preserve">По его словам, это очень полезно с точки зрения "тех доходов, которые получит областной бюджет". Важно, что речь идет именно об обязательстве: чтобы, подписав контракт, </w:t>
      </w:r>
      <w:r>
        <w:rPr>
          <w:b/>
        </w:rPr>
        <w:t>застройщик</w:t>
      </w:r>
      <w:r>
        <w:t xml:space="preserve"> в дальнейшем не смог уйти на другую систему налогообложения. Для этого в Архангельской области разработали типовой инвестиционный контракт, при котором бизнес гарантирует предоставление государству от семи до десяти процентов построенного жилья.</w:t>
      </w:r>
    </w:p>
    <w:p w:rsidR="00B5338D" w:rsidRDefault="00B5338D" w:rsidP="00B5338D">
      <w:pPr>
        <w:pStyle w:val="DocumentBody"/>
      </w:pPr>
      <w:r>
        <w:t>Кстати, проценты эти должны быть именно в районе ведения стройки: если, допустим, жилье по инвестпроекту возводится в центре, выделенные государству квадратные метры не могут находиться на окраине.</w:t>
      </w:r>
    </w:p>
    <w:p w:rsidR="00B5338D" w:rsidRDefault="00B5338D" w:rsidP="00B5338D">
      <w:pPr>
        <w:pStyle w:val="DocumentBody"/>
      </w:pPr>
      <w:r>
        <w:t xml:space="preserve">В отдельную группу выделены обманутые </w:t>
      </w:r>
      <w:r>
        <w:rPr>
          <w:b/>
        </w:rPr>
        <w:t>дольщики</w:t>
      </w:r>
      <w:r>
        <w:t>: для восстановления их прав инвесторам предлагается без торгов выделять земельные участки, государственная собственность на которые не разграничена. Это важно для того, чтобы люди как можно скорее получили ключи от новых квартир.</w:t>
      </w:r>
    </w:p>
    <w:p w:rsidR="00B5338D" w:rsidRDefault="00B5338D" w:rsidP="00B5338D">
      <w:pPr>
        <w:pStyle w:val="DocumentBody"/>
      </w:pPr>
      <w:r>
        <w:t>На серьезные бонусы смогут рассчитывать и некоммерческие организации, которые примут решение построить наемные дома для социального использования: для них арендная плата за муниципальные земельные участки не должна будет превышать размер земельного налога. Правда, окончательное решение - кого таким образом поддержать - муниципалитеты смогут принимать самостоятельно.</w:t>
      </w:r>
    </w:p>
    <w:p w:rsidR="00B5338D" w:rsidRDefault="00B5338D" w:rsidP="00B5338D">
      <w:pPr>
        <w:pStyle w:val="DocumentBody"/>
      </w:pPr>
      <w:r>
        <w:t>"Принятый документ создаст более гибкие и четкие условия для бизнеса, что будет способствовать реализации инвестиционных проектов и решению проблем на рынке жилья", - так прокомментировали законопроект в правительстве Поморья.</w:t>
      </w:r>
    </w:p>
    <w:p w:rsidR="00B5338D" w:rsidRDefault="00B5338D" w:rsidP="00B5338D">
      <w:pPr>
        <w:pStyle w:val="DocumentBody"/>
      </w:pPr>
      <w:r>
        <w:t>Важно, что в новом документе регион устанавливает и стандарты, в том числе по благоустройству квартир и служебных зданий: тех, которые бизнес обязан передать государству безвозмездно.</w:t>
      </w:r>
    </w:p>
    <w:p w:rsidR="00B5338D" w:rsidRDefault="00B5338D" w:rsidP="00B5338D">
      <w:pPr>
        <w:pStyle w:val="DocumentBody"/>
      </w:pPr>
      <w:r>
        <w:t xml:space="preserve">Отметим также, что в Вологодской области к крупным инвесторам применяется аналогичный подход. Чтобы получить преференции от государства по выделению земли на </w:t>
      </w:r>
      <w:r>
        <w:rPr>
          <w:b/>
        </w:rPr>
        <w:t>строительство</w:t>
      </w:r>
      <w:r>
        <w:t xml:space="preserve"> многоквартирных домов, бизнес обязан соблюдать нормы по минимальному количеству и минимальной площади передаваемых квартир. Речь идет в основном о жилье для детей-сирот, а также детей, оставшихся без попечения родителей.</w:t>
      </w:r>
    </w:p>
    <w:p w:rsidR="00B5338D" w:rsidRDefault="00B5338D" w:rsidP="00B5338D">
      <w:pPr>
        <w:pStyle w:val="DocumentBody"/>
      </w:pPr>
      <w:r>
        <w:t>В список стандартов для таких квартир вошел запрет на передачу жилых помещений, признанных аварийными и подлежащими сносу или реконструкции, имеющих высокий уровень износа или ненадлежащее техническое состояние, лишенных водопровода и канализации. Плюс к этому от государства в Вологодской области нельзя "откупаться" квартирами в подвалах, цокольных этажах и мансардах.</w:t>
      </w:r>
    </w:p>
    <w:p w:rsidR="00B5338D" w:rsidRDefault="00B5338D" w:rsidP="00B5338D">
      <w:pPr>
        <w:pStyle w:val="DocumentBody"/>
      </w:pPr>
      <w:r>
        <w:t>Важно и то, что для детей-сирот нельзя передавать "пустые стены": квартиры должны быть подключены к внутридомовым инженерным системам внутриквартирными сетями, должны иметь внутреннюю отделку и оснащение вплоть до входной металлической двери с замком, межкомнатных дверей. Плюс к этому бизнес обязан оборудовать передаваемые государству квартиры всей необходимой сантехникой и кухонными плитами (газовыми или электрическими).</w:t>
      </w:r>
    </w:p>
    <w:p w:rsidR="00B5338D" w:rsidRDefault="00B5338D" w:rsidP="00B5338D">
      <w:pPr>
        <w:pStyle w:val="DocumentBody"/>
      </w:pPr>
      <w:r>
        <w:t>- При подготовке закона в Архангельской области эта практика учитывалась, - пояснили в правовом департаменте правительства Поморья. - Так как мы хотим добиться большей прозрачности в отношениях с инвестором, необходимо, чтобы требования и к жилым, и к нежилым помещениям были прописаны в постановлении правительства. Чтобы каждый инвестор знал - если речь идет о жилье для сирот, должна быть понятная степень всех видов работ.</w:t>
      </w:r>
    </w:p>
    <w:p w:rsidR="00B5338D" w:rsidRDefault="006F509D" w:rsidP="00B5338D">
      <w:hyperlink r:id="rId71" w:history="1">
        <w:r w:rsidR="00B5338D">
          <w:rPr>
            <w:rStyle w:val="DocumentOriginalLink"/>
          </w:rPr>
          <w:t>https://rg.ru/2025/11/11/reg-szfo/mansardoj-ne-otkupiatsia-v-pomore-reglamentirovali-vydelenie-zemli-bez-torgov.html</w:t>
        </w:r>
      </w:hyperlink>
    </w:p>
    <w:p w:rsidR="00B5338D" w:rsidRDefault="00B5338D" w:rsidP="00B5338D">
      <w:r>
        <w:rPr>
          <w:sz w:val="18"/>
        </w:rPr>
        <w:t>назад: </w:t>
      </w:r>
      <w:hyperlink w:anchor="ref_toc" w:history="1">
        <w:r>
          <w:rPr>
            <w:rStyle w:val="NavigationLink"/>
          </w:rPr>
          <w:t>оглавление</w:t>
        </w:r>
      </w:hyperlink>
    </w:p>
    <w:p w:rsidR="00B5338D" w:rsidRDefault="00B5338D" w:rsidP="00B5338D">
      <w:pPr>
        <w:pStyle w:val="4"/>
      </w:pPr>
      <w:bookmarkStart w:id="138" w:name="_Toc213783892"/>
      <w:bookmarkStart w:id="139" w:name="_Toc213833713"/>
      <w:bookmarkEnd w:id="134"/>
      <w:r>
        <w:rPr>
          <w:rStyle w:val="DocumentDate"/>
        </w:rPr>
        <w:t>11.11.2025</w:t>
      </w:r>
      <w:r>
        <w:br/>
      </w:r>
      <w:r>
        <w:rPr>
          <w:rStyle w:val="DocumentSource"/>
        </w:rPr>
        <w:t>Российская газета (rg.ru)</w:t>
      </w:r>
      <w:r>
        <w:br/>
      </w:r>
      <w:r>
        <w:rPr>
          <w:rStyle w:val="DocumentName"/>
        </w:rPr>
        <w:t>В Пензенской области могут отказаться от строительства маленьких квартир</w:t>
      </w:r>
      <w:bookmarkEnd w:id="138"/>
      <w:bookmarkEnd w:id="139"/>
    </w:p>
    <w:p w:rsidR="00B5338D" w:rsidRDefault="00B5338D" w:rsidP="00B5338D">
      <w:pPr>
        <w:pStyle w:val="DocumentBody"/>
      </w:pPr>
      <w:r>
        <w:t>Тема запрета строительства небольших студий обсуждалась на совместном заседании стратегического совета Пензенской области и правительства региона.</w:t>
      </w:r>
    </w:p>
    <w:p w:rsidR="00B5338D" w:rsidRDefault="00B5338D" w:rsidP="00B5338D">
      <w:pPr>
        <w:pStyle w:val="DocumentBody"/>
      </w:pPr>
      <w:r>
        <w:t>Ранее Минстрой рекомендовал не согласовывать проекты, где есть студии меньше 28 кв. м и однокомнатные квартиры меньше 36 кв. м. Подобные требования есть и к квартирам больших размеров.</w:t>
      </w:r>
    </w:p>
    <w:p w:rsidR="00B5338D" w:rsidRDefault="00B5338D" w:rsidP="00B5338D">
      <w:pPr>
        <w:pStyle w:val="DocumentBody"/>
      </w:pPr>
      <w:r>
        <w:t>В Пензе строят квартиры-студии от 22,5 до 34 кв. метров. Их стоимость зависит от метража, района, строительных материалов и застройщика, который их возводит. В среднем студия в 26 квадратов обойдется в 3,5 млн рублей.</w:t>
      </w:r>
    </w:p>
    <w:p w:rsidR="00B5338D" w:rsidRDefault="00B5338D" w:rsidP="00B5338D">
      <w:pPr>
        <w:pStyle w:val="DocumentBody"/>
      </w:pPr>
      <w:r>
        <w:t>Оксана и Николай Кузовковы женаты два года. Ребята смогли накопить миллион и внесли его в качестве первоначального взноса за новостройку. Квартира расположена в отдаленном спальном районе, рядом с трассой. Однушка с ремонтом в 35 квадратов обошлась в 3,5 млн рублей.</w:t>
      </w:r>
    </w:p>
    <w:p w:rsidR="00B5338D" w:rsidRDefault="00B5338D" w:rsidP="00B5338D">
      <w:pPr>
        <w:pStyle w:val="DocumentBody"/>
      </w:pPr>
      <w:r>
        <w:t>"Для нас это был единственный возможный на сегодня вариант. Если со временем появятся дети, будем думать о расширении. Но ближайшие пять лет все наши силы направим на досрочное закрытие ипотеки. Да, есть минусы. Район далеко от города, есть вопросы по инфраструктуре. Но мы с женой работаем удаленно, поэтому выезжаем в центр раз в неделю, чтобы закупиться по-крупному. В престижном районе Пензы мы за эти деньги не смогли бы купить даже студию в 26 квадратов. Мне кажется, нет особого смысла делать ограничения по метражу. Если человек располагает средствами, он не будет покупать студию, а если его возможности - приобрести только небольшую квартиру, зачем его и в этом ограничивать? Это все равно лучше, чем снимать. Со временем он сможет скопить денег и расшириться", - рассказывает Николай Кузовков.</w:t>
      </w:r>
    </w:p>
    <w:p w:rsidR="00B5338D" w:rsidRDefault="00B5338D" w:rsidP="00B5338D">
      <w:pPr>
        <w:pStyle w:val="DocumentBody"/>
      </w:pPr>
      <w:r>
        <w:t>У Алены Васиной - другая история. Девушка семь лет снимала квартиру, хозяйка даже разрешила завести собаку. Но ежемесячные выплаты за чужое жилье начали напрягать, и Алена задумалась о приобретении своего угла.</w:t>
      </w:r>
    </w:p>
    <w:p w:rsidR="00B5338D" w:rsidRDefault="00B5338D" w:rsidP="00B5338D">
      <w:pPr>
        <w:pStyle w:val="DocumentBody"/>
      </w:pPr>
      <w:r>
        <w:t>"Я выбрала студию 26 квадратных метров, дом еще строят. В черновой отделке она мне обошлась в 3,9 млн рублей. Конечно, это дорого для маленькой квартиры. Но для меня одной 26 метров вполне достаточно. Я не знаю, что будет через год - я могу уехать в другой город, выйти замуж или поменять работу - маленькую квартиру всегда проще продать. Конечно, запрет строительства студий ограничит и возможности для приобретения собственного жилья для нас - молодежи", - говорит девушка.</w:t>
      </w:r>
    </w:p>
    <w:p w:rsidR="00B5338D" w:rsidRDefault="00B5338D" w:rsidP="00B5338D">
      <w:pPr>
        <w:pStyle w:val="DocumentBody"/>
      </w:pPr>
      <w:r>
        <w:t>Свои мысли по этому возможному нововведению высказал зампред регионального Заксобрания Павел Куликов.</w:t>
      </w:r>
    </w:p>
    <w:p w:rsidR="00B5338D" w:rsidRDefault="00B5338D" w:rsidP="00B5338D">
      <w:pPr>
        <w:pStyle w:val="DocumentBody"/>
      </w:pPr>
      <w:r>
        <w:t>"По этому пути уже пошла Москва, где теперь девелоперы не могут сдавать в эксплуатацию дома с квартирами площадью менее 28 квадратных метров. В Пензе же есть застройщики, которые возводят "общежития", где на одном этаже умудряются "воткнуть" 25-30 крохотных квартир. Разумеется, с годами такие кварталы рискуют превратиться в гетто, а уж про парковочные места в таких ЖК я вообще молчу. В маленьких студиях молодая семейная пара не захочет заводить даже одного ребенка, не говоря уже о втором. Крохотных квартир в Пензе уже построено достаточно. Они очень удобны для студентов, но пора задуматься и о семейных людях. Тем более студии уже давно продаются по цене "однушек", - поделился депутат.</w:t>
      </w:r>
    </w:p>
    <w:p w:rsidR="00B5338D" w:rsidRDefault="00B5338D" w:rsidP="00B5338D">
      <w:pPr>
        <w:pStyle w:val="DocumentBody"/>
      </w:pPr>
      <w:r>
        <w:t>Впрочем, эксперты более осторожны в своих комментариях по поводу целесообразности такого решения.</w:t>
      </w:r>
    </w:p>
    <w:p w:rsidR="00B5338D" w:rsidRDefault="00B5338D" w:rsidP="00B5338D">
      <w:pPr>
        <w:pStyle w:val="DocumentBody"/>
      </w:pPr>
      <w:r>
        <w:t>"В Пензе студии действительно популярны - прежде всего среди инвесторов, родителей студентов и покупателей из области. Это формат с низким порогом входа: небольшая площадь делает ипотеку доступнее и позволяет приобрести жилье тем, кто раньше не мог себе этого позволить. С начала 2025 года в городе выдано 20 разрешений на строительство, и только в пяти проектах предусмотрены квартиры-студии площадью менее 28 квадратных метров", - комментирует управляющий партнер пензенского ЦН "Проспект" Вера Лысова.</w:t>
      </w:r>
    </w:p>
    <w:p w:rsidR="00B5338D" w:rsidRDefault="00B5338D" w:rsidP="00B5338D">
      <w:pPr>
        <w:pStyle w:val="DocumentBody"/>
      </w:pPr>
      <w:r>
        <w:t>Такие планировки могут быть привлекательны как первое жилье для студентов, одиноких или пожилых людей. Для многих это реальный шаг к самостоятельности и первая ступенька на жилищной лестнице. При этом проекты бывают разными: есть дома, где всего 13 студий, а есть и такие, где на одном этаже по 25 небольших квартир. Но это вопрос не к самому формату, а к архитектурным решениям и ответственности застройщика.</w:t>
      </w:r>
    </w:p>
    <w:p w:rsidR="00B5338D" w:rsidRDefault="00B5338D" w:rsidP="00B5338D">
      <w:pPr>
        <w:pStyle w:val="DocumentBody"/>
      </w:pPr>
      <w:r>
        <w:t>"Привязывать нехватку парковок к студиям некорректно. Количество машино-мест регулируется нормативами градостроительного проектирования, где установлено рекомендуемое соотношение машино-мест и числа квартир. Если в каком-то комплексе их всего 10 процентов, это уже вопрос к проекту и экспертизе, а не к типу жилья. Поэтому полностью исключать студии из застройки не стоит. Гораздо разумнее контролировать их долю в проектах и качество инфраструктуры. Такой подход позволит сохранить баланс между доступностью жилья и комфортом городской среды", - подытоживает эксперт.</w:t>
      </w:r>
    </w:p>
    <w:p w:rsidR="00B5338D" w:rsidRDefault="00B5338D" w:rsidP="00B5338D">
      <w:pPr>
        <w:pStyle w:val="DocumentBody"/>
      </w:pPr>
      <w:r>
        <w:t>Вместе с популярностью студий не теряют в регионе актуальность и частные дома. По данным Пензастата за девять месяцев 2025 года, 60,1 процента от общего ввода жилья составило индивидуальное жилищное строительство. Пензенцы возвели 2389 домов общей площадью 333,4 тыс. кв. метров.</w:t>
      </w:r>
    </w:p>
    <w:p w:rsidR="00B5338D" w:rsidRDefault="00B5338D" w:rsidP="00B5338D">
      <w:pPr>
        <w:pStyle w:val="DocumentBody"/>
      </w:pPr>
      <w:r>
        <w:t>"Новостройки сейчас не очень хорошо продаются. Вопрос, кто будет покупать квартиры большей площади? Покупательная способность у пензенцев не такая большая. Вряд ли маленькая площадь может стать поводом для того, чтобы не торопиться с рождением ребенка. И не каждый возьмет себе сразу большую "однушку" или двушку. А для молодой семьи, конечно, частный дом квадратов до ста со своей землей, хотя бы шесть - семь соток в пригороде, - лучше, чем двушка или трешка по такой же цене, но гораздо меньшей площади", - рассказывает строитель загородных домов Сергей Ногачев.</w:t>
      </w:r>
    </w:p>
    <w:p w:rsidR="00B5338D" w:rsidRDefault="00B5338D" w:rsidP="00B5338D">
      <w:pPr>
        <w:pStyle w:val="DocumentBody"/>
      </w:pPr>
      <w:r>
        <w:t>Эксперты сходятся в одном: люди покупают то, что могут себе позволить. Часть потенциальных покупателей небольших квартир в Пензе могут переориентироваться на пригород. Но кто от этого выиграет - большой вопрос.</w:t>
      </w:r>
    </w:p>
    <w:p w:rsidR="00B5338D" w:rsidRDefault="006F509D" w:rsidP="00B5338D">
      <w:hyperlink r:id="rId72" w:history="1">
        <w:r w:rsidR="00B5338D">
          <w:rPr>
            <w:rStyle w:val="DocumentOriginalLink"/>
          </w:rPr>
          <w:t>https://rg.ru/2025/11/11/reg-pfo/v-penzenskoj-oblasti-mogut-otkazatsia-ot-stroitelstva-malenkih-kvartir.html</w:t>
        </w:r>
      </w:hyperlink>
    </w:p>
    <w:p w:rsidR="00B5338D" w:rsidRDefault="00B5338D" w:rsidP="00B5338D">
      <w:r>
        <w:rPr>
          <w:sz w:val="18"/>
        </w:rPr>
        <w:t>назад: </w:t>
      </w:r>
      <w:hyperlink w:anchor="ref_toc" w:history="1">
        <w:r>
          <w:rPr>
            <w:rStyle w:val="NavigationLink"/>
          </w:rPr>
          <w:t>оглавление</w:t>
        </w:r>
      </w:hyperlink>
    </w:p>
    <w:p w:rsidR="00B5338D" w:rsidRDefault="00B5338D" w:rsidP="00B5338D">
      <w:pPr>
        <w:pStyle w:val="4"/>
      </w:pPr>
      <w:bookmarkStart w:id="140" w:name="_Toc213783890"/>
      <w:bookmarkStart w:id="141" w:name="_Toc213783862"/>
      <w:bookmarkStart w:id="142" w:name="_Toc213783858"/>
      <w:bookmarkStart w:id="143" w:name="_Toc213783842"/>
      <w:bookmarkStart w:id="144" w:name="_Toc213833714"/>
      <w:bookmarkEnd w:id="95"/>
      <w:r>
        <w:rPr>
          <w:rStyle w:val="DocumentDate"/>
        </w:rPr>
        <w:t>11.11.2025</w:t>
      </w:r>
      <w:r>
        <w:br/>
      </w:r>
      <w:r>
        <w:rPr>
          <w:rStyle w:val="DocumentSource"/>
        </w:rPr>
        <w:t>Агентство новостей Строительный бизнес (ancb.ru)</w:t>
      </w:r>
      <w:r>
        <w:br/>
      </w:r>
      <w:r>
        <w:rPr>
          <w:rStyle w:val="DocumentName"/>
        </w:rPr>
        <w:t>В бюджете Иркутской области закончились деньги на строительство и капремонты</w:t>
      </w:r>
      <w:bookmarkEnd w:id="140"/>
      <w:bookmarkEnd w:id="144"/>
    </w:p>
    <w:p w:rsidR="00B5338D" w:rsidRDefault="00B5338D" w:rsidP="00B5338D">
      <w:pPr>
        <w:pStyle w:val="DocumentBody"/>
      </w:pPr>
      <w:r>
        <w:t>В 2026 году в регионе резко сократится финансирование капитальных ремонтов, а возведение новых объектов почти прекратится. Как заявил министр строительства и архитектуры Иркутской области Алексей Емелюков, объем средств на эти цели снизится с 18 млрд рублей в 2025 году до 4,3 млрд. Этого хватит только на проекты, где предусмотрено федеральное софинансирование. Остальные стройки и ремонты будут остановлены или законсервированы.</w:t>
      </w:r>
    </w:p>
    <w:p w:rsidR="00B5338D" w:rsidRDefault="00B5338D" w:rsidP="00B5338D">
      <w:pPr>
        <w:pStyle w:val="DocumentBody"/>
      </w:pPr>
      <w:r>
        <w:t>Министр подчеркнул, что региону придётся "перераспределять ресурсы и расставлять приоритеты". В первую очередь деньги направят на завершение федеральных проектов, тогда как десятки региональных и муниципальных объектов останутся без финансирования. Среди них - школы, детские сады, дома культуры и спортивные комплексы, часть из которых уже находится в активной фазе строительства.</w:t>
      </w:r>
    </w:p>
    <w:p w:rsidR="00B5338D" w:rsidRDefault="00B5338D" w:rsidP="00B5338D">
      <w:pPr>
        <w:pStyle w:val="DocumentBody"/>
      </w:pPr>
      <w:r>
        <w:t>Ранее стало известно, что в Слюдянке уже шесть лет не могут завершить строительство нового здания школы № 1. Работы начались в 2019 году, но сроки несколько раз переносились. В новом бюджете объект не указан.</w:t>
      </w:r>
    </w:p>
    <w:p w:rsidR="00B5338D" w:rsidRDefault="00B5338D" w:rsidP="00B5338D">
      <w:pPr>
        <w:pStyle w:val="DocumentBody"/>
      </w:pPr>
      <w:r>
        <w:t>Сейчас школа расположена в деревянном здании 1946 года постройки. Родители учеников записали видеообращение Путину с просьбой достроить школу, отметив, что за годы ожидания дети так и не получили безопасных и современных условий для обучения.</w:t>
      </w:r>
    </w:p>
    <w:p w:rsidR="00B5338D" w:rsidRDefault="00B5338D" w:rsidP="00B5338D">
      <w:pPr>
        <w:pStyle w:val="DocumentBody"/>
      </w:pPr>
      <w:r>
        <w:t>По данным издания "Люди Байкала", на строительство новой школы было выделено более миллиарда рублей, однако подрядчики несколько раз срывали сроки. Сейчас стройка фактически остановлена. При этом в старом здании продолжают открывать "парты героев" - в память о выпускниках, погибших на войне. Сейчас установлено уже 17 таких парт - из-за нехватки места их крепят к стенам.</w:t>
      </w:r>
    </w:p>
    <w:p w:rsidR="00B5338D" w:rsidRDefault="00B5338D" w:rsidP="00B5338D">
      <w:pPr>
        <w:pStyle w:val="DocumentBody"/>
      </w:pPr>
      <w:r>
        <w:t>По словам Емелюкова, школа в Слюдянке - не единственный пример. В регионе остаются десятки подобных проектов, для которых "не нашлось средств" в новом бюджете.</w:t>
      </w:r>
    </w:p>
    <w:p w:rsidR="00B5338D" w:rsidRDefault="006F509D" w:rsidP="00B5338D">
      <w:hyperlink r:id="rId73" w:history="1">
        <w:r w:rsidR="00B5338D">
          <w:rPr>
            <w:rStyle w:val="DocumentOriginalLink"/>
          </w:rPr>
          <w:t>https://ancb.ru/news/read/20426</w:t>
        </w:r>
      </w:hyperlink>
    </w:p>
    <w:p w:rsidR="00B5338D" w:rsidRDefault="00B5338D" w:rsidP="00B5338D">
      <w:r>
        <w:rPr>
          <w:sz w:val="18"/>
        </w:rPr>
        <w:t>назад: </w:t>
      </w:r>
      <w:hyperlink w:anchor="ref_toc" w:history="1">
        <w:r>
          <w:rPr>
            <w:rStyle w:val="NavigationLink"/>
          </w:rPr>
          <w:t>оглавление</w:t>
        </w:r>
      </w:hyperlink>
    </w:p>
    <w:p w:rsidR="004C02FD" w:rsidRDefault="004C02FD" w:rsidP="004C02FD">
      <w:pPr>
        <w:pStyle w:val="4"/>
      </w:pPr>
      <w:bookmarkStart w:id="145" w:name="_Toc213783978"/>
      <w:bookmarkStart w:id="146" w:name="_Toc213833715"/>
      <w:bookmarkEnd w:id="141"/>
      <w:r>
        <w:rPr>
          <w:rStyle w:val="DocumentDate"/>
        </w:rPr>
        <w:t>11.11.2025</w:t>
      </w:r>
      <w:r>
        <w:br/>
      </w:r>
      <w:r>
        <w:rPr>
          <w:rStyle w:val="DocumentSource"/>
        </w:rPr>
        <w:t>РБК</w:t>
      </w:r>
      <w:r>
        <w:br/>
      </w:r>
      <w:r>
        <w:rPr>
          <w:rStyle w:val="DocumentName"/>
        </w:rPr>
        <w:t>Участки на Шаморе и Патрокле хотят отдать под КРТ</w:t>
      </w:r>
      <w:bookmarkEnd w:id="145"/>
      <w:bookmarkEnd w:id="146"/>
    </w:p>
    <w:p w:rsidR="004C02FD" w:rsidRDefault="004C02FD" w:rsidP="004C02FD">
      <w:pPr>
        <w:pStyle w:val="DocumentBody"/>
      </w:pPr>
      <w:r>
        <w:t>На месте пустыря и базы отдыха ВГТРК появятся жилая застройка и гостиница</w:t>
      </w:r>
    </w:p>
    <w:p w:rsidR="004C02FD" w:rsidRDefault="004C02FD" w:rsidP="004C02FD">
      <w:pPr>
        <w:pStyle w:val="DocumentBody"/>
      </w:pPr>
      <w:r>
        <w:t xml:space="preserve">На территории Владивостока могут появиться две новых территории комплексного развития. Одна из них - недалеко от Патрокла, и вторая - на побережье бухты Лазурной, где сейчас находится база отдыха "Всероссийской государственной телевизионной и радиовещательной компанией" (ВГТРК). Это следует из данных протокола заседания Правительственной комиссии по повышению эффективности использования федерального имущества и развитию территории, на который ссылается пресс-служба </w:t>
      </w:r>
      <w:r>
        <w:rPr>
          <w:b/>
        </w:rPr>
        <w:t>ДОМ.РФ</w:t>
      </w:r>
      <w:r>
        <w:t>.</w:t>
      </w:r>
    </w:p>
    <w:p w:rsidR="004C02FD" w:rsidRDefault="004C02FD" w:rsidP="004C02FD">
      <w:pPr>
        <w:pStyle w:val="DocumentBody"/>
      </w:pPr>
      <w:r>
        <w:t>Корпорация ведет работу по вовлечению в оборот неиспользуемого федерального имущества для создания современной городской среды, инвестиционных и туристических объектов.</w:t>
      </w:r>
    </w:p>
    <w:p w:rsidR="004C02FD" w:rsidRDefault="004C02FD" w:rsidP="004C02FD">
      <w:pPr>
        <w:pStyle w:val="DocumentBody"/>
      </w:pPr>
      <w:r>
        <w:t xml:space="preserve">"В числе вовлекаемых в оборот - имущественный комплекс, включающий в себя участок 2,7 га, а также здания и сооружения общей площадью около 1,3 тыс. кв. м в бухте Лазурная под Владивостоком. Власти Приморского края уже согласовали реализацию здесь проекта комплексного развития территории (КРТ) под </w:t>
      </w:r>
      <w:r>
        <w:rPr>
          <w:b/>
        </w:rPr>
        <w:t>строительство</w:t>
      </w:r>
      <w:r>
        <w:t xml:space="preserve"> гостиничного комплекса на 5-10 тыс. кв. м с необходимой инфраструктурой", - сообщили в пресс-службе </w:t>
      </w:r>
      <w:r>
        <w:rPr>
          <w:b/>
        </w:rPr>
        <w:t>ДОМ.РФ</w:t>
      </w:r>
      <w:r>
        <w:t>.</w:t>
      </w:r>
    </w:p>
    <w:p w:rsidR="004C02FD" w:rsidRDefault="004C02FD" w:rsidP="004C02FD">
      <w:pPr>
        <w:pStyle w:val="DocumentBody"/>
      </w:pPr>
      <w:r>
        <w:t>Согласно кадастровой карте, участок относится к землям населенных пунктов, вид разрешенного использования - туристическое обслуживание. На территории находятся объекты, закрепленные на праве хозяйственного ведения за ВГТРК. В протоколе правительственной комиссии говорится, что они будут переданы единому институту развития имущества.</w:t>
      </w:r>
    </w:p>
    <w:p w:rsidR="004C02FD" w:rsidRDefault="004C02FD" w:rsidP="004C02FD">
      <w:pPr>
        <w:pStyle w:val="DocumentBody"/>
      </w:pPr>
      <w:r>
        <w:t xml:space="preserve">"Помимо этого, комиссия согласовала возможность комплексного развития еще одной территории во Владивостоке на участке 1,8 га на ул. Борисенко, ранее переданном инвестору через торги </w:t>
      </w:r>
      <w:r>
        <w:rPr>
          <w:b/>
        </w:rPr>
        <w:t>ДОМ.РФ</w:t>
      </w:r>
      <w:r>
        <w:t>. Здесь планируется построить не более 34,9 тыс. кв. м жилья с объектами инженерной и социальной инфраструктуры. Документация по планировке уже утверждена", - сообщили в ДОМ. РФ.</w:t>
      </w:r>
    </w:p>
    <w:p w:rsidR="004C02FD" w:rsidRDefault="004C02FD" w:rsidP="004C02FD">
      <w:pPr>
        <w:pStyle w:val="DocumentBody"/>
      </w:pPr>
      <w:r>
        <w:t xml:space="preserve">Участок находится севернее основной застройки Патрокла и мыса Басаргина. ПАО </w:t>
      </w:r>
      <w:r>
        <w:rPr>
          <w:b/>
        </w:rPr>
        <w:t>ДОМ.РФ</w:t>
      </w:r>
      <w:r>
        <w:t xml:space="preserve"> рекомендовано "исполнить юридические и иные действия" в отношении имущества, расположенного на участке. Согласно кадастровой карте, указанный участок земли имеет учтенный статус и находится в государственной федеральной собственности. Вид разрешенного использования участка - многоквартирные жилые дома.</w:t>
      </w:r>
    </w:p>
    <w:p w:rsidR="004C02FD" w:rsidRDefault="004C02FD" w:rsidP="004C02FD">
      <w:pPr>
        <w:pStyle w:val="DocumentBody"/>
      </w:pPr>
      <w:r>
        <w:t>Ранее РБК Приморье писал, что этой осенью власти региона объявили сразу о двух проектах комплексного развития территории (КРТ) во Владивостоке - в районе улиц Тюменской и Адмирала Юмашева. Предполагается, что здесь появятся современные и технологичные жилые дома, социальная инфраструктура и благоустройство. По словам главного архитектора Приморского края Антона Глушкова, механизм КРТ позволяет использовать финансовые ресурсы инвестора под жестким контролем государства, при этом развивать город с позиции качества и благоустройства среды.</w:t>
      </w:r>
    </w:p>
    <w:p w:rsidR="004C02FD" w:rsidRDefault="006F509D" w:rsidP="004C02FD">
      <w:hyperlink r:id="rId74" w:history="1">
        <w:r w:rsidR="004C02FD">
          <w:rPr>
            <w:rStyle w:val="DocumentOriginalLink"/>
          </w:rPr>
          <w:t>https://prim.rbc.ru/prim/11/11/2025/6912cb8e9a79476ffb8a9112?from=regional_newsfeed</w:t>
        </w:r>
      </w:hyperlink>
    </w:p>
    <w:p w:rsidR="004C02FD" w:rsidRDefault="004C02FD" w:rsidP="004C02FD">
      <w:r>
        <w:rPr>
          <w:sz w:val="18"/>
        </w:rPr>
        <w:t>назад: </w:t>
      </w:r>
      <w:hyperlink w:anchor="ref_toc" w:history="1">
        <w:r>
          <w:rPr>
            <w:rStyle w:val="NavigationLink"/>
          </w:rPr>
          <w:t>оглавление</w:t>
        </w:r>
      </w:hyperlink>
    </w:p>
    <w:p w:rsidR="00C36CE7" w:rsidRDefault="00C36CE7" w:rsidP="00C36CE7">
      <w:pPr>
        <w:pStyle w:val="4"/>
      </w:pPr>
      <w:bookmarkStart w:id="147" w:name="_Toc213783907"/>
      <w:bookmarkStart w:id="148" w:name="_Toc213833716"/>
      <w:bookmarkEnd w:id="142"/>
      <w:bookmarkEnd w:id="143"/>
      <w:r>
        <w:rPr>
          <w:rStyle w:val="DocumentDate"/>
        </w:rPr>
        <w:t>11.11.2025</w:t>
      </w:r>
      <w:r>
        <w:br/>
      </w:r>
      <w:r>
        <w:rPr>
          <w:rStyle w:val="DocumentSource"/>
        </w:rPr>
        <w:t>Российская газета (rg.ru)</w:t>
      </w:r>
      <w:r>
        <w:br/>
      </w:r>
      <w:r>
        <w:rPr>
          <w:rStyle w:val="DocumentName"/>
        </w:rPr>
        <w:t>Ивановская прокуратура проверила ход строительства и ремонта социальных объектов</w:t>
      </w:r>
      <w:bookmarkEnd w:id="147"/>
      <w:bookmarkEnd w:id="148"/>
    </w:p>
    <w:p w:rsidR="00C36CE7" w:rsidRDefault="00C36CE7" w:rsidP="00C36CE7">
      <w:pPr>
        <w:pStyle w:val="DocumentBody"/>
      </w:pPr>
      <w:r>
        <w:t>Средства осваиваются медленно, работы буксуют или проводятся в неподходящее время - неутешительные выводы сделали в надзорном ведомстве, проверив исполнение контрактов на капитальные работы в рамках национальных и федеральных проектов. Информацию направили губернатору Ивановской области, предположив, что причиной проблем являются системные просчеты чиновников при планировании.</w:t>
      </w:r>
    </w:p>
    <w:p w:rsidR="00C36CE7" w:rsidRDefault="00C36CE7" w:rsidP="00C36CE7">
      <w:pPr>
        <w:pStyle w:val="DocumentBody"/>
      </w:pPr>
      <w:r>
        <w:t>По состоянию на конец октября объем кассового освоения средств, выделенных в регионе на мероприятия по нацпроектам, ниже 70 процентов. Уже ясно, что целый ряд объектов не удастся сдать в срок. По некоторым контрактам он вообще истек.</w:t>
      </w:r>
    </w:p>
    <w:p w:rsidR="00C36CE7" w:rsidRDefault="00C36CE7" w:rsidP="00C36CE7">
      <w:pPr>
        <w:pStyle w:val="DocumentBody"/>
      </w:pPr>
      <w:r>
        <w:t>"Недостатки при подготовке проектно-сметной документации либо их длительная корректировка в очередной раз вскрыты при проведении капитального ремонта социальных объектов. До сих пор не согласован окончательный проект по Ивановской коррекционной школе-интернату N 3. В процессе выполнения работ на двух поликлиниках в Шуе документация была изменена почти полностью", - сообщили в прокуратуре области.</w:t>
      </w:r>
    </w:p>
    <w:p w:rsidR="00C36CE7" w:rsidRDefault="00C36CE7" w:rsidP="00C36CE7">
      <w:pPr>
        <w:pStyle w:val="DocumentBody"/>
      </w:pPr>
      <w:r>
        <w:t>Работы в здании коррекционного интерната ведет ООО "Жилстройцентр", время у него, в принципе, есть до конца декабря. Однако, судя по информации из Единой информационной системы госзакупок (ЕИС), работы исполнены всего на 1,6 миллиона при общей сумме в 109,5.</w:t>
      </w:r>
    </w:p>
    <w:p w:rsidR="00C36CE7" w:rsidRDefault="00C36CE7" w:rsidP="00C36CE7">
      <w:pPr>
        <w:pStyle w:val="DocumentBody"/>
      </w:pPr>
      <w:r>
        <w:t>Поликлиники при Шуйской центральной районной больнице (две "обычные" и одна стоматологическая) ремонтирует ООО "Квант". Фирма подрядилась выполнить работы за 46,7 миллиона рублей также до конца года. Но пока в связи с корректировкой проектов смогла освоить лишь два миллиона - по крайней мере, в ЕИС есть сведения об оплате только этой части.</w:t>
      </w:r>
    </w:p>
    <w:p w:rsidR="00C36CE7" w:rsidRDefault="00C36CE7" w:rsidP="00C36CE7">
      <w:pPr>
        <w:pStyle w:val="DocumentBody"/>
      </w:pPr>
      <w:r>
        <w:t>В Фурманове прокуроров обеспокоил капремонт тепловых сетей стоимостью почти 60 миллионов. Контракты по разным участкам трубопровода здесь начали заключать с конца августа, некоторые подписаны и вовсе лишь в октябре. На все про все остается два месяца - но сырая погода явно не располагает к земляным работам, да и в целом теплосети хорошо бы иметь исправными к началу отопительного сезона... Ремонт в неблагоприятных условиях усиливает риски неисполнения контракта в срок, подчеркнули в ведомстве.</w:t>
      </w:r>
    </w:p>
    <w:p w:rsidR="00C36CE7" w:rsidRDefault="00C36CE7" w:rsidP="00C36CE7">
      <w:pPr>
        <w:pStyle w:val="DocumentBody"/>
      </w:pPr>
      <w:r>
        <w:t>Аналогичная ситуация сложилась в Гавриловом Посаде. Там идет капитальное обновление фасада, кровли и коммуникаций краеведческого музея за 46,6 миллиона, из которых ООО "Оникс" получило 15,6, и музыкальной школы за 55 миллионов, из них 28,8 выплачено ООО "Маршал". При этом, если судить по карточкам в системе госзакупок, фактически каждая из фирм подтвердила документами выполнение работ только на 2,7 миллиона рублей.</w:t>
      </w:r>
    </w:p>
    <w:p w:rsidR="00C36CE7" w:rsidRDefault="00C36CE7" w:rsidP="00C36CE7">
      <w:pPr>
        <w:pStyle w:val="DocumentBody"/>
      </w:pPr>
      <w:r>
        <w:t>В малом городе выявили трудности и со строительством очистных сооружений. Оно ведется в рамках федеральной программы "Комплексное развитие сельских территорий" и рассчитано на три года, до конца 2027-го. Цена вопроса внушительная - 978 миллионов рублей. Подрядчик - ООО "Гривна" из Нижнего Новгорода.</w:t>
      </w:r>
    </w:p>
    <w:p w:rsidR="00C36CE7" w:rsidRDefault="00C36CE7" w:rsidP="00C36CE7">
      <w:pPr>
        <w:pStyle w:val="DocumentBody"/>
      </w:pPr>
      <w:r>
        <w:t>- Этот контракт реализуется в несколько этапов. Первый, стоимостью в почти 100 миллионов рублей, предполагает, что компания должна была до 31 августа 2025 года разработать проектно-сметную документацию и получить положительное заключение госэкспертизы. ПСД разработана, но только направляется на экспертизу, - пояснила "РГ" старший помощник прокурора Ивановской области Кристина Силина.</w:t>
      </w:r>
    </w:p>
    <w:p w:rsidR="00C36CE7" w:rsidRDefault="00C36CE7" w:rsidP="00C36CE7">
      <w:pPr>
        <w:pStyle w:val="DocumentBody"/>
      </w:pPr>
      <w:r>
        <w:t>Анализ такой документации обычно занимает три недели, но, как правило, с первого раза согласование получить не удается, требуются изменения и уточнения. То есть срок исполнения работ по первому этапу уже будет существенно нарушен.</w:t>
      </w:r>
    </w:p>
    <w:p w:rsidR="00C36CE7" w:rsidRDefault="00C36CE7" w:rsidP="00C36CE7">
      <w:pPr>
        <w:pStyle w:val="DocumentBody"/>
      </w:pPr>
      <w:r>
        <w:t>Второй этап, на 157,7 миллиона, был запланирован также на 2025 год - с сентября по декабрь.</w:t>
      </w:r>
    </w:p>
    <w:p w:rsidR="00C36CE7" w:rsidRDefault="00C36CE7" w:rsidP="00C36CE7">
      <w:pPr>
        <w:pStyle w:val="DocumentBody"/>
      </w:pPr>
      <w:r>
        <w:t>По национальному проекту "Кадры" в регионе начат текущий ремонт помещений в 23 центрах занятости населения. Более чем на половине объектов сроки сдачи либо уже вышли, либо, очевидно, будут нарушены.</w:t>
      </w:r>
    </w:p>
    <w:p w:rsidR="00C36CE7" w:rsidRDefault="00C36CE7" w:rsidP="00C36CE7">
      <w:pPr>
        <w:pStyle w:val="DocumentBody"/>
      </w:pPr>
      <w:r>
        <w:t>"По-прежнему региональными властями не решен вопрос выделения средств на завершение работ по строительству и оснащению трех поликлиник в Иванове", - отметили в надзорном ведомстве. Как уже сообщала "РГ", в 2023-м в городе начали возводить четыре таких здания по нацпроекту "Здравоохранение". Местное ООО "Прогресс-строй" должно было сдать объекты в конце 2024-го и, если верить ЕИС, почти не опоздало. Стоимость работ в сумме составила 940 миллионов рублей. Но учреждения не открыты до сих пор: нужно завершить внутреннюю отделку, приобрести оборудование и пройти лицензирование. На одну из поликлиник федеральное правительство недавно дополнительно направило 457 миллионов. На остальные объекты деньги все еще нужно где-то искать или настойчиво запрашивать...</w:t>
      </w:r>
    </w:p>
    <w:p w:rsidR="00C36CE7" w:rsidRDefault="00C36CE7" w:rsidP="00C36CE7">
      <w:pPr>
        <w:pStyle w:val="DocumentBody"/>
      </w:pPr>
      <w:r>
        <w:t>"Принятие радикальных решений, которые в настоящее время отсутствуют, требуется для завершения строительства объектов культуры и спорта в областном центре и в Тейкове, а также реализации концессионного соглашения по созданию научно-образовательного кампуса", - заключили в прокуратуре.</w:t>
      </w:r>
    </w:p>
    <w:p w:rsidR="00C36CE7" w:rsidRDefault="00C36CE7" w:rsidP="00C36CE7">
      <w:pPr>
        <w:pStyle w:val="DocumentBody"/>
      </w:pPr>
      <w:r>
        <w:t>Речь здесь идет о Дворце водных видов спорта в Иванове, на строительство которого были заключены два контракта с подмосковным ООО "Геолайн Технологии". Один договор, на 1,78 миллиарда, следовало выполнить еще к концу 2023-го. Обстоятельства изменились, к настоящему времени подрядчик получил 1,56 миллиарда, а подтвердил актами - 1,4. По второму контракту на 780 миллионов оплачено полмиллиарда, принятые работы оценены в 158 миллионов. Срок исполнения - 9 декабря 2025 года. За все время сумма начисленной компании неустойки составила всего 12,4 миллиона, причем основные претензии предъявлялись пару лет назад.</w:t>
      </w:r>
    </w:p>
    <w:p w:rsidR="00C36CE7" w:rsidRDefault="00C36CE7" w:rsidP="00C36CE7">
      <w:pPr>
        <w:pStyle w:val="DocumentBody"/>
      </w:pPr>
      <w:r>
        <w:t>В Тейкове же строят ФОК с плавательным бассейном за 244 миллиона. Подрядчик - ООО "Спецстройгарант" из Санкт-Петербурга - получил 70 процентов суммы, стоимость его работы в ЕИС оценивается в 142 миллиона (58 процентов). Фирме выставлены претензии на 100 тысяч рублей.</w:t>
      </w:r>
    </w:p>
    <w:p w:rsidR="00C36CE7" w:rsidRDefault="00C36CE7" w:rsidP="00C36CE7">
      <w:pPr>
        <w:pStyle w:val="DocumentBody"/>
      </w:pPr>
      <w:r>
        <w:t>Что же до межвузовского кампуса "БИМ" ("Большая Ивановская мануфактура"), то о нем мы уже тоже рассказывали не раз. В центре Иванова хотят переоборудовать главный корпус бывшей фабрики, устроить общежития основных вузов на 2,5 тысячи студентов, технопарк с лабораториями и коворкингом, образовательный центр и даже музей, а рядом - возвести многоэтажные жилые дома и облагородить набережную. В рамках государственно-частного партнерства и нацпроекта "Наука и университеты" на кампус планировалось потратить 10 миллиардов рублей. Разговоры ведутся уже два года, финансирование пока не начато.</w:t>
      </w:r>
    </w:p>
    <w:p w:rsidR="00C36CE7" w:rsidRDefault="006F509D" w:rsidP="00C36CE7">
      <w:hyperlink r:id="rId75" w:history="1">
        <w:r w:rsidR="00C36CE7">
          <w:rPr>
            <w:rStyle w:val="DocumentOriginalLink"/>
          </w:rPr>
          <w:t>https://rg.ru/2025/11/11/reg-cfo/na-grani-sryva.html</w:t>
        </w:r>
      </w:hyperlink>
    </w:p>
    <w:p w:rsidR="00C36CE7" w:rsidRDefault="00C36CE7" w:rsidP="00C36CE7">
      <w:r>
        <w:rPr>
          <w:sz w:val="18"/>
        </w:rPr>
        <w:t>назад: </w:t>
      </w:r>
      <w:hyperlink w:anchor="ref_toc" w:history="1">
        <w:r>
          <w:rPr>
            <w:rStyle w:val="NavigationLink"/>
          </w:rPr>
          <w:t>оглавление</w:t>
        </w:r>
      </w:hyperlink>
    </w:p>
    <w:p w:rsidR="00FE5571" w:rsidRDefault="002461F8" w:rsidP="002461F8">
      <w:pPr>
        <w:pStyle w:val="1"/>
      </w:pPr>
      <w:bookmarkStart w:id="149" w:name="_Toc213833717"/>
      <w:r>
        <w:t>ДОЛЕВОЕ СТРОИТЕЛЬСТВО, ЗАСТРОЙЩИКИ</w:t>
      </w:r>
      <w:bookmarkEnd w:id="61"/>
      <w:bookmarkEnd w:id="62"/>
      <w:bookmarkEnd w:id="63"/>
      <w:bookmarkEnd w:id="149"/>
    </w:p>
    <w:p w:rsidR="00956116" w:rsidRDefault="00956116" w:rsidP="00956116">
      <w:pPr>
        <w:pStyle w:val="4"/>
      </w:pPr>
      <w:bookmarkStart w:id="150" w:name="_Toc213819744"/>
      <w:bookmarkStart w:id="151" w:name="_Toc213783878"/>
      <w:bookmarkStart w:id="152" w:name="_Toc213783740"/>
      <w:bookmarkStart w:id="153" w:name="_Toc213783717"/>
      <w:bookmarkStart w:id="154" w:name="_Toc130234353"/>
      <w:bookmarkStart w:id="155" w:name="_Toc213833718"/>
      <w:r>
        <w:rPr>
          <w:rStyle w:val="DocumentDate"/>
        </w:rPr>
        <w:t>12.11.2025</w:t>
      </w:r>
      <w:r>
        <w:br/>
      </w:r>
      <w:r>
        <w:rPr>
          <w:rStyle w:val="DocumentSource"/>
        </w:rPr>
        <w:t>Известия (iz.ru)</w:t>
      </w:r>
      <w:r>
        <w:br/>
      </w:r>
      <w:r>
        <w:rPr>
          <w:rStyle w:val="DocumentName"/>
        </w:rPr>
        <w:t>Льготный риф: 3 млн семей потеряют доступ к семейной ипотеке из-за роста ставки</w:t>
      </w:r>
      <w:bookmarkEnd w:id="150"/>
      <w:bookmarkEnd w:id="155"/>
    </w:p>
    <w:p w:rsidR="00956116" w:rsidRDefault="00956116" w:rsidP="00956116">
      <w:pPr>
        <w:pStyle w:val="DocumentBody"/>
      </w:pPr>
      <w:r>
        <w:t>Повысится ли спрос на жилье на фоне обсуждаемых мер</w:t>
      </w:r>
    </w:p>
    <w:p w:rsidR="00956116" w:rsidRDefault="00956116" w:rsidP="00FE5571">
      <w:pPr>
        <w:pStyle w:val="5"/>
      </w:pPr>
      <w:r>
        <w:t xml:space="preserve">Миллионы россиян лишатся доступа к семейной </w:t>
      </w:r>
      <w:r>
        <w:rPr>
          <w:b/>
        </w:rPr>
        <w:t>ипотеке</w:t>
      </w:r>
      <w:r>
        <w:t xml:space="preserve">, сообщили «Известиям» аналитики. Это произойдет в том случае, если власти поднимут ставки по ней с 6 до 12% для супружеских пар с одним ребенком - таких в стране больше половины. При этом развитии событий льготные жилищные кредиты станут недоступными почти для 3 млн российских семей, утверждают эксперты. Ежемесячный платеж по таким ссудам вырастет в 1,5 раза, а переплата - в 2,5 раза. О том, столкнется ли рынок с ажиотажным спросом на семейную </w:t>
      </w:r>
      <w:r>
        <w:rPr>
          <w:b/>
        </w:rPr>
        <w:t>ипотеку</w:t>
      </w:r>
      <w:r>
        <w:t xml:space="preserve"> перед изменением условий ее получения, - в материале «Известий».</w:t>
      </w:r>
    </w:p>
    <w:p w:rsidR="00956116" w:rsidRDefault="00956116" w:rsidP="00956116">
      <w:pPr>
        <w:pStyle w:val="DocumentBody"/>
      </w:pPr>
      <w:r>
        <w:t xml:space="preserve">Насколько сократятся выдачи семейной </w:t>
      </w:r>
      <w:r>
        <w:rPr>
          <w:b/>
        </w:rPr>
        <w:t>ипотеки</w:t>
      </w:r>
    </w:p>
    <w:p w:rsidR="00956116" w:rsidRDefault="00956116" w:rsidP="00956116">
      <w:pPr>
        <w:pStyle w:val="DocumentBody"/>
      </w:pPr>
      <w:r>
        <w:t xml:space="preserve">Россияне, нуждающиеся в улучшении жилищных условий, потеряют доступ к семейной </w:t>
      </w:r>
      <w:r>
        <w:rPr>
          <w:b/>
        </w:rPr>
        <w:t>ипотеке</w:t>
      </w:r>
      <w:r>
        <w:t xml:space="preserve"> из-за роста льготной ставки. Об этом «Известиям» сообщили эксперты и сервис «Домклик». Около 2,7 млн семей с одним ребенком уже не смогут получить кредит под 6% годовых, и им придется покупать его под ощутимо более высокий процент, отметили опрошенные «Известиями» эксперты.Справка «Известий»</w:t>
      </w:r>
    </w:p>
    <w:p w:rsidR="00956116" w:rsidRDefault="00956116" w:rsidP="00956116">
      <w:pPr>
        <w:pStyle w:val="DocumentBody"/>
      </w:pPr>
      <w:r>
        <w:t xml:space="preserve">Семейную </w:t>
      </w:r>
      <w:r>
        <w:rPr>
          <w:b/>
        </w:rPr>
        <w:t>ипотеку</w:t>
      </w:r>
      <w:r>
        <w:t xml:space="preserve"> запустили в 2018 году. В 2024-м ее продлили еще на шесть лет, изменив условия. Ставка по программе составляет 6%, льгота доступна семьям с детьми до шести лет, с детьми-инвалидами или из малых городов до 50 тыс. человек, а также семьям с двумя и более детьми в регионах с низким строительством.</w:t>
      </w:r>
    </w:p>
    <w:p w:rsidR="00956116" w:rsidRDefault="00956116" w:rsidP="00956116">
      <w:pPr>
        <w:pStyle w:val="DocumentBody"/>
      </w:pPr>
      <w:r>
        <w:t xml:space="preserve">Минфин обсуждает изменение условий по семейной </w:t>
      </w:r>
      <w:r>
        <w:rPr>
          <w:b/>
        </w:rPr>
        <w:t>ипотеке</w:t>
      </w:r>
      <w:r>
        <w:t>. Для семей с одним ребенком ставку хотят повысить до 10-12%, с двумя детьми -- оставить на уровне 6%, а с тремя и более - снизить до 4%. Об этом сообщил глава комитета Госдумы по финансовому рынку Анатолий Аксаков. Он отметил, что депутаты продолжают обсуждение размера ставки для многодетных семей. Изменения могут заработать уже в 2026 году.</w:t>
      </w:r>
    </w:p>
    <w:p w:rsidR="00956116" w:rsidRDefault="00956116" w:rsidP="00956116">
      <w:pPr>
        <w:pStyle w:val="DocumentBody"/>
      </w:pPr>
      <w:r>
        <w:t xml:space="preserve">«Известия» запросили Минфин: закладывается ли введение дифференцированный ставки в расчет расходов бюджета на семейную </w:t>
      </w:r>
      <w:r>
        <w:rPr>
          <w:b/>
        </w:rPr>
        <w:t>ипотеку</w:t>
      </w:r>
      <w:r>
        <w:t xml:space="preserve"> в 2026-2028 годах?</w:t>
      </w:r>
    </w:p>
    <w:p w:rsidR="00956116" w:rsidRDefault="00956116" w:rsidP="00956116">
      <w:pPr>
        <w:pStyle w:val="DocumentBody"/>
      </w:pPr>
      <w:r>
        <w:t>В России 55% семей имеют одного ребенка, 33% - двух, и 12% - трех и более детей, следует из исследования «Домклик». Всего в стране 11,6 млн семей с детьми возрастом до семи лет, из которых 4 млн имеют единственного ребенка. Из них 1,2 млн семей уже воспользовались программой.</w:t>
      </w:r>
    </w:p>
    <w:p w:rsidR="00956116" w:rsidRDefault="00956116" w:rsidP="00956116">
      <w:pPr>
        <w:pStyle w:val="DocumentBody"/>
      </w:pPr>
      <w:r>
        <w:t xml:space="preserve">Получается, что изменение условий по семейной </w:t>
      </w:r>
      <w:r>
        <w:rPr>
          <w:b/>
        </w:rPr>
        <w:t>ипотеке</w:t>
      </w:r>
      <w:r>
        <w:t xml:space="preserve"> может лишить около 2,8 млн российских семей доступа к льготной ставке 6%. Аналогичную оценку дали во Freedom Finance Global и Инго Банке.</w:t>
      </w:r>
    </w:p>
    <w:p w:rsidR="00956116" w:rsidRDefault="00956116" w:rsidP="00956116">
      <w:pPr>
        <w:pStyle w:val="DocumentBody"/>
      </w:pPr>
      <w:r>
        <w:t>При повышении ставки до 12% показатель долговой нагрузки у многих заемщиков превысит допустимый банками порог в 50-80%, пояснил начальник аналитического отдела инвесткомпании «Риком-Траст» Олег Абелев. По его оценке, примерно пятая часть семей, которым одобрили бы кредит под 6%, получат отказ по новой ставке.</w:t>
      </w:r>
    </w:p>
    <w:p w:rsidR="00956116" w:rsidRDefault="00956116" w:rsidP="00956116">
      <w:pPr>
        <w:pStyle w:val="DocumentBody"/>
      </w:pPr>
      <w:r>
        <w:t xml:space="preserve">- При повышении льготной ставки до 12% медианный ежемесячный платеж по семейной </w:t>
      </w:r>
      <w:r>
        <w:rPr>
          <w:b/>
        </w:rPr>
        <w:t>ипотеке</w:t>
      </w:r>
      <w:r>
        <w:t xml:space="preserve"> для семей с одним ребенком вырастет на 38% - до 43,5 тыс. рублей в месяц, что может привести к отказу от программы значительной доли потенциальных заемщиков с низкими доходами, - спрогнозировал директор по аналитике Инго Банка Василий Кутьин.</w:t>
      </w:r>
    </w:p>
    <w:p w:rsidR="00956116" w:rsidRDefault="00956116" w:rsidP="00956116">
      <w:pPr>
        <w:pStyle w:val="DocumentBody"/>
      </w:pPr>
      <w:r>
        <w:t xml:space="preserve">Переплата по семейной </w:t>
      </w:r>
      <w:r>
        <w:rPr>
          <w:b/>
        </w:rPr>
        <w:t>ипотеке</w:t>
      </w:r>
      <w:r>
        <w:t xml:space="preserve"> под 12% на сумму 10 млн рублей и на средний срок 28 лет в 2,5 раза превысит тело ссуды. При этом по текущей ставке 6% она была бы только двукратной, добавил эксперт.</w:t>
      </w:r>
    </w:p>
    <w:p w:rsidR="00956116" w:rsidRDefault="00956116" w:rsidP="00956116">
      <w:pPr>
        <w:pStyle w:val="DocumentBody"/>
      </w:pPr>
      <w:r>
        <w:t xml:space="preserve">В конечном счете доступность жилья может заметно снизиться. Именно господдержка остается основным драйвером рынка - по данным Объединенного кредитного бюро (ОКБ), на льготную </w:t>
      </w:r>
      <w:r>
        <w:rPr>
          <w:b/>
        </w:rPr>
        <w:t>ипотеку</w:t>
      </w:r>
      <w:r>
        <w:t xml:space="preserve"> приходится более 70% от общего объема жилищных кредитов.И большая часть выдач приходится именно на семейную </w:t>
      </w:r>
      <w:r>
        <w:rPr>
          <w:b/>
        </w:rPr>
        <w:t>ипотеку</w:t>
      </w:r>
      <w:r>
        <w:t>.</w:t>
      </w:r>
    </w:p>
    <w:p w:rsidR="00956116" w:rsidRDefault="00956116" w:rsidP="00956116">
      <w:pPr>
        <w:pStyle w:val="DocumentBody"/>
      </w:pPr>
      <w:r>
        <w:t>Льготной же ставкой под 4% годовых, по мнению ведущего аналитика Freedom Finance Global Натальи Мельниковой, смогут воспользоваться немногие - всего 0,5-1,2% от общего числа семей, соответствующих критериям программы.</w:t>
      </w:r>
    </w:p>
    <w:p w:rsidR="00956116" w:rsidRDefault="00956116" w:rsidP="00956116">
      <w:pPr>
        <w:pStyle w:val="DocumentBody"/>
      </w:pPr>
      <w:r>
        <w:t xml:space="preserve">Каким будет спрос на семейную </w:t>
      </w:r>
      <w:r>
        <w:rPr>
          <w:b/>
        </w:rPr>
        <w:t>ипотеку</w:t>
      </w:r>
      <w:r>
        <w:t xml:space="preserve"> до конца года</w:t>
      </w:r>
    </w:p>
    <w:p w:rsidR="00956116" w:rsidRDefault="00956116" w:rsidP="00956116">
      <w:pPr>
        <w:pStyle w:val="DocumentBody"/>
      </w:pPr>
      <w:r>
        <w:t xml:space="preserve">Традиционно перед изменением условий госпрограмм происходит всплеск спроса, поэтому можно ожидать роста выдач по семейной </w:t>
      </w:r>
      <w:r>
        <w:rPr>
          <w:b/>
        </w:rPr>
        <w:t>ипотеке</w:t>
      </w:r>
      <w:r>
        <w:t xml:space="preserve"> на 20-30% в последние месяцы действия прежней ставки, полагает директор по банковским рейтингам «Эксперт РА» Екатерина Щурихина. Уже в IV квартале 2025-го выдачи по программе могут вырасти на треть, уточнила Наталья Мильчакова из Freedom Finance Global.</w:t>
      </w:r>
    </w:p>
    <w:p w:rsidR="00956116" w:rsidRDefault="00956116" w:rsidP="00956116">
      <w:pPr>
        <w:pStyle w:val="DocumentBody"/>
      </w:pPr>
      <w:r>
        <w:t xml:space="preserve">В октябре уже фиксируется рост спроса относительно сентябрьских значений, заметил гендиректор девелоперской компании «Люди» Денис Жалнин. Он составил 20-25%, при этом усилился интерес как к семейной </w:t>
      </w:r>
      <w:r>
        <w:rPr>
          <w:b/>
        </w:rPr>
        <w:t>ипотеке</w:t>
      </w:r>
      <w:r>
        <w:t>, после объявления ее изменений с 1 февраля, так и к рыночным программам, уточнил он.</w:t>
      </w:r>
    </w:p>
    <w:p w:rsidR="00956116" w:rsidRDefault="00956116" w:rsidP="00956116">
      <w:pPr>
        <w:pStyle w:val="DocumentBody"/>
      </w:pPr>
      <w:r>
        <w:t>Барьерами для скачка спроса станут сохранение высоких цен на новостройки, повышение инфляционного давления на потребительском рынке и сокращение сбережений у большинства населения, отметил Василий Кутьин из Инго Банка.</w:t>
      </w:r>
    </w:p>
    <w:p w:rsidR="00956116" w:rsidRDefault="00956116" w:rsidP="00956116">
      <w:pPr>
        <w:pStyle w:val="DocumentBody"/>
      </w:pPr>
      <w:r>
        <w:t>- До декабря спрос продолжит активно расти, а в январе начнется постепенное снижение как от сезонного фактора, так и из-за насыщения в предыдущие периоды. В 2026 году мы прогнозируем снижение выдач ипотечных кредитов на первичном рынке на уровне 15-20%, - резюмировал Денис Жалнин.</w:t>
      </w:r>
    </w:p>
    <w:p w:rsidR="00956116" w:rsidRDefault="00956116" w:rsidP="00956116">
      <w:pPr>
        <w:pStyle w:val="DocumentBody"/>
      </w:pPr>
      <w:r>
        <w:t xml:space="preserve">Предлагаемые изменения ставки по семейной </w:t>
      </w:r>
      <w:r>
        <w:rPr>
          <w:b/>
        </w:rPr>
        <w:t>ипотеке</w:t>
      </w:r>
      <w:r>
        <w:t xml:space="preserve"> действительно могут поддержать рождаемость в стране, заключил Денис Жалнин. Однако нужно понимать, что главная проблема молодых семей - это стартовое жилье, для покупки которого необходимо иметь деньги на первый взнос. После изменений многие россияне могут с столкнуться с двумя проблемами сразу: потерей возможности взять более дешевую </w:t>
      </w:r>
      <w:r>
        <w:rPr>
          <w:b/>
        </w:rPr>
        <w:t>ипотеку</w:t>
      </w:r>
      <w:r>
        <w:t xml:space="preserve"> и невозможностью накопить на первоначальный взнос по жилищному кредиту из-за всё более дорожающей аренды. В то же время изменения призваны сделать льготные кредиты более адресными, чтобы господдержка достигала именно тех граждан, которые более всего в ней нуждаются, подчеркнул аналитик ФГ «Финам» Игорь Додонов. Например, с 1 февраля 2026 года оба родителя будут оформляться как созаемщики по семейной </w:t>
      </w:r>
      <w:r>
        <w:rPr>
          <w:b/>
        </w:rPr>
        <w:t>ипотеке</w:t>
      </w:r>
      <w:r>
        <w:t xml:space="preserve"> - это исключит схему, когда семьи брали сразу два льготных кредита вместо положенного одного.</w:t>
      </w:r>
    </w:p>
    <w:p w:rsidR="00956116" w:rsidRDefault="00956116" w:rsidP="00956116">
      <w:pPr>
        <w:pStyle w:val="DocumentAuthor"/>
      </w:pPr>
      <w:r>
        <w:t>Евгений Грачев</w:t>
      </w:r>
    </w:p>
    <w:p w:rsidR="00956116" w:rsidRDefault="006F509D" w:rsidP="00956116">
      <w:hyperlink r:id="rId76" w:history="1">
        <w:r w:rsidR="00956116">
          <w:rPr>
            <w:rStyle w:val="DocumentOriginalLink"/>
          </w:rPr>
          <w:t>https://iz.ru/1988481/taibat-agasieva/lgotnii-rif-milliony-rossiian-poteriaiut-dostup-k-semeinoi-ipoteke-iz-za-rosta-stavki</w:t>
        </w:r>
      </w:hyperlink>
    </w:p>
    <w:p w:rsidR="00956116" w:rsidRDefault="00956116" w:rsidP="00956116">
      <w:r>
        <w:rPr>
          <w:sz w:val="18"/>
        </w:rPr>
        <w:t>назад: </w:t>
      </w:r>
      <w:hyperlink w:anchor="ref_toc" w:history="1">
        <w:r>
          <w:rPr>
            <w:rStyle w:val="NavigationLink"/>
          </w:rPr>
          <w:t>оглавление</w:t>
        </w:r>
      </w:hyperlink>
    </w:p>
    <w:p w:rsidR="00B5338D" w:rsidRDefault="00B5338D" w:rsidP="00B5338D">
      <w:pPr>
        <w:pStyle w:val="4"/>
      </w:pPr>
      <w:bookmarkStart w:id="156" w:name="_Toc213833719"/>
      <w:r>
        <w:rPr>
          <w:rStyle w:val="DocumentDate"/>
        </w:rPr>
        <w:t>11.11.2025</w:t>
      </w:r>
      <w:r>
        <w:br/>
      </w:r>
      <w:r>
        <w:rPr>
          <w:rStyle w:val="DocumentSource"/>
        </w:rPr>
        <w:t>Коммерсантъ (kommersant.ru)</w:t>
      </w:r>
      <w:r>
        <w:br/>
      </w:r>
      <w:r>
        <w:rPr>
          <w:rStyle w:val="DocumentName"/>
        </w:rPr>
        <w:t>Госдума может до конца года принять закон о разных условиях семейной ипотеки</w:t>
      </w:r>
      <w:bookmarkEnd w:id="151"/>
      <w:bookmarkEnd w:id="156"/>
    </w:p>
    <w:p w:rsidR="00B5338D" w:rsidRDefault="00B5338D" w:rsidP="00B5338D">
      <w:pPr>
        <w:pStyle w:val="DocumentBody"/>
      </w:pPr>
      <w:r>
        <w:t xml:space="preserve">Госдума до конца 2025 года может утвердить закон о введении дифференцированной процентной ставки по программе «Семейная </w:t>
      </w:r>
      <w:r>
        <w:rPr>
          <w:b/>
        </w:rPr>
        <w:t>ипотека</w:t>
      </w:r>
      <w:r>
        <w:t>» в зависимости от количества детей. Об этом сообщил глава комитета Госдумы по финансовому рынку Анатолий Аксаков.</w:t>
      </w:r>
    </w:p>
    <w:p w:rsidR="00B5338D" w:rsidRDefault="00B5338D" w:rsidP="00B5338D">
      <w:pPr>
        <w:pStyle w:val="DocumentBody"/>
      </w:pPr>
      <w:r>
        <w:t>Депутат напомнил, что сейчас рассматриваются три варианта ставок: 4% для семей с тремя детьми, 6% - для семей с двумя детьми, 10% или 12% - для семей с одним ребенком. «Есть согласие по ставке для семей с тремя детьми, нужно договориться по большему числу детей»,- добавил Анатолий Аксаков в беседе с «РИА Новости».</w:t>
      </w:r>
    </w:p>
    <w:p w:rsidR="00B5338D" w:rsidRDefault="00B5338D" w:rsidP="00B5338D">
      <w:pPr>
        <w:pStyle w:val="DocumentBody"/>
      </w:pPr>
      <w:r>
        <w:t xml:space="preserve">Господин Аксаков предположил, что после принятия закон вступит в силу уже в следующем году. Эту инициативу поддержал российский Минфин. В ведомстве предложили снижать ставку по льготной </w:t>
      </w:r>
      <w:r>
        <w:rPr>
          <w:b/>
        </w:rPr>
        <w:t>ипотеке</w:t>
      </w:r>
      <w:r>
        <w:t xml:space="preserve"> для семей с большим количеством детей.</w:t>
      </w:r>
    </w:p>
    <w:p w:rsidR="00B5338D" w:rsidRDefault="00B5338D" w:rsidP="00B5338D">
      <w:pPr>
        <w:pStyle w:val="DocumentBody"/>
      </w:pPr>
      <w:r>
        <w:t xml:space="preserve">Семейная </w:t>
      </w:r>
      <w:r>
        <w:rPr>
          <w:b/>
        </w:rPr>
        <w:t>ипотека</w:t>
      </w:r>
      <w:r>
        <w:t xml:space="preserve"> в России продлена до 2030 года. Согласно программе, кредит на покупку жилья по ставке до 6% могут получить семьи, где есть ребенок до шести лет включительно, ребенок с инвалидностью до 18 лет, а также семьи с двумя и более детьми до 18 лет.</w:t>
      </w:r>
    </w:p>
    <w:p w:rsidR="00B5338D" w:rsidRDefault="006F509D" w:rsidP="00B5338D">
      <w:hyperlink r:id="rId77" w:history="1">
        <w:r w:rsidR="00B5338D">
          <w:rPr>
            <w:rStyle w:val="DocumentOriginalLink"/>
          </w:rPr>
          <w:t>https://www.kommersant.ru/doc/8193986</w:t>
        </w:r>
      </w:hyperlink>
    </w:p>
    <w:p w:rsidR="00B5338D" w:rsidRDefault="00B5338D" w:rsidP="00B5338D">
      <w:r>
        <w:rPr>
          <w:sz w:val="18"/>
        </w:rPr>
        <w:t>назад: </w:t>
      </w:r>
      <w:hyperlink w:anchor="ref_toc" w:history="1">
        <w:r>
          <w:rPr>
            <w:rStyle w:val="NavigationLink"/>
          </w:rPr>
          <w:t>оглавление</w:t>
        </w:r>
      </w:hyperlink>
    </w:p>
    <w:p w:rsidR="0076322F" w:rsidRDefault="0076322F" w:rsidP="0076322F">
      <w:pPr>
        <w:pStyle w:val="4"/>
      </w:pPr>
      <w:bookmarkStart w:id="157" w:name="_Toc213783959"/>
      <w:bookmarkStart w:id="158" w:name="_Toc213833720"/>
      <w:r>
        <w:rPr>
          <w:rStyle w:val="DocumentDate"/>
        </w:rPr>
        <w:t>11.11.2025</w:t>
      </w:r>
      <w:r>
        <w:br/>
      </w:r>
      <w:r>
        <w:rPr>
          <w:rStyle w:val="DocumentSource"/>
        </w:rPr>
        <w:t>Газета.Ru</w:t>
      </w:r>
      <w:r>
        <w:br/>
      </w:r>
      <w:r>
        <w:rPr>
          <w:rStyle w:val="DocumentName"/>
        </w:rPr>
        <w:t>«Думают задом наперед»: Миронов раскритиковал двукратный рост ставки по семейной ипотеке</w:t>
      </w:r>
      <w:bookmarkEnd w:id="157"/>
      <w:bookmarkEnd w:id="158"/>
    </w:p>
    <w:p w:rsidR="0076322F" w:rsidRDefault="0076322F" w:rsidP="0076322F">
      <w:pPr>
        <w:pStyle w:val="DocumentBody"/>
      </w:pPr>
      <w:r>
        <w:t xml:space="preserve">Депутат Миронов раскритиковал введение дифференцированной ставки по семейной </w:t>
      </w:r>
      <w:r>
        <w:rPr>
          <w:b/>
        </w:rPr>
        <w:t>ипотеке</w:t>
      </w:r>
    </w:p>
    <w:p w:rsidR="0076322F" w:rsidRDefault="0076322F" w:rsidP="0076322F">
      <w:pPr>
        <w:pStyle w:val="DocumentBody"/>
      </w:pPr>
      <w:r>
        <w:t>Повышение ипотечной ставки для семей с одним ребенком до 10-12% заставит молодые пары откладывать рождение первенца. Об этом «Газете.Ru» заявил руководитель фракции «Справедливая Россия» Сергей Миронов.</w:t>
      </w:r>
    </w:p>
    <w:p w:rsidR="0076322F" w:rsidRDefault="0076322F" w:rsidP="0076322F">
      <w:pPr>
        <w:pStyle w:val="DocumentBody"/>
      </w:pPr>
      <w:r>
        <w:t>«Это идея Минфина, и она вполне в духе ведомства, которое между демографией и бюджетной экономией всегда выбирает второе. По сути, предлагается дать лишь мизерную «скидку» в 2% многодетным семьям. И подобная льгота совершенно не соответствует демографическому вкладу таких семей. Для семей с двумя детьми хотят оставить ставку 6%, а с одним ребенком - взвинтить вдвое, до 12%. Конечно, такой подход несет риски, что молодые семьи будут откладывать даже рождение первенцев! Хотя многодетная семья начинается именно с первого ребенка. И уже с первым ребенком надо иметь нормальные жилищные условия, чтобы решиться на второго и третьего. Но наши финансисты, как всегда, думают «задом наперед», - сказал он.</w:t>
      </w:r>
    </w:p>
    <w:p w:rsidR="0076322F" w:rsidRDefault="0076322F" w:rsidP="0076322F">
      <w:pPr>
        <w:pStyle w:val="DocumentBody"/>
      </w:pPr>
      <w:r>
        <w:t>Миронов считает, что экономить нужно на доходах банков, а не на семьях.</w:t>
      </w:r>
    </w:p>
    <w:p w:rsidR="0076322F" w:rsidRDefault="0076322F" w:rsidP="0076322F">
      <w:pPr>
        <w:pStyle w:val="DocumentBody"/>
      </w:pPr>
      <w:r>
        <w:t xml:space="preserve">«Нужно экономить не на семьях, а на субсидиях жирующим банкам! Для этого снижать и ключевую ставку ЦБ, и ставки по семейной </w:t>
      </w:r>
      <w:r>
        <w:rPr>
          <w:b/>
        </w:rPr>
        <w:t>ипотеке</w:t>
      </w:r>
      <w:r>
        <w:t xml:space="preserve">. В сентябре фракция «Справедливая Россия» обратилась в Минфин, мы предложили свой вариант дифференцированной ставки. Для семей с одним ребенком сохранить ставку в 6%, с двумя детьми - снизить до 4%, с тремя - до 2%. А если троих детей люди рожают до 35 лет, - это молодые многодетные семьи, - ставка должна быть 0%! При таком подходе действительно будет очевидно стремление государства поощрить рождаемость. А не просто в очередной раз урезать семейную </w:t>
      </w:r>
      <w:r>
        <w:rPr>
          <w:b/>
        </w:rPr>
        <w:t>ипотеку</w:t>
      </w:r>
      <w:r>
        <w:t>», - добавил он.</w:t>
      </w:r>
    </w:p>
    <w:p w:rsidR="0076322F" w:rsidRDefault="0076322F" w:rsidP="0076322F">
      <w:pPr>
        <w:pStyle w:val="DocumentBody"/>
      </w:pPr>
      <w:r>
        <w:t xml:space="preserve">11 ноября глава комитета Госдумы по финрынку Анатолий Аксаков заявил, что Государственная дума до конца года может принять закон о введении дифференцированной ставки по семейной </w:t>
      </w:r>
      <w:r>
        <w:rPr>
          <w:b/>
        </w:rPr>
        <w:t>ипотеке</w:t>
      </w:r>
      <w:r>
        <w:t>, которая будет зависеть от количества детей. Он уточнил, что на данный момент обсуждается снижение ставки до 4% для семей, где родился третий ребенок, сохранение ставки на уровне 6% для семей с двумя детьми и ее повышение до 10 или 12% для пар, где один ребенок. Аксаков добавил, что закон могут принять в этом году, а в следующем он вступит в силу.</w:t>
      </w:r>
    </w:p>
    <w:p w:rsidR="0076322F" w:rsidRDefault="0076322F" w:rsidP="0076322F">
      <w:pPr>
        <w:pStyle w:val="DocumentBody"/>
      </w:pPr>
      <w:r>
        <w:t xml:space="preserve">Ранее в Госдуме заявили, что введение дифференцированной ставки по семейной </w:t>
      </w:r>
      <w:r>
        <w:rPr>
          <w:b/>
        </w:rPr>
        <w:t>ипотеке</w:t>
      </w:r>
      <w:r>
        <w:t xml:space="preserve"> "загонит людей в угол".</w:t>
      </w:r>
    </w:p>
    <w:p w:rsidR="0076322F" w:rsidRDefault="006F509D" w:rsidP="0076322F">
      <w:hyperlink r:id="rId78" w:history="1">
        <w:r w:rsidR="0076322F">
          <w:rPr>
            <w:rStyle w:val="DocumentOriginalLink"/>
          </w:rPr>
          <w:t>https://www.gazeta.ru/social/news/2025/11/11/27155852.shtml</w:t>
        </w:r>
      </w:hyperlink>
    </w:p>
    <w:p w:rsidR="0076322F" w:rsidRDefault="0076322F" w:rsidP="0076322F">
      <w:r>
        <w:rPr>
          <w:sz w:val="18"/>
        </w:rPr>
        <w:t>назад: </w:t>
      </w:r>
      <w:hyperlink w:anchor="ref_toc" w:history="1">
        <w:r>
          <w:rPr>
            <w:rStyle w:val="NavigationLink"/>
          </w:rPr>
          <w:t>оглавление</w:t>
        </w:r>
      </w:hyperlink>
    </w:p>
    <w:p w:rsidR="0076322F" w:rsidRDefault="0076322F" w:rsidP="0076322F">
      <w:pPr>
        <w:pStyle w:val="4"/>
      </w:pPr>
      <w:bookmarkStart w:id="159" w:name="_Toc213783962"/>
      <w:bookmarkStart w:id="160" w:name="_Toc213833721"/>
      <w:r>
        <w:rPr>
          <w:rStyle w:val="DocumentDate"/>
        </w:rPr>
        <w:t>11.11.2025</w:t>
      </w:r>
      <w:r>
        <w:br/>
      </w:r>
      <w:r>
        <w:rPr>
          <w:rStyle w:val="DocumentSource"/>
        </w:rPr>
        <w:t>Газета.Ru</w:t>
      </w:r>
      <w:r>
        <w:br/>
      </w:r>
      <w:r>
        <w:rPr>
          <w:rStyle w:val="DocumentName"/>
        </w:rPr>
        <w:t>«Закрыть дыру в бюджете»: раскрыт смысл дифференцированной семейной ипотеки</w:t>
      </w:r>
      <w:bookmarkEnd w:id="159"/>
      <w:bookmarkEnd w:id="160"/>
    </w:p>
    <w:p w:rsidR="0076322F" w:rsidRDefault="0076322F" w:rsidP="0076322F">
      <w:pPr>
        <w:pStyle w:val="DocumentBody"/>
      </w:pPr>
      <w:r>
        <w:t xml:space="preserve">Специалист Радченко: дифференциация семейной </w:t>
      </w:r>
      <w:r>
        <w:rPr>
          <w:b/>
        </w:rPr>
        <w:t>ипотеки</w:t>
      </w:r>
      <w:r>
        <w:t xml:space="preserve"> закроет убытки бюджета</w:t>
      </w:r>
    </w:p>
    <w:p w:rsidR="0076322F" w:rsidRDefault="0076322F" w:rsidP="0076322F">
      <w:pPr>
        <w:pStyle w:val="DocumentBody"/>
      </w:pPr>
      <w:r>
        <w:t xml:space="preserve">В России предложили ввести дифференцированную семейную </w:t>
      </w:r>
      <w:r>
        <w:rPr>
          <w:b/>
        </w:rPr>
        <w:t>ипотеку</w:t>
      </w:r>
      <w:r>
        <w:t xml:space="preserve">, чтобы покрыть убытки бюджета после предоставления россиянам льготных жилищных кредитов на миллиарды рублей. Это выглядит как изобретение «странных конструкций» на фоне нехватки средств в казне, но на рынке жилья в целом такие меры особо не отразятся, заявила НСН вице-президент Международной академии </w:t>
      </w:r>
      <w:r>
        <w:rPr>
          <w:b/>
        </w:rPr>
        <w:t>ипотеки</w:t>
      </w:r>
      <w:r>
        <w:t xml:space="preserve"> и недвижимости Ирина Радченко.</w:t>
      </w:r>
    </w:p>
    <w:p w:rsidR="0076322F" w:rsidRDefault="0076322F" w:rsidP="0076322F">
      <w:pPr>
        <w:pStyle w:val="DocumentBody"/>
      </w:pPr>
      <w:r>
        <w:t>Депутаты Госдумы, по сути, заявили, что сейчас в России меняются «правила игры» - если раньше государство поддерживало все семьи с любым количеством детей, то сегодня акценты будут расставляться иначе, отметила специалист. Особо это ничего не изменит - дифференцированный подход позволит лишь компенсировать убытки бюджета - это не более, чем арифметическая погрешность, убеждена Радченко.</w:t>
      </w:r>
    </w:p>
    <w:p w:rsidR="0076322F" w:rsidRDefault="0076322F" w:rsidP="0076322F">
      <w:pPr>
        <w:pStyle w:val="DocumentBody"/>
      </w:pPr>
      <w:r>
        <w:t xml:space="preserve">«Это ситуация, когда нужно как-то компенсировать "навес", который возник из-за того, что надавали этих льготных </w:t>
      </w:r>
      <w:r>
        <w:rPr>
          <w:b/>
        </w:rPr>
        <w:t>ипотек</w:t>
      </w:r>
      <w:r>
        <w:t xml:space="preserve"> на миллиарды рублей, - пояснила она. - Это непродуманная политика».</w:t>
      </w:r>
    </w:p>
    <w:p w:rsidR="0076322F" w:rsidRDefault="0076322F" w:rsidP="0076322F">
      <w:pPr>
        <w:pStyle w:val="DocumentBody"/>
      </w:pPr>
      <w:r>
        <w:t xml:space="preserve">Она напомнила, что в 2014 году новостройки на российском рынке дешевели, на фоне чего решение о льготной </w:t>
      </w:r>
      <w:r>
        <w:rPr>
          <w:b/>
        </w:rPr>
        <w:t>ипотеке</w:t>
      </w:r>
      <w:r>
        <w:t xml:space="preserve"> было очень своевременным - ставку тогда сделали на 2% ниже рыночной. В результате люди начали покупать квартиры в новых домах, экономике это никак не навредило, объяснила Радченко. Введение нового подхода к жилищному кредитованию не подстегнет </w:t>
      </w:r>
      <w:r>
        <w:rPr>
          <w:b/>
        </w:rPr>
        <w:t>строительный рынок</w:t>
      </w:r>
      <w:r>
        <w:t xml:space="preserve"> - лишь немногие россияне смогут воспользоваться такими мерами поддержки, считает она.</w:t>
      </w:r>
    </w:p>
    <w:p w:rsidR="0076322F" w:rsidRDefault="0076322F" w:rsidP="0076322F">
      <w:pPr>
        <w:pStyle w:val="DocumentBody"/>
      </w:pPr>
      <w:r>
        <w:t>«Родители должны хотеть новостройку, они должны проходить по условиям, потому что у нас очень дорогой квадратный метр. В отличие от 2014 года, у нас цены не собираются падать», - заключила эксперт.</w:t>
      </w:r>
    </w:p>
    <w:p w:rsidR="0076322F" w:rsidRDefault="0076322F" w:rsidP="0076322F">
      <w:pPr>
        <w:pStyle w:val="DocumentBody"/>
      </w:pPr>
      <w:r>
        <w:t xml:space="preserve">Напомним, глава комитета ГД по финрынку Анатолий Аксаков сообщил, что до конца года Госдума может принять закон о введении дифференцированной ставки по семейной </w:t>
      </w:r>
      <w:r>
        <w:rPr>
          <w:b/>
        </w:rPr>
        <w:t>ипотеке</w:t>
      </w:r>
      <w:r>
        <w:t xml:space="preserve">, которая будет зависеть от количества детей. По его словам, на данный момент обсуждаются ставки 4%, 6% и 10% либо 12%. Если один ребенок, то 10% либо 12%, а если второй родился, то 6%, если третий, то 4%. Для семей с большим количеством детей ставка по семейной </w:t>
      </w:r>
      <w:r>
        <w:rPr>
          <w:b/>
        </w:rPr>
        <w:t>ипотеке</w:t>
      </w:r>
      <w:r>
        <w:t xml:space="preserve"> еще обсуждается. Если закон примут, то уже с 2026 года он вступит в силу.</w:t>
      </w:r>
    </w:p>
    <w:p w:rsidR="0076322F" w:rsidRDefault="0076322F" w:rsidP="0076322F">
      <w:pPr>
        <w:pStyle w:val="DocumentBody"/>
      </w:pPr>
      <w:r>
        <w:t xml:space="preserve">Ранее в Госдуме выступили против семейной </w:t>
      </w:r>
      <w:r>
        <w:rPr>
          <w:b/>
        </w:rPr>
        <w:t>ипотеки</w:t>
      </w:r>
      <w:r>
        <w:t xml:space="preserve"> под 12%.</w:t>
      </w:r>
    </w:p>
    <w:p w:rsidR="0076322F" w:rsidRDefault="006F509D" w:rsidP="0076322F">
      <w:hyperlink r:id="rId79" w:history="1">
        <w:r w:rsidR="0076322F">
          <w:rPr>
            <w:rStyle w:val="DocumentOriginalLink"/>
          </w:rPr>
          <w:t>https://www.gazeta.ru/business/news/2025/11/11/27155054.shtml</w:t>
        </w:r>
      </w:hyperlink>
    </w:p>
    <w:p w:rsidR="0076322F" w:rsidRDefault="0076322F" w:rsidP="0076322F">
      <w:r>
        <w:rPr>
          <w:sz w:val="18"/>
        </w:rPr>
        <w:t>назад: </w:t>
      </w:r>
      <w:hyperlink w:anchor="ref_toc" w:history="1">
        <w:r>
          <w:rPr>
            <w:rStyle w:val="NavigationLink"/>
          </w:rPr>
          <w:t>оглавление</w:t>
        </w:r>
      </w:hyperlink>
    </w:p>
    <w:p w:rsidR="00F46048" w:rsidRDefault="00F46048" w:rsidP="00F46048">
      <w:pPr>
        <w:pStyle w:val="4"/>
      </w:pPr>
      <w:bookmarkStart w:id="161" w:name="_Toc213833722"/>
      <w:r>
        <w:rPr>
          <w:rStyle w:val="DocumentDate"/>
        </w:rPr>
        <w:t>11.11.2025</w:t>
      </w:r>
      <w:r>
        <w:br/>
      </w:r>
      <w:r>
        <w:rPr>
          <w:rStyle w:val="DocumentSource"/>
        </w:rPr>
        <w:t>ТАСС</w:t>
      </w:r>
      <w:r>
        <w:br/>
      </w:r>
      <w:r>
        <w:rPr>
          <w:rStyle w:val="DocumentName"/>
        </w:rPr>
        <w:t>Эксперт Азизов предложил запустить в России молодежную ипотеку на срок до 50 лет</w:t>
      </w:r>
      <w:bookmarkEnd w:id="152"/>
      <w:bookmarkEnd w:id="161"/>
    </w:p>
    <w:p w:rsidR="00F46048" w:rsidRDefault="00F46048" w:rsidP="00F46048">
      <w:pPr>
        <w:pStyle w:val="DocumentBody"/>
      </w:pPr>
      <w:r>
        <w:t xml:space="preserve">По словам директора по ипотечным продажам и внедрению финансовых инструментов группы компаний А101, даже с учетом поэтапного снижения ключевой ставки ЦБ рыночная </w:t>
      </w:r>
      <w:r>
        <w:rPr>
          <w:b/>
        </w:rPr>
        <w:t>ипотека</w:t>
      </w:r>
      <w:r>
        <w:t xml:space="preserve"> сейчас малодоступна для молодежи</w:t>
      </w:r>
    </w:p>
    <w:p w:rsidR="00F46048" w:rsidRDefault="00F46048" w:rsidP="00FE5571">
      <w:pPr>
        <w:pStyle w:val="5"/>
      </w:pPr>
      <w:r>
        <w:t xml:space="preserve">Введение льготной </w:t>
      </w:r>
      <w:r>
        <w:rPr>
          <w:b/>
        </w:rPr>
        <w:t>ипотеки</w:t>
      </w:r>
      <w:r>
        <w:t xml:space="preserve"> на срок до 50 лет было бы целесообразно в России для молодых специалистов. Такое мнение высказал ТАСС директор по ипотечным продажам и внедрению финансовых инструментов группы компаний А101 Рустам Азизов.</w:t>
      </w:r>
    </w:p>
    <w:p w:rsidR="00F46048" w:rsidRDefault="00F46048" w:rsidP="00F46048">
      <w:pPr>
        <w:pStyle w:val="DocumentBody"/>
      </w:pPr>
      <w:r>
        <w:t>Ранее американский президент Дональд Трамп заявил, что поддерживает идею продления продолжительности ипотечных кредитов в США до 50 лет.</w:t>
      </w:r>
    </w:p>
    <w:p w:rsidR="00F46048" w:rsidRDefault="00F46048" w:rsidP="00F46048">
      <w:pPr>
        <w:pStyle w:val="DocumentBody"/>
      </w:pPr>
      <w:r>
        <w:t xml:space="preserve">"Мне близка идея увеличения срока по </w:t>
      </w:r>
      <w:r>
        <w:rPr>
          <w:b/>
        </w:rPr>
        <w:t>ипотеке</w:t>
      </w:r>
      <w:r>
        <w:t xml:space="preserve">, однако я вижу ее применение больше в контексте льготным программ. Например, в рамках молодежной </w:t>
      </w:r>
      <w:r>
        <w:rPr>
          <w:b/>
        </w:rPr>
        <w:t>ипотеки</w:t>
      </w:r>
      <w:r>
        <w:t>. Молодым людям в начале своего профессионального пути сложно планировать приобретение недвижимости, если они не попадают под существующие льготные предложения", - сказал Азизов.</w:t>
      </w:r>
    </w:p>
    <w:p w:rsidR="00F46048" w:rsidRDefault="00F46048" w:rsidP="00F46048">
      <w:pPr>
        <w:pStyle w:val="DocumentBody"/>
      </w:pPr>
      <w:r>
        <w:t xml:space="preserve">По его словам, даже с учетом поэтапного снижения ключевой ставки ЦБ рыночная </w:t>
      </w:r>
      <w:r>
        <w:rPr>
          <w:b/>
        </w:rPr>
        <w:t>ипотека</w:t>
      </w:r>
      <w:r>
        <w:t xml:space="preserve"> сейчас малодоступна для молодежи. "Введение целевой программы для молодых специалистов на срок до 50 лет могло бы решить вопрос доступности жилья для более молодой целевой аудитории. А это, на мой взгляд, уже способно оказать положительное влияние и на демографическую ситуацию в стране", - отметил эксперт.</w:t>
      </w:r>
    </w:p>
    <w:p w:rsidR="00F46048" w:rsidRDefault="00F46048" w:rsidP="00F46048">
      <w:pPr>
        <w:pStyle w:val="DocumentBody"/>
      </w:pPr>
      <w:r>
        <w:t xml:space="preserve">Основатель компании Baza Development Марк Заводовский напомнил, что продолжительность жизни растет, по классификации ВОЗ возрастные рамки для молодежи увеличены до 45 лет, средний возраст - до 59 лет, а пожилой - до 74. "Следовательно, период работоспособности и возможности выполнять финансовые обязательства тоже увеличился. Поэтому инициатива по выдаче </w:t>
      </w:r>
      <w:r>
        <w:rPr>
          <w:b/>
        </w:rPr>
        <w:t>ипотеки</w:t>
      </w:r>
      <w:r>
        <w:t xml:space="preserve"> на 50 лет может быть успешной при условии разработки четкого механизма изъятия квартиры и наследования кредитных обязательств", - сказал эксперт ТАСС.</w:t>
      </w:r>
    </w:p>
    <w:p w:rsidR="00F46048" w:rsidRDefault="00F46048" w:rsidP="00F46048">
      <w:pPr>
        <w:pStyle w:val="DocumentBody"/>
      </w:pPr>
      <w:r>
        <w:t>Однако, следует учитывать, что для пожилого возраста характерна особенность в виде развития проблем со здоровьем, продолжил Заводовский. Поэтому в дополнении все-таки требуется разработка мер поддержки пожилых людей - в случае наличия ряда заболеваний - для сопровождения процесса обмена ипотечного жилья на более дешевое в случае невозможности погашать кредит.</w:t>
      </w:r>
    </w:p>
    <w:p w:rsidR="00F46048" w:rsidRDefault="00F46048" w:rsidP="00F46048">
      <w:pPr>
        <w:pStyle w:val="DocumentBody"/>
      </w:pPr>
      <w:r>
        <w:t xml:space="preserve">Долгая </w:t>
      </w:r>
      <w:r>
        <w:rPr>
          <w:b/>
        </w:rPr>
        <w:t>ипотека</w:t>
      </w:r>
      <w:r>
        <w:t xml:space="preserve"> по низкой ставке</w:t>
      </w:r>
    </w:p>
    <w:p w:rsidR="00F46048" w:rsidRDefault="00F46048" w:rsidP="00F46048">
      <w:pPr>
        <w:pStyle w:val="DocumentBody"/>
      </w:pPr>
      <w:r>
        <w:t>Эксперт по ипотечному рынку Сергей Гордейко считает, что ипотечные программы сроком до 50 лет оправданы при ставке менее 3%.</w:t>
      </w:r>
    </w:p>
    <w:p w:rsidR="00F46048" w:rsidRDefault="00F46048" w:rsidP="00F46048">
      <w:pPr>
        <w:pStyle w:val="DocumentBody"/>
      </w:pPr>
      <w:r>
        <w:t xml:space="preserve">"В России были эксперименты с </w:t>
      </w:r>
      <w:r>
        <w:rPr>
          <w:b/>
        </w:rPr>
        <w:t>ипотекой</w:t>
      </w:r>
      <w:r>
        <w:t xml:space="preserve"> на 40 лет. Логика основана на математике. Чем длиннее срок, тем большую сумму выплаты получит заемщик с одной и той же зарплатой. Формула ежемесячного аннуитетного платежа (заемщик вносит равные суммы по кредиту, которые не меняются из месяца в месяц - прим. ТАСС) устроена так, что эффект будет только при ставке 1-2, максимум 3%", - сказал эксперт.</w:t>
      </w:r>
    </w:p>
    <w:p w:rsidR="00F46048" w:rsidRDefault="00F46048" w:rsidP="00F46048">
      <w:pPr>
        <w:pStyle w:val="DocumentBody"/>
      </w:pPr>
      <w:r>
        <w:t>Он добавил, что ипотечные заемщики погашают кредит в среднем за 7-10 лет, хотя они выдаются сроком до 30 лет. При рыночных ставках оптимально брать кредит на 15 лет.</w:t>
      </w:r>
    </w:p>
    <w:p w:rsidR="00F46048" w:rsidRDefault="00F46048" w:rsidP="00F46048">
      <w:pPr>
        <w:pStyle w:val="DocumentBody"/>
      </w:pPr>
      <w:r>
        <w:t>"По данным ЦБ, средний срок ипотечного займа в России составляет 26-27 лет. При этом, в зависимости от региона, сроки ипотечных выплат могут сильно варьироваться - от 15-16 лет в Карелии, Новгородской области и Алтае до 27 лет в крупных городах и некоторых регионах. Повсеместное увеличение сроков ипотечных выплат не несет практической необходимости и может применяться как адресное решение проблем доступности жилья в конкретных городах и регионах", - добавил руководитель отдела аналитики Dominanta Леонид Скороходов.</w:t>
      </w:r>
    </w:p>
    <w:p w:rsidR="00F46048" w:rsidRDefault="00F46048" w:rsidP="00F46048">
      <w:pPr>
        <w:pStyle w:val="DocumentBody"/>
      </w:pPr>
      <w:r>
        <w:t>По его словам, двукратное увеличение срока ипотечных выплат, как в случае с США, можно назвать экстренным механизмом, попыткой решить проблему доступности жилья наиболее простым иочевидным путем, здесь и сейчас. Ключевой проблемой, является уязвимость таких схем в долгосрочной перспективе (инфляция, экономические кризисы, экономическая и политическая нестабильность).</w:t>
      </w:r>
    </w:p>
    <w:p w:rsidR="00F46048" w:rsidRDefault="006F509D" w:rsidP="00F46048">
      <w:hyperlink r:id="rId80" w:history="1">
        <w:r w:rsidR="00F46048">
          <w:rPr>
            <w:rStyle w:val="DocumentOriginalLink"/>
          </w:rPr>
          <w:t>https://tass.ru/nedvizhimost/25590787</w:t>
        </w:r>
      </w:hyperlink>
    </w:p>
    <w:p w:rsidR="00F46048" w:rsidRDefault="00F46048" w:rsidP="00F46048">
      <w:r>
        <w:rPr>
          <w:sz w:val="18"/>
        </w:rPr>
        <w:t>назад: </w:t>
      </w:r>
      <w:hyperlink w:anchor="ref_toc" w:history="1">
        <w:r>
          <w:rPr>
            <w:rStyle w:val="NavigationLink"/>
          </w:rPr>
          <w:t>оглавление</w:t>
        </w:r>
      </w:hyperlink>
    </w:p>
    <w:p w:rsidR="002A1965" w:rsidRDefault="002A1965" w:rsidP="002A1965">
      <w:pPr>
        <w:pStyle w:val="4"/>
      </w:pPr>
      <w:bookmarkStart w:id="162" w:name="_Toc213833723"/>
      <w:r>
        <w:rPr>
          <w:rStyle w:val="DocumentDate"/>
        </w:rPr>
        <w:t>11.11.2025</w:t>
      </w:r>
      <w:r>
        <w:br/>
      </w:r>
      <w:r>
        <w:rPr>
          <w:rStyle w:val="DocumentSource"/>
        </w:rPr>
        <w:t>ТАСС</w:t>
      </w:r>
      <w:r>
        <w:br/>
      </w:r>
      <w:r>
        <w:rPr>
          <w:rStyle w:val="DocumentName"/>
        </w:rPr>
        <w:t>Депутат Новичков сравнил идею 50-летней ипотеки с рабством</w:t>
      </w:r>
      <w:bookmarkEnd w:id="153"/>
      <w:bookmarkEnd w:id="162"/>
    </w:p>
    <w:p w:rsidR="002A1965" w:rsidRDefault="002A1965" w:rsidP="002A1965">
      <w:pPr>
        <w:pStyle w:val="DocumentBody"/>
      </w:pPr>
      <w:r>
        <w:t>Парламентарий Госдумы от фракции "Справедливая Россия" добавил, что даже кредиты на 25 лет "выглядят страшно"</w:t>
      </w:r>
    </w:p>
    <w:p w:rsidR="002A1965" w:rsidRDefault="002A1965" w:rsidP="002A1965">
      <w:pPr>
        <w:pStyle w:val="DocumentBody"/>
      </w:pPr>
      <w:r>
        <w:t xml:space="preserve">Россия не должна перенимать идею увеличения максимального срока </w:t>
      </w:r>
      <w:r>
        <w:rPr>
          <w:b/>
        </w:rPr>
        <w:t>ипотеки</w:t>
      </w:r>
      <w:r>
        <w:t xml:space="preserve"> до 50 лет, это сравнимо с рабством. Об этом ТАСС заявил депутат Госдумы от фракции "Справедливая Россия" Николай Новичков.</w:t>
      </w:r>
    </w:p>
    <w:p w:rsidR="002A1965" w:rsidRDefault="002A1965" w:rsidP="002A1965">
      <w:pPr>
        <w:pStyle w:val="DocumentBody"/>
      </w:pPr>
      <w:r>
        <w:t>Ранее американский лидер Дональд Трамп заявил, что поддерживает идею продления продолжительности ипотечных кредитов в США до 50 лет.</w:t>
      </w:r>
    </w:p>
    <w:p w:rsidR="002A1965" w:rsidRDefault="002A1965" w:rsidP="002A1965">
      <w:pPr>
        <w:pStyle w:val="DocumentBody"/>
      </w:pPr>
      <w:r>
        <w:t xml:space="preserve">"50-летняя </w:t>
      </w:r>
      <w:r>
        <w:rPr>
          <w:b/>
        </w:rPr>
        <w:t>ипотека</w:t>
      </w:r>
      <w:r>
        <w:t xml:space="preserve"> - это чистой воды рабство, это привязка человека к конкретному месту: месту работы, жительства", - сказал депутат, отвечая на вопрос, может ли эта инициатива быть применима и к России, где максимальный срок </w:t>
      </w:r>
      <w:r>
        <w:rPr>
          <w:b/>
        </w:rPr>
        <w:t>ипотеки</w:t>
      </w:r>
      <w:r>
        <w:t xml:space="preserve"> ограничен 30 годами.</w:t>
      </w:r>
    </w:p>
    <w:p w:rsidR="002A1965" w:rsidRDefault="002A1965" w:rsidP="002A1965">
      <w:pPr>
        <w:pStyle w:val="DocumentBody"/>
      </w:pPr>
      <w:r>
        <w:t xml:space="preserve">"Конечно, такие инновации перенимать ни в коем случае нельзя, - подчеркнул парламентарий. - Никакой </w:t>
      </w:r>
      <w:r>
        <w:rPr>
          <w:b/>
        </w:rPr>
        <w:t>ипотеки</w:t>
      </w:r>
      <w:r>
        <w:t xml:space="preserve"> на 50 лет быть не может". По его словам, даже кредиты на 25 лет "выглядят страшно".</w:t>
      </w:r>
    </w:p>
    <w:p w:rsidR="002A1965" w:rsidRDefault="002A1965" w:rsidP="002A1965">
      <w:pPr>
        <w:pStyle w:val="DocumentBody"/>
      </w:pPr>
      <w:r>
        <w:t xml:space="preserve">Новичков также отметил, что </w:t>
      </w:r>
      <w:r>
        <w:rPr>
          <w:b/>
        </w:rPr>
        <w:t>ипотека</w:t>
      </w:r>
      <w:r>
        <w:t xml:space="preserve"> в России не должна быть единственным способом решения жилищных проблем граждан. "Должны быть и другие способы: наемные дома, строительные сберкассы. То есть, у человека должна быть инвариантность, как улучшить свои жилищные условия. И </w:t>
      </w:r>
      <w:r>
        <w:rPr>
          <w:b/>
        </w:rPr>
        <w:t>ипотека</w:t>
      </w:r>
      <w:r>
        <w:t xml:space="preserve"> - один из вариантов, пусть он будет, но не должен быть основным и единственным", - подчеркнул депутат.</w:t>
      </w:r>
    </w:p>
    <w:p w:rsidR="002A1965" w:rsidRDefault="006F509D" w:rsidP="002A1965">
      <w:hyperlink r:id="rId81" w:history="1">
        <w:r w:rsidR="002A1965">
          <w:rPr>
            <w:rStyle w:val="DocumentOriginalLink"/>
          </w:rPr>
          <w:t>https://tass.ru/politika/25594223</w:t>
        </w:r>
      </w:hyperlink>
    </w:p>
    <w:p w:rsidR="002A1965" w:rsidRDefault="002A1965" w:rsidP="002A1965">
      <w:r>
        <w:rPr>
          <w:sz w:val="18"/>
        </w:rPr>
        <w:t>назад: </w:t>
      </w:r>
      <w:hyperlink w:anchor="ref_toc" w:history="1">
        <w:r>
          <w:rPr>
            <w:rStyle w:val="NavigationLink"/>
          </w:rPr>
          <w:t>оглавление</w:t>
        </w:r>
      </w:hyperlink>
    </w:p>
    <w:p w:rsidR="0076322F" w:rsidRDefault="0076322F" w:rsidP="0076322F">
      <w:pPr>
        <w:pStyle w:val="4"/>
      </w:pPr>
      <w:bookmarkStart w:id="163" w:name="_Toc213819746"/>
      <w:bookmarkStart w:id="164" w:name="_Toc213783819"/>
      <w:bookmarkStart w:id="165" w:name="_Toc213819716"/>
      <w:bookmarkStart w:id="166" w:name="_Toc213833724"/>
      <w:r>
        <w:rPr>
          <w:rStyle w:val="DocumentDate"/>
        </w:rPr>
        <w:t>12.11.2025</w:t>
      </w:r>
      <w:r>
        <w:br/>
      </w:r>
      <w:r>
        <w:rPr>
          <w:rStyle w:val="DocumentSource"/>
        </w:rPr>
        <w:t>ТАСС</w:t>
      </w:r>
      <w:r>
        <w:br/>
      </w:r>
      <w:r>
        <w:rPr>
          <w:rStyle w:val="DocumentName"/>
        </w:rPr>
        <w:t>В ГД объяснили, почему максимальный срок ипотеки в РФ не увеличат до 50 лет</w:t>
      </w:r>
      <w:bookmarkEnd w:id="166"/>
    </w:p>
    <w:p w:rsidR="0076322F" w:rsidRDefault="0076322F" w:rsidP="0076322F">
      <w:pPr>
        <w:pStyle w:val="DocumentBody"/>
      </w:pPr>
      <w:r>
        <w:t>Проблему доступности жилья решают за счет субсидирования процентных ставок, а не изменения срока кредита, пояснил первый зампред комитета Госдумы по строительству и ЖКХ Владимир Кошелев</w:t>
      </w:r>
    </w:p>
    <w:p w:rsidR="0076322F" w:rsidRDefault="0076322F" w:rsidP="00FE5571">
      <w:pPr>
        <w:pStyle w:val="5"/>
      </w:pPr>
      <w:r>
        <w:t xml:space="preserve">Увеличение максимального срока </w:t>
      </w:r>
      <w:r>
        <w:rPr>
          <w:b/>
        </w:rPr>
        <w:t>ипотеки</w:t>
      </w:r>
      <w:r>
        <w:t xml:space="preserve"> до 40 или 50 лет в РФ в настоящее время не обсуждается. Как отметил в беседе с ТАСС первый зампред комитета Госдумы по строительству и ЖКХ Владимир Кошелев (ЛДПР), проблема доступности жилья в РФ решается за счет субсидирования процентных ставок, а не изменения срока кредита.</w:t>
      </w:r>
    </w:p>
    <w:p w:rsidR="0076322F" w:rsidRDefault="0076322F" w:rsidP="0076322F">
      <w:pPr>
        <w:pStyle w:val="DocumentBody"/>
      </w:pPr>
      <w:r>
        <w:t>Ранее президент США Дональд Трамп в интервью телеканалу Fox News заявил, что предложение о продлении действия ипотечных кредитов в США до 50 лет заслуживает одобрения, поскольку многие американцы не могут позволить себе приобрести жилье на нынешних условиях.</w:t>
      </w:r>
    </w:p>
    <w:p w:rsidR="0076322F" w:rsidRDefault="0076322F" w:rsidP="0076322F">
      <w:pPr>
        <w:pStyle w:val="DocumentBody"/>
      </w:pPr>
      <w:r>
        <w:t xml:space="preserve">"В России вопрос о продлении максимального срока </w:t>
      </w:r>
      <w:r>
        <w:rPr>
          <w:b/>
        </w:rPr>
        <w:t>ипотеки</w:t>
      </w:r>
      <w:r>
        <w:t xml:space="preserve"> до 40 или 50 лет в настоящее время не обсуждается. Основные меры поддержки сосредоточены на субсидировании процентных ставок, а не на изменении сроков кредита", - сказал депутат.</w:t>
      </w:r>
    </w:p>
    <w:p w:rsidR="0076322F" w:rsidRDefault="0076322F" w:rsidP="0076322F">
      <w:pPr>
        <w:pStyle w:val="DocumentBody"/>
      </w:pPr>
      <w:r>
        <w:t xml:space="preserve">По его словам, ключевое отличие российского ипотечного рынка от американского состоит в том, что он в значительной степени зависит от государственных льготных программ. Основным драйвером рынка РФ является "Семейная </w:t>
      </w:r>
      <w:r>
        <w:rPr>
          <w:b/>
        </w:rPr>
        <w:t>ипотека</w:t>
      </w:r>
      <w:r>
        <w:t>" и другие программы с господдержкой, проблема доступности жилья решается не увеличением срока кредита, а прямым субсидированием ставки для определенных категорий граждан, добавил депутат.</w:t>
      </w:r>
    </w:p>
    <w:p w:rsidR="0076322F" w:rsidRDefault="006F509D" w:rsidP="0076322F">
      <w:hyperlink r:id="rId82" w:history="1">
        <w:r w:rsidR="0076322F">
          <w:rPr>
            <w:rStyle w:val="DocumentOriginalLink"/>
          </w:rPr>
          <w:t>https://tass.ru/ekonomika/25597155</w:t>
        </w:r>
      </w:hyperlink>
    </w:p>
    <w:p w:rsidR="0076322F" w:rsidRDefault="0076322F" w:rsidP="0076322F">
      <w:r>
        <w:rPr>
          <w:sz w:val="18"/>
        </w:rPr>
        <w:t>назад: </w:t>
      </w:r>
      <w:hyperlink w:anchor="ref_toc" w:history="1">
        <w:r>
          <w:rPr>
            <w:rStyle w:val="NavigationLink"/>
          </w:rPr>
          <w:t>оглавление</w:t>
        </w:r>
      </w:hyperlink>
    </w:p>
    <w:p w:rsidR="0076322F" w:rsidRDefault="0076322F" w:rsidP="0076322F">
      <w:pPr>
        <w:pStyle w:val="4"/>
      </w:pPr>
      <w:bookmarkStart w:id="167" w:name="_Toc213833725"/>
      <w:r>
        <w:rPr>
          <w:rStyle w:val="DocumentDate"/>
        </w:rPr>
        <w:t>11.11.2025</w:t>
      </w:r>
      <w:r>
        <w:br/>
      </w:r>
      <w:r>
        <w:rPr>
          <w:rStyle w:val="DocumentSource"/>
        </w:rPr>
        <w:t>ТАСС</w:t>
      </w:r>
      <w:r>
        <w:br/>
      </w:r>
      <w:r>
        <w:rPr>
          <w:rStyle w:val="DocumentName"/>
        </w:rPr>
        <w:t>В ГД рассказали, какой фактор может "подогреть" цены на жилье</w:t>
      </w:r>
      <w:bookmarkEnd w:id="167"/>
    </w:p>
    <w:p w:rsidR="0076322F" w:rsidRDefault="0076322F" w:rsidP="0076322F">
      <w:pPr>
        <w:pStyle w:val="DocumentBody"/>
      </w:pPr>
      <w:r>
        <w:t>Речь идет об увеличении срока ипотечного кредита до 50 лет</w:t>
      </w:r>
    </w:p>
    <w:p w:rsidR="0076322F" w:rsidRDefault="0076322F" w:rsidP="0076322F">
      <w:pPr>
        <w:pStyle w:val="DocumentBody"/>
      </w:pPr>
      <w:r>
        <w:t xml:space="preserve">Увеличение срока ипотечного кредита до 50 лет "подогреет" цены на жилье, поскольку если покупатель может платить полвека, то </w:t>
      </w:r>
      <w:r>
        <w:rPr>
          <w:b/>
        </w:rPr>
        <w:t>застройщик</w:t>
      </w:r>
      <w:r>
        <w:t xml:space="preserve"> не станет снижать цену. Об этом заявил ТАСС председатель комитета Госдумы по вопросам собственности, земельным и имущественным отношениям, член Национального финансового совета Сергей Гаврилов (фракция КПРФ), комментируя слова президента США Дональда Трампа о том, что он поддерживает идею продления продолжительности ипотечных кредитов в стране до 50 лет.</w:t>
      </w:r>
    </w:p>
    <w:p w:rsidR="0076322F" w:rsidRDefault="0076322F" w:rsidP="0076322F">
      <w:pPr>
        <w:pStyle w:val="DocumentBody"/>
      </w:pPr>
      <w:r>
        <w:t xml:space="preserve">"Идея 50-летней </w:t>
      </w:r>
      <w:r>
        <w:rPr>
          <w:b/>
        </w:rPr>
        <w:t>ипотеки</w:t>
      </w:r>
      <w:r>
        <w:t xml:space="preserve"> звучит как попытка растянуть время, чтобы сделать жилье доступным для тех, кто уже отчаялся уложиться в нынешние параметры платежей. В США подобная инициатива обсуждается как ответ на рост цен и нехватку домов, но ее смысл прост: уменьшить ежемесячную нагрузку, увеличив долговую зависимость. Однако в российских реалиях подобный подход едва ли принес бы благо, - полагает Гаврилов.</w:t>
      </w:r>
    </w:p>
    <w:p w:rsidR="0076322F" w:rsidRDefault="0076322F" w:rsidP="0076322F">
      <w:pPr>
        <w:pStyle w:val="DocumentBody"/>
      </w:pPr>
      <w:r>
        <w:rPr>
          <w:b/>
        </w:rPr>
        <w:t>Ипотека</w:t>
      </w:r>
      <w:r>
        <w:t xml:space="preserve"> сегодня стала для многих россиян единственным шансом купить квартиру, но вместе с ростом числа заемщиков растет и объем долгов, отметил депутат. "После окончания льготных программ многие кредиты оказались на грани по нагрузке - семьи тратят значительную часть дохода на платежи. Центробанк уже предупредил банки: длинные займы с маленьким первоначальным взносом могут обернуться проблемами. Если ввести </w:t>
      </w:r>
      <w:r>
        <w:rPr>
          <w:b/>
        </w:rPr>
        <w:t>ипотеку</w:t>
      </w:r>
      <w:r>
        <w:t xml:space="preserve"> на 50 лет, люди будут платить почти всю жизнь, фактически передавая долг из поколения в поколение", - полагает парламентарий.</w:t>
      </w:r>
    </w:p>
    <w:p w:rsidR="0076322F" w:rsidRDefault="0076322F" w:rsidP="0076322F">
      <w:pPr>
        <w:pStyle w:val="DocumentBody"/>
      </w:pPr>
      <w:r>
        <w:t>Задача - снизить стоимость квадратного метра</w:t>
      </w:r>
    </w:p>
    <w:p w:rsidR="0076322F" w:rsidRDefault="0076322F" w:rsidP="0076322F">
      <w:pPr>
        <w:pStyle w:val="DocumentBody"/>
      </w:pPr>
      <w:r>
        <w:t xml:space="preserve">Для банков это тоже опасно: у них нет дешевых денег, которые можно было бы занимать на десятилетия вперед, чтобы держать одну ставку так долго, подчеркнул Гаврилов. "Даже 30-летняя </w:t>
      </w:r>
      <w:r>
        <w:rPr>
          <w:b/>
        </w:rPr>
        <w:t>ипотека</w:t>
      </w:r>
      <w:r>
        <w:t xml:space="preserve"> дается с трудом: банки берут деньги на короткий срок, а выдают - на длинный, и постоянно рискуют. Если срок увеличить до 50 лет, риски лягут на государство и в итоге на всех налогоплательщиков. К тому же это только подогреет цены на жилье - если покупатель может платить полвека, </w:t>
      </w:r>
      <w:r>
        <w:rPr>
          <w:b/>
        </w:rPr>
        <w:t>застройщик</w:t>
      </w:r>
      <w:r>
        <w:t xml:space="preserve"> не станет снижать цену. 50-летняя </w:t>
      </w:r>
      <w:r>
        <w:rPr>
          <w:b/>
        </w:rPr>
        <w:t>ипотека</w:t>
      </w:r>
      <w:r>
        <w:t xml:space="preserve"> превращает собственность в иллюзию. Большинство заемщиков погашают кредит к пенсионному возрасту, и даже небольшое потрясение - болезнь, сокращение, изменение условий занятости - способно превратить жилье в залог, который легко потерять. К этому добавляется рост рисков банкротства заемщиков", - пояснил он.</w:t>
      </w:r>
    </w:p>
    <w:p w:rsidR="0076322F" w:rsidRDefault="0076322F" w:rsidP="0076322F">
      <w:pPr>
        <w:pStyle w:val="DocumentBody"/>
      </w:pPr>
      <w:r>
        <w:t xml:space="preserve">Реальной задачей остается не продление долгов, а снижение реальной стоимости квадратного метра, расширение предложения жилья и поддержка строительства в регионах, где спрос не перегрет, считает Гаврилов. "Важно увеличивать инвестиции в производство стройматериалов под согласованный спрос, развивать систему социального жилья и жилищно-строительные кооперативы - именно это создает основу устойчивого рынка и реальной доступности жилья. Долгая </w:t>
      </w:r>
      <w:r>
        <w:rPr>
          <w:b/>
        </w:rPr>
        <w:t>ипотека</w:t>
      </w:r>
      <w:r>
        <w:t xml:space="preserve"> не делает жилье ближе. Она делает долг длиннее", - убежден Гаврилов.</w:t>
      </w:r>
    </w:p>
    <w:p w:rsidR="0076322F" w:rsidRDefault="0076322F" w:rsidP="0076322F">
      <w:pPr>
        <w:pStyle w:val="DocumentBody"/>
      </w:pPr>
      <w:r>
        <w:t>Предложение о продлении действия ипотечных кредитов в США до 50 лет заслуживает одобрения, поскольку многие американцы не могут позволить себе приобрести жилье на нынешних условиях, заявил Трамп в интервью телеканалу Fox News.</w:t>
      </w:r>
    </w:p>
    <w:p w:rsidR="0076322F" w:rsidRDefault="006F509D" w:rsidP="0076322F">
      <w:hyperlink r:id="rId83" w:history="1">
        <w:r w:rsidR="0076322F">
          <w:rPr>
            <w:rStyle w:val="DocumentOriginalLink"/>
          </w:rPr>
          <w:t>https://tass.ru/nedvizhimost/25590403</w:t>
        </w:r>
      </w:hyperlink>
    </w:p>
    <w:p w:rsidR="0076322F" w:rsidRDefault="0076322F" w:rsidP="0076322F">
      <w:r>
        <w:rPr>
          <w:sz w:val="18"/>
        </w:rPr>
        <w:t>назад: </w:t>
      </w:r>
      <w:hyperlink w:anchor="ref_toc" w:history="1">
        <w:r>
          <w:rPr>
            <w:rStyle w:val="NavigationLink"/>
          </w:rPr>
          <w:t>оглавление</w:t>
        </w:r>
      </w:hyperlink>
    </w:p>
    <w:p w:rsidR="0076322F" w:rsidRDefault="0076322F" w:rsidP="0076322F">
      <w:pPr>
        <w:pStyle w:val="4"/>
      </w:pPr>
      <w:bookmarkStart w:id="168" w:name="_Toc213819770"/>
      <w:bookmarkStart w:id="169" w:name="_Toc213833726"/>
      <w:r>
        <w:rPr>
          <w:rStyle w:val="DocumentDate"/>
        </w:rPr>
        <w:t>11.11.2025</w:t>
      </w:r>
      <w:r>
        <w:br/>
      </w:r>
      <w:r>
        <w:rPr>
          <w:rStyle w:val="DocumentSource"/>
        </w:rPr>
        <w:t>Комсомольская правда (kp.ru)</w:t>
      </w:r>
      <w:r>
        <w:br/>
      </w:r>
      <w:r>
        <w:rPr>
          <w:rStyle w:val="DocumentName"/>
        </w:rPr>
        <w:t>Риэлтор Радченко: ипотека на 50 лет только повысит цены на жилье</w:t>
      </w:r>
      <w:bookmarkEnd w:id="168"/>
      <w:bookmarkEnd w:id="169"/>
    </w:p>
    <w:p w:rsidR="0076322F" w:rsidRDefault="0076322F" w:rsidP="0076322F">
      <w:pPr>
        <w:pStyle w:val="DocumentBody"/>
      </w:pPr>
      <w:r>
        <w:t xml:space="preserve">А банки и </w:t>
      </w:r>
      <w:r>
        <w:rPr>
          <w:b/>
        </w:rPr>
        <w:t>застройщики</w:t>
      </w:r>
      <w:r>
        <w:t xml:space="preserve"> будут получать повышенную прибыль</w:t>
      </w:r>
    </w:p>
    <w:p w:rsidR="0076322F" w:rsidRDefault="0076322F" w:rsidP="0076322F">
      <w:pPr>
        <w:pStyle w:val="DocumentBody"/>
      </w:pPr>
      <w:r>
        <w:t xml:space="preserve">В России обсуждают введение </w:t>
      </w:r>
      <w:r>
        <w:rPr>
          <w:b/>
        </w:rPr>
        <w:t>ипотеки</w:t>
      </w:r>
      <w:r>
        <w:t xml:space="preserve"> на 50 лет, по аналогу той меры, которую сейчас поддерживают в США. В Госдуме инициативу раскритиковал депутат Сергей Гаврилов, он отметил, что платеж за жилье в полвека только повысит долговую нагрузку на россиян, а еще повысит цены на жилье.</w:t>
      </w:r>
    </w:p>
    <w:p w:rsidR="0076322F" w:rsidRDefault="0076322F" w:rsidP="0076322F">
      <w:pPr>
        <w:pStyle w:val="DocumentBody"/>
      </w:pPr>
      <w:r>
        <w:t xml:space="preserve">В свою очередь, президент Международной академии </w:t>
      </w:r>
      <w:r>
        <w:rPr>
          <w:b/>
        </w:rPr>
        <w:t>ипотеки</w:t>
      </w:r>
      <w:r>
        <w:t xml:space="preserve"> и недвижимости Ирина Радченко высказала мнение, что </w:t>
      </w:r>
      <w:r>
        <w:rPr>
          <w:b/>
        </w:rPr>
        <w:t>ипотека</w:t>
      </w:r>
      <w:r>
        <w:t xml:space="preserve"> на 50 лет не сделает жилье доступнее. Скорее наоборот, даст </w:t>
      </w:r>
      <w:r>
        <w:rPr>
          <w:b/>
        </w:rPr>
        <w:t>застройщикам</w:t>
      </w:r>
      <w:r>
        <w:t xml:space="preserve"> повод не снижать цены на жиле.</w:t>
      </w:r>
    </w:p>
    <w:p w:rsidR="0076322F" w:rsidRDefault="0076322F" w:rsidP="0076322F">
      <w:pPr>
        <w:pStyle w:val="DocumentBody"/>
      </w:pPr>
      <w:r>
        <w:t>Удлинение срока кредита с одной стороны, выглядит как помощь заемщикам, но на деле это выгодно только финансовым и строительным структурам.</w:t>
      </w:r>
    </w:p>
    <w:p w:rsidR="0076322F" w:rsidRDefault="0076322F" w:rsidP="0076322F">
      <w:pPr>
        <w:pStyle w:val="DocumentBody"/>
      </w:pPr>
      <w:r>
        <w:t>- Банки в этом случае не теряют, поскольку жилье со временем только дорожает, - говорит риэлтор Постньюс.</w:t>
      </w:r>
    </w:p>
    <w:p w:rsidR="0076322F" w:rsidRDefault="0076322F" w:rsidP="0076322F">
      <w:pPr>
        <w:pStyle w:val="DocumentBody"/>
      </w:pPr>
      <w:r>
        <w:t xml:space="preserve">К тому же, </w:t>
      </w:r>
      <w:r>
        <w:rPr>
          <w:b/>
        </w:rPr>
        <w:t>ипотека</w:t>
      </w:r>
      <w:r>
        <w:t xml:space="preserve"> на 50 лет делает жилье долгосрочным обязательством и этот кредит будет переходить по наследству. А банки и </w:t>
      </w:r>
      <w:r>
        <w:rPr>
          <w:b/>
        </w:rPr>
        <w:t>застройщики</w:t>
      </w:r>
      <w:r>
        <w:t xml:space="preserve"> будут получать сверхдоходы.</w:t>
      </w:r>
    </w:p>
    <w:p w:rsidR="0076322F" w:rsidRDefault="006F509D" w:rsidP="0076322F">
      <w:hyperlink r:id="rId84" w:history="1">
        <w:r w:rsidR="0076322F">
          <w:rPr>
            <w:rStyle w:val="DocumentOriginalLink"/>
          </w:rPr>
          <w:t>https://www.kp.ru/online/news/6665472/</w:t>
        </w:r>
      </w:hyperlink>
    </w:p>
    <w:p w:rsidR="0076322F" w:rsidRDefault="0076322F" w:rsidP="0076322F">
      <w:r>
        <w:rPr>
          <w:sz w:val="18"/>
        </w:rPr>
        <w:t>назад: </w:t>
      </w:r>
      <w:hyperlink w:anchor="ref_toc" w:history="1">
        <w:r>
          <w:rPr>
            <w:rStyle w:val="NavigationLink"/>
          </w:rPr>
          <w:t>оглавление</w:t>
        </w:r>
      </w:hyperlink>
    </w:p>
    <w:p w:rsidR="00956116" w:rsidRDefault="00956116" w:rsidP="00956116">
      <w:pPr>
        <w:pStyle w:val="4"/>
      </w:pPr>
      <w:bookmarkStart w:id="170" w:name="_Toc213833727"/>
      <w:r>
        <w:rPr>
          <w:rStyle w:val="DocumentDate"/>
        </w:rPr>
        <w:t>12.11.2025</w:t>
      </w:r>
      <w:r>
        <w:br/>
      </w:r>
      <w:r>
        <w:rPr>
          <w:rStyle w:val="DocumentSource"/>
        </w:rPr>
        <w:t>Газета.Ru</w:t>
      </w:r>
      <w:r>
        <w:br/>
      </w:r>
      <w:r>
        <w:rPr>
          <w:rStyle w:val="DocumentName"/>
        </w:rPr>
        <w:t>В Госдуме предложили снизить ипотечную ставку для молодых семей до 2%</w:t>
      </w:r>
      <w:bookmarkEnd w:id="163"/>
      <w:bookmarkEnd w:id="170"/>
    </w:p>
    <w:p w:rsidR="00956116" w:rsidRDefault="00956116" w:rsidP="00956116">
      <w:pPr>
        <w:pStyle w:val="DocumentBody"/>
      </w:pPr>
      <w:r>
        <w:t>Останина: пара с детьми может купить жилье через госпрограмму "Молодая семья"</w:t>
      </w:r>
    </w:p>
    <w:p w:rsidR="00956116" w:rsidRDefault="00956116" w:rsidP="00956116">
      <w:pPr>
        <w:pStyle w:val="DocumentBody"/>
      </w:pPr>
      <w:r>
        <w:t>Единственным реальным способом приобретения собственного жилья для молодых семей с детьми остается государственная программа «Молодая семья». Такое заявление в беседе с Life.ru сделала депутат Госдумы Нина Останина, раскритиковавшая действующие ипотечные ставки.</w:t>
      </w:r>
    </w:p>
    <w:p w:rsidR="00956116" w:rsidRDefault="00956116" w:rsidP="00956116">
      <w:pPr>
        <w:pStyle w:val="DocumentBody"/>
      </w:pPr>
      <w:r>
        <w:t xml:space="preserve">Парламентарий выступила против дифференцированной ставки по семейной </w:t>
      </w:r>
      <w:r>
        <w:rPr>
          <w:b/>
        </w:rPr>
        <w:t>ипотеке</w:t>
      </w:r>
      <w:r>
        <w:t>, предложив вместо этого базовую льготную ставку на уровне 2% с последующим уменьшением долга на 25% за каждого ребенка.</w:t>
      </w:r>
    </w:p>
    <w:p w:rsidR="00956116" w:rsidRDefault="00956116" w:rsidP="00956116">
      <w:pPr>
        <w:pStyle w:val="DocumentBody"/>
      </w:pPr>
      <w:r>
        <w:t>«Для многодетных семей ставка должна быть нулевой», - подчеркнула Останина.</w:t>
      </w:r>
    </w:p>
    <w:p w:rsidR="00956116" w:rsidRDefault="00956116" w:rsidP="00FE5571">
      <w:pPr>
        <w:pStyle w:val="5"/>
      </w:pPr>
      <w:r>
        <w:t>Депутат также предложила изменить условия программы «Молодая семья», убрав возрастное ограничение в 35 лет. По ее мнению, платеж по социальному жилью не должен превышать 2%, что сделает программу действительно доступной для нуждающихся семей.</w:t>
      </w:r>
    </w:p>
    <w:p w:rsidR="00956116" w:rsidRDefault="00956116" w:rsidP="00956116">
      <w:pPr>
        <w:pStyle w:val="DocumentBody"/>
      </w:pPr>
      <w:r>
        <w:t xml:space="preserve">11 ноября глава комитета ГД по финрынку Анатолий Аксаков заявил, что Госдума до конца года может принять закон о введении дифференцированной ставки по семейной </w:t>
      </w:r>
      <w:r>
        <w:rPr>
          <w:b/>
        </w:rPr>
        <w:t>ипотеке</w:t>
      </w:r>
      <w:r>
        <w:t xml:space="preserve">, которая будет зависеть от количества детей. На данный момент обсуждаются ставки 4%, 6% и 10% либо 12%. Если один ребенок, то 10% либо 12%, а если второй родился, то 6%, если третий, то 4%. Однако для семей с большим количеством детей ставка по семейной </w:t>
      </w:r>
      <w:r>
        <w:rPr>
          <w:b/>
        </w:rPr>
        <w:t>ипотеке</w:t>
      </w:r>
      <w:r>
        <w:t xml:space="preserve"> еще обсуждается.</w:t>
      </w:r>
    </w:p>
    <w:p w:rsidR="00956116" w:rsidRDefault="00956116" w:rsidP="00956116">
      <w:pPr>
        <w:pStyle w:val="DocumentBody"/>
      </w:pPr>
      <w:r>
        <w:t xml:space="preserve">Ранее был раскрыт смысл дифференцированной семейной </w:t>
      </w:r>
      <w:r>
        <w:rPr>
          <w:b/>
        </w:rPr>
        <w:t>ипотеки</w:t>
      </w:r>
      <w:r>
        <w:t>.</w:t>
      </w:r>
    </w:p>
    <w:p w:rsidR="00956116" w:rsidRDefault="006F509D" w:rsidP="00956116">
      <w:hyperlink r:id="rId85" w:history="1">
        <w:r w:rsidR="00956116">
          <w:rPr>
            <w:rStyle w:val="DocumentOriginalLink"/>
          </w:rPr>
          <w:t>https://www.gazeta.ru/social/news/2025/11/12/27160460.shtml</w:t>
        </w:r>
      </w:hyperlink>
    </w:p>
    <w:p w:rsidR="00956116" w:rsidRDefault="00956116" w:rsidP="00956116">
      <w:r>
        <w:rPr>
          <w:sz w:val="18"/>
        </w:rPr>
        <w:t>назад: </w:t>
      </w:r>
      <w:hyperlink w:anchor="ref_toc" w:history="1">
        <w:r>
          <w:rPr>
            <w:rStyle w:val="NavigationLink"/>
          </w:rPr>
          <w:t>оглавление</w:t>
        </w:r>
      </w:hyperlink>
    </w:p>
    <w:p w:rsidR="00F96B2F" w:rsidRDefault="00F96B2F" w:rsidP="00F96B2F">
      <w:pPr>
        <w:pStyle w:val="4"/>
      </w:pPr>
      <w:bookmarkStart w:id="171" w:name="_Toc213819752"/>
      <w:bookmarkStart w:id="172" w:name="_Toc213783834"/>
      <w:bookmarkStart w:id="173" w:name="_Toc213833728"/>
      <w:bookmarkEnd w:id="164"/>
      <w:bookmarkEnd w:id="165"/>
      <w:r>
        <w:rPr>
          <w:rStyle w:val="DocumentDate"/>
        </w:rPr>
        <w:t>12.11.2025</w:t>
      </w:r>
      <w:r>
        <w:br/>
      </w:r>
      <w:r>
        <w:rPr>
          <w:rStyle w:val="DocumentSource"/>
        </w:rPr>
        <w:t>Газета.Ru</w:t>
      </w:r>
      <w:r>
        <w:br/>
      </w:r>
      <w:r>
        <w:rPr>
          <w:rStyle w:val="DocumentName"/>
        </w:rPr>
        <w:t>Стало известно, сколько россиян поддержали реформу семейной ипотеки</w:t>
      </w:r>
      <w:bookmarkEnd w:id="171"/>
      <w:bookmarkEnd w:id="173"/>
    </w:p>
    <w:p w:rsidR="00F96B2F" w:rsidRDefault="00F96B2F" w:rsidP="00F96B2F">
      <w:pPr>
        <w:pStyle w:val="DocumentBody"/>
      </w:pPr>
      <w:r>
        <w:t xml:space="preserve">Каждый восьмой опрошенный россиянин поддержал реформу семейной </w:t>
      </w:r>
      <w:r>
        <w:rPr>
          <w:b/>
        </w:rPr>
        <w:t>ипотеки</w:t>
      </w:r>
    </w:p>
    <w:p w:rsidR="00F96B2F" w:rsidRDefault="00F96B2F" w:rsidP="00F96B2F">
      <w:pPr>
        <w:pStyle w:val="DocumentBody"/>
      </w:pPr>
      <w:r>
        <w:t xml:space="preserve">Каждый восьмой опрошенный россиянин (11,44%) назвал реформу, согласно которой оформить семейную </w:t>
      </w:r>
      <w:r>
        <w:rPr>
          <w:b/>
        </w:rPr>
        <w:t>ипотеку</w:t>
      </w:r>
      <w:r>
        <w:t xml:space="preserve"> теперь может только один из супругов, логичным шагом, снижающим риски невозвратов. Об этом свидетельствуют результаты опроса, проведенного редакцией "Финансы Mail" (есть у "Газеты.Ru").</w:t>
      </w:r>
    </w:p>
    <w:p w:rsidR="00F96B2F" w:rsidRDefault="00F96B2F" w:rsidP="00F96B2F">
      <w:pPr>
        <w:pStyle w:val="DocumentBody"/>
      </w:pPr>
      <w:r>
        <w:t>8,66% высказались против такого подхода, полагая, что нововведение уменьшает шансы на одобрение кредита. 24,99% увидели в этом решении очередную попытку сократить расходы бюджета. 7,57% уверены, что такая реформа - инициатива банков, стремящихся упростить контроль платежеспособности клиентов.</w:t>
      </w:r>
    </w:p>
    <w:p w:rsidR="00F96B2F" w:rsidRDefault="00F96B2F" w:rsidP="00F96B2F">
      <w:pPr>
        <w:pStyle w:val="DocumentBody"/>
      </w:pPr>
      <w:r>
        <w:t>При этом 27,05% респондентов считают, что из-за нововведения по сути ничего не изменится, ведь созаемщик все равно участвует в сделке. 7,88% полагают, что нововведение требует доработки. 12,42% признались, что эта новость вызывает у них беспокойство.</w:t>
      </w:r>
    </w:p>
    <w:p w:rsidR="00F96B2F" w:rsidRDefault="00F96B2F" w:rsidP="00F96B2F">
      <w:pPr>
        <w:pStyle w:val="DocumentBody"/>
      </w:pPr>
      <w:r>
        <w:t>В опросе приняли участие 2 тыс. россиян.</w:t>
      </w:r>
    </w:p>
    <w:p w:rsidR="00F96B2F" w:rsidRDefault="00F96B2F" w:rsidP="00F96B2F">
      <w:pPr>
        <w:pStyle w:val="DocumentBody"/>
      </w:pPr>
      <w:r>
        <w:t xml:space="preserve">Минфин России в конце октября проработал изменения правил выдачи семейной </w:t>
      </w:r>
      <w:r>
        <w:rPr>
          <w:b/>
        </w:rPr>
        <w:t>ипотеки</w:t>
      </w:r>
      <w:r>
        <w:t xml:space="preserve"> под 6%. Новые правила предусматривают выдачу одной семье только одного такого льготного кредита и начнут действовать с 1 февраля 2026 года.</w:t>
      </w:r>
    </w:p>
    <w:p w:rsidR="00F96B2F" w:rsidRDefault="00F96B2F" w:rsidP="00F96B2F">
      <w:pPr>
        <w:pStyle w:val="DocumentBody"/>
      </w:pPr>
      <w:r>
        <w:t xml:space="preserve">Ранее сообщалось, что ставку по семейной </w:t>
      </w:r>
      <w:r>
        <w:rPr>
          <w:b/>
        </w:rPr>
        <w:t>ипотеке</w:t>
      </w:r>
      <w:r>
        <w:t xml:space="preserve"> могут поднять до 12%, но есть и другой вариант.</w:t>
      </w:r>
    </w:p>
    <w:p w:rsidR="00F96B2F" w:rsidRDefault="006F509D" w:rsidP="00F96B2F">
      <w:hyperlink r:id="rId86" w:history="1">
        <w:r w:rsidR="00F96B2F">
          <w:rPr>
            <w:rStyle w:val="DocumentOriginalLink"/>
          </w:rPr>
          <w:t>https://www.gazeta.ru/business/news/2025/11/12/27153290.shtml</w:t>
        </w:r>
      </w:hyperlink>
    </w:p>
    <w:p w:rsidR="00F96B2F" w:rsidRDefault="00F96B2F" w:rsidP="00F96B2F">
      <w:r>
        <w:rPr>
          <w:sz w:val="18"/>
        </w:rPr>
        <w:t>назад: </w:t>
      </w:r>
      <w:hyperlink w:anchor="ref_toc" w:history="1">
        <w:r>
          <w:rPr>
            <w:rStyle w:val="NavigationLink"/>
          </w:rPr>
          <w:t>оглавление</w:t>
        </w:r>
      </w:hyperlink>
    </w:p>
    <w:p w:rsidR="003A145C" w:rsidRDefault="003A145C" w:rsidP="003A145C">
      <w:pPr>
        <w:pStyle w:val="4"/>
      </w:pPr>
      <w:bookmarkStart w:id="174" w:name="_Toc213783996"/>
      <w:bookmarkStart w:id="175" w:name="_Toc213783889"/>
      <w:bookmarkStart w:id="176" w:name="_Toc213783837"/>
      <w:bookmarkStart w:id="177" w:name="_Toc213819713"/>
      <w:bookmarkStart w:id="178" w:name="_Toc213833729"/>
      <w:bookmarkEnd w:id="172"/>
      <w:r>
        <w:rPr>
          <w:rStyle w:val="DocumentDate"/>
        </w:rPr>
        <w:t>11.11.2025</w:t>
      </w:r>
      <w:r>
        <w:br/>
      </w:r>
      <w:r>
        <w:rPr>
          <w:rStyle w:val="DocumentSource"/>
        </w:rPr>
        <w:t>Газета.Ru</w:t>
      </w:r>
      <w:r>
        <w:br/>
      </w:r>
      <w:r>
        <w:rPr>
          <w:rStyle w:val="DocumentName"/>
        </w:rPr>
        <w:t>Россияне почти не заметили снижение ставок по ипотеке</w:t>
      </w:r>
      <w:bookmarkEnd w:id="174"/>
      <w:bookmarkEnd w:id="178"/>
    </w:p>
    <w:p w:rsidR="003A145C" w:rsidRDefault="003A145C" w:rsidP="003A145C">
      <w:pPr>
        <w:pStyle w:val="DocumentBody"/>
      </w:pPr>
      <w:r>
        <w:t xml:space="preserve">Только 1% опрошенных россиян заметили снижение ставок по </w:t>
      </w:r>
      <w:r>
        <w:rPr>
          <w:b/>
        </w:rPr>
        <w:t>ипотеке</w:t>
      </w:r>
    </w:p>
    <w:p w:rsidR="003A145C" w:rsidRDefault="003A145C" w:rsidP="003A145C">
      <w:pPr>
        <w:pStyle w:val="DocumentBody"/>
      </w:pPr>
      <w:r>
        <w:t xml:space="preserve">Лишь 1,34% опрошенных россиян заметили, что ставки по </w:t>
      </w:r>
      <w:r>
        <w:rPr>
          <w:b/>
        </w:rPr>
        <w:t>ипотеке</w:t>
      </w:r>
      <w:r>
        <w:t xml:space="preserve"> хоть и немного, но снижаются после уменьшения ключевой ставки ЦБ. Об этом свидетельствуют результаты опроса, проведенного редакцией "Финансы Mail" (есть у "Газеты.Ru").</w:t>
      </w:r>
    </w:p>
    <w:p w:rsidR="003A145C" w:rsidRDefault="003A145C" w:rsidP="003A145C">
      <w:pPr>
        <w:pStyle w:val="DocumentBody"/>
      </w:pPr>
      <w:r>
        <w:t>2,01% заняли нейтральную позицию, считая, что ситуация зависит от региона и конкретного банка. Более сдержанные оценки дали 3,19% респондентов, которые осторожно заметили, что хотя процент и идет вниз, но государственные программы урезаются.</w:t>
      </w:r>
    </w:p>
    <w:p w:rsidR="003A145C" w:rsidRDefault="003A145C" w:rsidP="003A145C">
      <w:pPr>
        <w:pStyle w:val="DocumentBody"/>
      </w:pPr>
      <w:r>
        <w:t xml:space="preserve">При этом 13,7% считают, что ситуация на российском ипотечном рынке скорее негативная, поскольку льгот становится меньше, а условия выдачи </w:t>
      </w:r>
      <w:r>
        <w:rPr>
          <w:b/>
        </w:rPr>
        <w:t>ипотеки</w:t>
      </w:r>
      <w:r>
        <w:t xml:space="preserve"> ужесточаются. Самые пессимистичные ответы получили варианты «недостижимо - цены на жилье растут» (44,93%) и «это удовольствие не для "обычных" семей» (33,49%). В личных же сообщениях респонденты добавляли: «недостижимо, пока программа семейной </w:t>
      </w:r>
      <w:r>
        <w:rPr>
          <w:b/>
        </w:rPr>
        <w:t>ипотеки</w:t>
      </w:r>
      <w:r>
        <w:t xml:space="preserve"> существует только для первичного рынка» и «это удовольствие не для бедных семей».</w:t>
      </w:r>
    </w:p>
    <w:p w:rsidR="003A145C" w:rsidRDefault="003A145C" w:rsidP="003A145C">
      <w:pPr>
        <w:pStyle w:val="DocumentBody"/>
      </w:pPr>
      <w:r>
        <w:t xml:space="preserve">На вопрос о влиянии снижения ключевой ставки ЦБ на ипотечные кредиты, 6,44% ответили, что ставки действительно снизятся и </w:t>
      </w:r>
      <w:r>
        <w:rPr>
          <w:b/>
        </w:rPr>
        <w:t>ипотеку</w:t>
      </w:r>
      <w:r>
        <w:t xml:space="preserve"> станет оформить легче. 5,92% полагают, что банки частично «отыграют» снижение комиссии, а 17% считают эффект временным, поскольку цены на недвижимость растут. Лишь 1,65% уверены, что от этого выиграют крупные заемщики, тогда как 20,4% убеждены: никакого реального эффекта не будет, все делается ради внешнего впечатления.</w:t>
      </w:r>
    </w:p>
    <w:p w:rsidR="003A145C" w:rsidRDefault="003A145C" w:rsidP="003A145C">
      <w:pPr>
        <w:pStyle w:val="DocumentBody"/>
      </w:pPr>
      <w:r>
        <w:t xml:space="preserve">Участники самой многочисленной группы (31,89%) считают, что без господдержки семьи все равно не смогут справиться с платежами по </w:t>
      </w:r>
      <w:r>
        <w:rPr>
          <w:b/>
        </w:rPr>
        <w:t>ипотеке</w:t>
      </w:r>
      <w:r>
        <w:t>. Еще 16,02% полагают, что все зависит от уровня доходов, а не от ставок. Кроме этого, звучали комментарии: «</w:t>
      </w:r>
      <w:r>
        <w:rPr>
          <w:b/>
        </w:rPr>
        <w:t>застройщики</w:t>
      </w:r>
      <w:r>
        <w:t xml:space="preserve"> поднимут цены за квадрат», что лишь подчеркнуло скепсис респондентов относительно долгосрочного эффекта снижения ставки.</w:t>
      </w:r>
    </w:p>
    <w:p w:rsidR="003A145C" w:rsidRDefault="003A145C" w:rsidP="003A145C">
      <w:pPr>
        <w:pStyle w:val="DocumentBody"/>
      </w:pPr>
      <w:r>
        <w:t>24 октября ЦБ снизил ключевую ставку четвертый раз в этом году, до 16,5% годовых.</w:t>
      </w:r>
    </w:p>
    <w:p w:rsidR="003A145C" w:rsidRDefault="003A145C" w:rsidP="003A145C">
      <w:pPr>
        <w:pStyle w:val="DocumentBody"/>
      </w:pPr>
      <w:r>
        <w:t>В опросе приняли участие 2 тыс. россиян.</w:t>
      </w:r>
    </w:p>
    <w:p w:rsidR="003A145C" w:rsidRDefault="003A145C" w:rsidP="003A145C">
      <w:pPr>
        <w:pStyle w:val="DocumentBody"/>
      </w:pPr>
      <w:r>
        <w:t>Ранее россиянам пообещали, что вторичные квартиры подешевеют.</w:t>
      </w:r>
    </w:p>
    <w:p w:rsidR="003A145C" w:rsidRDefault="006F509D" w:rsidP="003A145C">
      <w:hyperlink r:id="rId87" w:history="1">
        <w:r w:rsidR="003A145C">
          <w:rPr>
            <w:rStyle w:val="DocumentOriginalLink"/>
          </w:rPr>
          <w:t>https://www.gazeta.ru/business/news/2025/11/11/27149108.shtml</w:t>
        </w:r>
      </w:hyperlink>
    </w:p>
    <w:p w:rsidR="003A145C" w:rsidRDefault="003A145C" w:rsidP="003A145C">
      <w:r>
        <w:rPr>
          <w:sz w:val="18"/>
        </w:rPr>
        <w:t>назад: </w:t>
      </w:r>
      <w:hyperlink w:anchor="ref_toc" w:history="1">
        <w:r>
          <w:rPr>
            <w:rStyle w:val="NavigationLink"/>
          </w:rPr>
          <w:t>оглавление</w:t>
        </w:r>
      </w:hyperlink>
    </w:p>
    <w:p w:rsidR="0076322F" w:rsidRDefault="0076322F" w:rsidP="0076322F">
      <w:pPr>
        <w:pStyle w:val="4"/>
      </w:pPr>
      <w:bookmarkStart w:id="179" w:name="_Toc213833730"/>
      <w:bookmarkEnd w:id="175"/>
      <w:r>
        <w:rPr>
          <w:rStyle w:val="DocumentDate"/>
        </w:rPr>
        <w:t>11.11.2025</w:t>
      </w:r>
      <w:r>
        <w:br/>
      </w:r>
      <w:r>
        <w:rPr>
          <w:rStyle w:val="DocumentSource"/>
        </w:rPr>
        <w:t>ИНТЕРФАКС (Interfax-Russia.Ru)</w:t>
      </w:r>
      <w:r>
        <w:br/>
      </w:r>
      <w:r>
        <w:rPr>
          <w:rStyle w:val="DocumentName"/>
        </w:rPr>
        <w:t>Максимальный с начала года объем ипотеки выдал Сбер в октябре</w:t>
      </w:r>
      <w:bookmarkEnd w:id="179"/>
    </w:p>
    <w:p w:rsidR="0076322F" w:rsidRDefault="0076322F" w:rsidP="0076322F">
      <w:pPr>
        <w:pStyle w:val="DocumentBody"/>
      </w:pPr>
      <w:r>
        <w:t xml:space="preserve">Сбербанк в октябре выдал </w:t>
      </w:r>
      <w:r>
        <w:rPr>
          <w:b/>
        </w:rPr>
        <w:t>ипотеки</w:t>
      </w:r>
      <w:r>
        <w:t xml:space="preserve"> на максимальные в 2025 году 352 млрд рублей, следует из сообщения кредитной организации.</w:t>
      </w:r>
    </w:p>
    <w:p w:rsidR="0076322F" w:rsidRDefault="0076322F" w:rsidP="0076322F">
      <w:pPr>
        <w:pStyle w:val="DocumentBody"/>
      </w:pPr>
      <w:r>
        <w:t>"Ипотечный рынок вновь растёт. Так, в октябре Сбер выдал более 352 млрд ипотечных кредитов, что на 25,7% больше, чем было в сентябре 2025 года", - сообщил директор департамента "Домклик" Сбербанка Алексей Лейпи.</w:t>
      </w:r>
    </w:p>
    <w:p w:rsidR="0076322F" w:rsidRDefault="0076322F" w:rsidP="0076322F">
      <w:pPr>
        <w:pStyle w:val="DocumentBody"/>
      </w:pPr>
      <w:r>
        <w:t>За 9 месяцев 2025 года банк предоставил ипотечные кредиты на общую сумму 1,717 трлн рублей, следует из отчетности по РСБУ. В январе выдачи составляли 69 млрд рублей, в феврале - 124 млрд, в марте - 171 млрд, в апреле - 188 млрд, в мае - 190 млрд, в июне - 200 млрд, в июле - 228 млрд, в августе - 267 млрд, в сентябре - 280 млрд .</w:t>
      </w:r>
    </w:p>
    <w:p w:rsidR="0076322F" w:rsidRDefault="0076322F" w:rsidP="0076322F">
      <w:pPr>
        <w:pStyle w:val="DocumentBody"/>
      </w:pPr>
      <w:r>
        <w:t xml:space="preserve">Сбер отмечает, что в октябре наблюдался рост выдач во всех сегментах недвижимости. Наиболее заметные показатели продолжает демонстрировать рынок готового жилья: выдачи выросли на 37,6% к сентябрю 2025 года - до 63 млрд рублей. В сегменте новостроек прирост выдач составил более 25%, всего банк выдал кредиты в этой сфере на 233,3 млрд рублей. "Позитивные тенденции отмечены и в сегменте загородной недвижимости: кредитование </w:t>
      </w:r>
      <w:r>
        <w:rPr>
          <w:b/>
        </w:rPr>
        <w:t>ипотеки</w:t>
      </w:r>
      <w:r>
        <w:t xml:space="preserve"> на готовые загородные дома увеличилось на 27,5% (выдачи составили 35 млрд рублей - ИФ), а строительства собственных домов (ИЖС) - почти на 2% (выдачи достигли 15,4 млрд - ИФ)", - подчеркивает кредитная организация.</w:t>
      </w:r>
    </w:p>
    <w:p w:rsidR="0076322F" w:rsidRDefault="0076322F" w:rsidP="0076322F">
      <w:pPr>
        <w:pStyle w:val="DocumentBody"/>
      </w:pPr>
      <w:r>
        <w:t xml:space="preserve">Ранее сообщалось, что выдачи </w:t>
      </w:r>
      <w:r>
        <w:rPr>
          <w:b/>
        </w:rPr>
        <w:t>ипотеки</w:t>
      </w:r>
      <w:r>
        <w:t xml:space="preserve"> на приобретение жилья по рыночным ставкам в Сбере в октябре выросли почти на 40%.</w:t>
      </w:r>
    </w:p>
    <w:p w:rsidR="0076322F" w:rsidRDefault="0076322F" w:rsidP="0076322F">
      <w:pPr>
        <w:pStyle w:val="DocumentBody"/>
      </w:pPr>
      <w:r>
        <w:t>"В октябре наиболее высокие темпы роста вновь наблюдались у рыночных ипотечных программ. Общий объем выдач по рыночным ставкам увеличился почти на 38% - с 59,6 млрд в сентябре до чуть более 82 млрд рублей в октябре. Доля базовых ипотечных программ, в свою очередь, возросла до 23,1% (+1,7 п.п.)", - отмечали аналитики "Домклик" Сбербанка.</w:t>
      </w:r>
    </w:p>
    <w:p w:rsidR="0076322F" w:rsidRDefault="0076322F" w:rsidP="0076322F">
      <w:pPr>
        <w:pStyle w:val="DocumentBody"/>
      </w:pPr>
      <w:r>
        <w:t xml:space="preserve">В свою очередь президент - председатель правления банка Герман Греф говорил, что в этом году ожидается снижение объема выдачи </w:t>
      </w:r>
      <w:r>
        <w:rPr>
          <w:b/>
        </w:rPr>
        <w:t>ипотеки</w:t>
      </w:r>
      <w:r>
        <w:t xml:space="preserve"> по сравнению с 2024 годом по банку на 5-7%, по сектору - на 10-15%. Напомним, в 2024 году Сбер выдал </w:t>
      </w:r>
      <w:r>
        <w:rPr>
          <w:b/>
        </w:rPr>
        <w:t>ипотеки</w:t>
      </w:r>
      <w:r>
        <w:t xml:space="preserve"> на 2,5 трлн рублей.</w:t>
      </w:r>
    </w:p>
    <w:p w:rsidR="0076322F" w:rsidRDefault="0076322F" w:rsidP="0076322F">
      <w:pPr>
        <w:pStyle w:val="DocumentBody"/>
      </w:pPr>
      <w:r>
        <w:t>Все самое интересное читайте в нашем телеграм-канале "Интерфакс-Недвижимость".</w:t>
      </w:r>
    </w:p>
    <w:p w:rsidR="0076322F" w:rsidRDefault="006F509D" w:rsidP="0076322F">
      <w:hyperlink r:id="rId88" w:history="1">
        <w:r w:rsidR="0076322F">
          <w:rPr>
            <w:rStyle w:val="DocumentOriginalLink"/>
          </w:rPr>
          <w:t>https://www.interfax-russia.ru/realty/news/maksimalnyy-s-nachala-goda-obem-ipoteki-vydal-sber-v-oktyabre</w:t>
        </w:r>
      </w:hyperlink>
    </w:p>
    <w:p w:rsidR="0076322F" w:rsidRDefault="0076322F" w:rsidP="0076322F">
      <w:r>
        <w:rPr>
          <w:sz w:val="18"/>
        </w:rPr>
        <w:t>назад: </w:t>
      </w:r>
      <w:hyperlink w:anchor="ref_toc" w:history="1">
        <w:r>
          <w:rPr>
            <w:rStyle w:val="NavigationLink"/>
          </w:rPr>
          <w:t>оглавление</w:t>
        </w:r>
      </w:hyperlink>
    </w:p>
    <w:p w:rsidR="003A145C" w:rsidRDefault="003A145C" w:rsidP="003A145C">
      <w:pPr>
        <w:pStyle w:val="4"/>
      </w:pPr>
      <w:bookmarkStart w:id="180" w:name="_Toc213783882"/>
      <w:bookmarkStart w:id="181" w:name="_Toc213783869"/>
      <w:bookmarkStart w:id="182" w:name="_Toc213783784"/>
      <w:bookmarkStart w:id="183" w:name="_Toc213783724"/>
      <w:bookmarkStart w:id="184" w:name="_Toc213833731"/>
      <w:bookmarkEnd w:id="176"/>
      <w:bookmarkEnd w:id="177"/>
      <w:r>
        <w:rPr>
          <w:rStyle w:val="DocumentDate"/>
        </w:rPr>
        <w:t>11.11.2025</w:t>
      </w:r>
      <w:r>
        <w:br/>
      </w:r>
      <w:r>
        <w:rPr>
          <w:rStyle w:val="DocumentSource"/>
        </w:rPr>
        <w:t>МК (mk.ru)</w:t>
      </w:r>
      <w:r>
        <w:br/>
      </w:r>
      <w:r>
        <w:rPr>
          <w:rStyle w:val="DocumentName"/>
        </w:rPr>
        <w:t>Россияне поделились своим опытом выплаты жилищного кредита после расторжения брака</w:t>
      </w:r>
      <w:bookmarkEnd w:id="180"/>
      <w:bookmarkEnd w:id="184"/>
    </w:p>
    <w:p w:rsidR="003A145C" w:rsidRDefault="003A145C" w:rsidP="003A145C">
      <w:pPr>
        <w:pStyle w:val="DocumentBody"/>
      </w:pPr>
      <w:r>
        <w:t xml:space="preserve">Треть граждан (32%), разведенных с супругами за последние пять лет, призналась, что продолжали жить вместе с ними в одной квартире даже спустя три месяца после расторжения брака. Главной причиной совместного проживания с бывшими для большинства (62%) опрошенных оказалась </w:t>
      </w:r>
      <w:r>
        <w:rPr>
          <w:b/>
        </w:rPr>
        <w:t>ипотека</w:t>
      </w:r>
      <w:r>
        <w:t>, свидетельствуют результаты соцопроса. Пятая часть респондентов (19%) жили вместе в течение полугода, 8% - больше года, 5% опрошенных - свыше двух лет. Как разведенные россияне находят общий язык и продолжают выплачивать жилищные кредиты - в материале «МК».</w:t>
      </w:r>
    </w:p>
    <w:p w:rsidR="003A145C" w:rsidRDefault="003A145C" w:rsidP="003A145C">
      <w:pPr>
        <w:pStyle w:val="DocumentBody"/>
      </w:pPr>
      <w:r>
        <w:t xml:space="preserve">«Платеж по </w:t>
      </w:r>
      <w:r>
        <w:rPr>
          <w:b/>
        </w:rPr>
        <w:t>ипотеке</w:t>
      </w:r>
      <w:r>
        <w:t xml:space="preserve"> делим поровну»</w:t>
      </w:r>
    </w:p>
    <w:p w:rsidR="003A145C" w:rsidRDefault="003A145C" w:rsidP="003A145C">
      <w:pPr>
        <w:pStyle w:val="DocumentBody"/>
      </w:pPr>
      <w:r>
        <w:t xml:space="preserve">Аня и Сергей из Ульяновска прожили вместе восемь лет, успели купить квартиру в </w:t>
      </w:r>
      <w:r>
        <w:rPr>
          <w:b/>
        </w:rPr>
        <w:t>ипотеку</w:t>
      </w:r>
      <w:r>
        <w:t xml:space="preserve">, а через три года после свадьбы поняли, что им больше не по пути. Развод был нелегким, но, как это часто бывает, финансовые обязательства связали их крепче, чем когда-то узы брака. Продать квартиру сразу после развода было невыгодно: рыночная стоимость была ниже суммы долга по </w:t>
      </w:r>
      <w:r>
        <w:rPr>
          <w:b/>
        </w:rPr>
        <w:t>ипотеке</w:t>
      </w:r>
      <w:r>
        <w:t>, да и первоначальный взнос, собранный с трудом, растворился бы в воздухе. Так они оказались в парадоксальной ситуации: жить вместе, но уже как чужие люди.</w:t>
      </w:r>
    </w:p>
    <w:p w:rsidR="003A145C" w:rsidRDefault="003A145C" w:rsidP="003A145C">
      <w:pPr>
        <w:pStyle w:val="DocumentBody"/>
      </w:pPr>
      <w:r>
        <w:t xml:space="preserve">«Когда мы только договорились, что будем жить вместе, это казалось временным решением, - делится Аня. - Я представляла, что через год-два что-нибудь изменится: Сергей найдет новую работу, я смогу больше зарабатывать, и кто-то из нас выкупит долю другого. Но реальность оказалась куда прозаичнее. Каждый месяц огромный платеж по </w:t>
      </w:r>
      <w:r>
        <w:rPr>
          <w:b/>
        </w:rPr>
        <w:t>ипотеке</w:t>
      </w:r>
      <w:r>
        <w:t xml:space="preserve"> - 100 тыс. рублей, а вокруг - цены на жилье, которые только растут». По словам нашей героини, жизнь в одной квартире после развода - это постоянный поиск компромиссов и, как следствие, четкое разделение обязанностей и расходов. «Первое время было очень неловко, - вспоминает Аня. - Я старалась не пересекаться с Сергеем, как будто мы были соседями, а не бывшими супругами. Но потом мы оба поняли, что так жить невозможно. Пришлось сесть и все разложить по полочкам».</w:t>
      </w:r>
    </w:p>
    <w:p w:rsidR="003A145C" w:rsidRDefault="003A145C" w:rsidP="003A145C">
      <w:pPr>
        <w:pStyle w:val="DocumentBody"/>
      </w:pPr>
      <w:r>
        <w:t xml:space="preserve">Решили, что платеж по </w:t>
      </w:r>
      <w:r>
        <w:rPr>
          <w:b/>
        </w:rPr>
        <w:t>ипотеке</w:t>
      </w:r>
      <w:r>
        <w:t xml:space="preserve"> делится поровну. «Это наша общая ответственность, - говорит Аня. - Поэтому и платить должны одинаково. Я веду учет, кто сколько перевел, чтобы не было недоразумений».</w:t>
      </w:r>
    </w:p>
    <w:p w:rsidR="003A145C" w:rsidRDefault="003A145C" w:rsidP="003A145C">
      <w:pPr>
        <w:pStyle w:val="DocumentBody"/>
      </w:pPr>
      <w:r>
        <w:t xml:space="preserve">Такое положение дел, как отмечает женщина, имеет свои плюсы и минусы. «С одной стороны, это огромная экономия. Мы не платим за аренду, не тратимся на отдельные квартиры. Это позволяет нам быстрее выплачивать </w:t>
      </w:r>
      <w:r>
        <w:rPr>
          <w:b/>
        </w:rPr>
        <w:t>ипотеку</w:t>
      </w:r>
      <w:r>
        <w:t xml:space="preserve"> и копить на будущее. Но с другой стороны, к нашему сожалению, это постоянное напоминание о том, что не получилось. Каждый день видеть человека, с которым у тебя ничего не вышло, - это тяжело. Иногда хочется просто хлопнуть дверью и уйти, но куда?!» - жалуется Аня.</w:t>
      </w:r>
    </w:p>
    <w:p w:rsidR="003A145C" w:rsidRDefault="003A145C" w:rsidP="003A145C">
      <w:pPr>
        <w:pStyle w:val="DocumentBody"/>
      </w:pPr>
      <w:r>
        <w:t>Сергей добавляет: «Я понимаю, что это ненормально - жить после расставания так долго, но пока не вижу другого выхода. Я боюсь остаться без крыши над головой и знаю, что Аня тоже. Мы же не просто так разводились - на то были причины. Но мы терпим, стараемся уважать личное пространство друг друга и находить общий язык. Мы даже придумали правила: никаких новых партнеров на общей территории, никаких претензий на личную жизнь другого, только уважение и соблюдение договоренностей». Экс-супруги надеются, что в скором времени смогут продать квартиру на выгодных условиях и разъехаться. А пока они продолжают жить в этом «ипотечном браке», где главными хранителями мира являются не любовь, а четкое разделение расходов и взаимное уважение.</w:t>
      </w:r>
    </w:p>
    <w:p w:rsidR="003A145C" w:rsidRDefault="003A145C" w:rsidP="003A145C">
      <w:pPr>
        <w:pStyle w:val="DocumentBody"/>
      </w:pPr>
      <w:r>
        <w:t>«Все терпим ради детей»</w:t>
      </w:r>
    </w:p>
    <w:p w:rsidR="003A145C" w:rsidRDefault="003A145C" w:rsidP="003A145C">
      <w:pPr>
        <w:pStyle w:val="DocumentBody"/>
      </w:pPr>
      <w:r>
        <w:t>История Максима и Елены из Нижневартовска - это не просто жилищный вопрос после развода, а драма, где главные герои - бывшие супруги, а зрители - трое детей и два мохнатых члена семьи - пес и кошка.</w:t>
      </w:r>
    </w:p>
    <w:p w:rsidR="003A145C" w:rsidRDefault="003A145C" w:rsidP="003A145C">
      <w:pPr>
        <w:pStyle w:val="DocumentBody"/>
      </w:pPr>
      <w:r>
        <w:t xml:space="preserve">Когда три года назад наши герои взяли </w:t>
      </w:r>
      <w:r>
        <w:rPr>
          <w:b/>
        </w:rPr>
        <w:t>ипотеку</w:t>
      </w:r>
      <w:r>
        <w:t xml:space="preserve"> на четырехкомнатную квартиру, они мечтали о семейном гнездышке, где будут расти их дети: десятилетний Егор и восьмилетние близнецы Саша и Маша. Мечты о счастливом будущем рухнули, но квартира осталась. Продать ее означало бы потерять существенную часть вложенных средств и, что гораздо важнее, оставить детей без привычного дома и школы.</w:t>
      </w:r>
    </w:p>
    <w:p w:rsidR="003A145C" w:rsidRDefault="003A145C" w:rsidP="003A145C">
      <w:pPr>
        <w:pStyle w:val="DocumentBody"/>
      </w:pPr>
      <w:r>
        <w:t xml:space="preserve">«Продать сейчас - значит остаться практически ни с чем, особенно с учетом </w:t>
      </w:r>
      <w:r>
        <w:rPr>
          <w:b/>
        </w:rPr>
        <w:t>ипотеки</w:t>
      </w:r>
      <w:r>
        <w:t>, которую нам еще выплачивать и выплачивать», - вздыхает Елена, перебирая снимки детей на телефоне. - Дети уже привыкли к этому району, к друзьям. Мы решили, что для них будет лучше, если мы попытаемся как-то ужиться».</w:t>
      </w:r>
    </w:p>
    <w:p w:rsidR="003A145C" w:rsidRDefault="003A145C" w:rsidP="003A145C">
      <w:pPr>
        <w:pStyle w:val="DocumentBody"/>
      </w:pPr>
      <w:r>
        <w:t>Решение было принято: жить в одной квартире, но максимально раздельно. Квартира была перепланирована. Мальчики получили одну из комнат. Елена с Машей переехали в спальню. Максим, чтобы минимизировать пересечения, оборудовал под себя просторную гостиную, превратив ее в подобие студии. Кухня и ванная стали зонами с четким графиком, чтобы избежать ненужных столкновений.</w:t>
      </w:r>
    </w:p>
    <w:p w:rsidR="003A145C" w:rsidRDefault="003A145C" w:rsidP="003A145C">
      <w:pPr>
        <w:pStyle w:val="DocumentBody"/>
      </w:pPr>
      <w:r>
        <w:t>«Сначала было просто невыносимо, - признается Максим, сидя на балконе с кружкой чая. - Чувство, будто ты в чужом доме, постоянно начеку. Но когда видишь, как дети спокойно играют, как они не переживают из-за развода, понимаешь, что это не зря. Мы просто должны перетерпеть».</w:t>
      </w:r>
    </w:p>
    <w:p w:rsidR="003A145C" w:rsidRDefault="003A145C" w:rsidP="003A145C">
      <w:pPr>
        <w:pStyle w:val="DocumentBody"/>
      </w:pPr>
      <w:r>
        <w:t xml:space="preserve">Раздел ипотечных выплат стал первым и самым важным этапом. «Мы договорились, что я плачу 60% </w:t>
      </w:r>
      <w:r>
        <w:rPr>
          <w:b/>
        </w:rPr>
        <w:t>ипотеки</w:t>
      </w:r>
      <w:r>
        <w:t>, а Елена - 40%, - объясняет Максим. - Ее зарплата меньше моей, поэтому мы пересмотрели доли с учетом этого. Если у одного возникают временные трудности, мы всегда обсуждаем, как это компенсировать. Главное - чтобы платеж уходил вовремя».</w:t>
      </w:r>
    </w:p>
    <w:p w:rsidR="003A145C" w:rsidRDefault="003A145C" w:rsidP="003A145C">
      <w:pPr>
        <w:pStyle w:val="DocumentBody"/>
      </w:pPr>
      <w:r>
        <w:t xml:space="preserve">Общий бюджет на детей - это отдельная история. Елена, работающая удаленно, берет на себя ежедневные расходы: продукты, одежду, канцтовары, школьные обеды. Максим, чья работа более прибыльная, оплачивает коммунальные услуги, занятия в кружках и секциях для детей, а также крупные покупки, такие как бытовая техника или ремонт. «Когда мы брали </w:t>
      </w:r>
      <w:r>
        <w:rPr>
          <w:b/>
        </w:rPr>
        <w:t>ипотеку</w:t>
      </w:r>
      <w:r>
        <w:t>, мы думали о нашей семье, о детях. Теперь мы думаем о них, когда платим за квартиру, - говорит Елена. - Просто теперь это не наша общая семья, а наши общие дети и наши общие питомцы».</w:t>
      </w:r>
    </w:p>
    <w:p w:rsidR="003A145C" w:rsidRDefault="003A145C" w:rsidP="003A145C">
      <w:pPr>
        <w:pStyle w:val="DocumentBody"/>
      </w:pPr>
      <w:r>
        <w:t>Добродушный лабрадор и пугливая персидская кошка стали теми, кто привносит в эту ипотечную семью больше всего «общей» жизни. «Собака - это моя ответственность, - объясняет Максим. - Я его выгуливаю, кормлю. С кошкой проще, она больше к Лене привязана, но корм и наполнитель для лотка покупаем по очереди, как договоримся».</w:t>
      </w:r>
    </w:p>
    <w:p w:rsidR="003A145C" w:rsidRDefault="003A145C" w:rsidP="003A145C">
      <w:pPr>
        <w:pStyle w:val="DocumentBody"/>
      </w:pPr>
      <w:r>
        <w:t>«Мы не знаем, что будет дальше с жилплощадью, - говорит женщина. - Может, когда-нибудь мы сможем ее продать. Либо один из нас выкупит долю другого, но пока мы ютимся на общей территории. Главное - дети. Это нас и объединяет».</w:t>
      </w:r>
    </w:p>
    <w:p w:rsidR="003A145C" w:rsidRDefault="003A145C" w:rsidP="003A145C">
      <w:pPr>
        <w:pStyle w:val="DocumentBody"/>
      </w:pPr>
      <w:r>
        <w:t>«Люди так живут от безысходности»</w:t>
      </w:r>
    </w:p>
    <w:p w:rsidR="003A145C" w:rsidRDefault="003A145C" w:rsidP="003A145C">
      <w:pPr>
        <w:pStyle w:val="DocumentBody"/>
      </w:pPr>
      <w:r>
        <w:t xml:space="preserve">41-летняя Анастасия М. из подмосковных Люберец выходила замуж по большой студенческой любви. Брак продлился 15 лет, в ходе которых у нашей героини родились двое детей. Двенадцать лет назад супруги взяли </w:t>
      </w:r>
      <w:r>
        <w:rPr>
          <w:b/>
        </w:rPr>
        <w:t>ипотеку</w:t>
      </w:r>
      <w:r>
        <w:t xml:space="preserve"> на четырехкомнатную квартиру - так, чтобы всем хватило места. Однако пять лет назад отношения между Анастасией и ее мужем полностью расстроились. У мужчины появилась любовница на стороне, чего жена не простила. Супруги решили расторгнуть брак, однако совместная оплата </w:t>
      </w:r>
      <w:r>
        <w:rPr>
          <w:b/>
        </w:rPr>
        <w:t>ипотеки</w:t>
      </w:r>
      <w:r>
        <w:t xml:space="preserve"> не позволила быстро разъехаться. «С бывшим мужем мы в течение года жили под одной крышей после официального развода, - поделилась женщина. - С одной стороны, на это наложилась пандемия, мы долго не могли все оформить, с другой стороны, выход из ситуации с платежами тоже искали долго».</w:t>
      </w:r>
    </w:p>
    <w:p w:rsidR="003A145C" w:rsidRDefault="003A145C" w:rsidP="003A145C">
      <w:pPr>
        <w:pStyle w:val="DocumentBody"/>
      </w:pPr>
      <w:r>
        <w:t>Дети очень привыкли к своему району, ведь тут и школа, и спортивные кружки, и друзья, и соседи, поэтому Анастасия не хотела разменивать жилье. Супруги приняли решение разделить обязательства, хотя находиться под одной крышей бывшему мужу и жене было крайне неприятно. «</w:t>
      </w:r>
      <w:r>
        <w:rPr>
          <w:b/>
        </w:rPr>
        <w:t>Ипотеку</w:t>
      </w:r>
      <w:r>
        <w:t xml:space="preserve"> на время совместного проживания платили пополам, но как только появилась возможность, я выплатила ему его часть квартиры и погасила остаток по кредиту, чтобы можно было переоформить собственность на меня, - рассказала женщина. - В моем понимании люди так живут от безысходности, никаких плюсов в этой ситуации нет: совместный быт становится еще более невыносимым, разделение затрат по </w:t>
      </w:r>
      <w:r>
        <w:rPr>
          <w:b/>
        </w:rPr>
        <w:t>ипотеке</w:t>
      </w:r>
      <w:r>
        <w:t xml:space="preserve"> моральный ущерб не компенсирует никоим образом. Совет в такой ситуации могу дать один: найти в себе силы договориться и прийти к оптимальному для всех решению: либо продать и поделить то, что осталось, либо компенсировать другой стороне стоимость квартиры».</w:t>
      </w:r>
    </w:p>
    <w:p w:rsidR="003A145C" w:rsidRDefault="003A145C" w:rsidP="003A145C">
      <w:pPr>
        <w:pStyle w:val="DocumentBody"/>
      </w:pPr>
      <w:r>
        <w:t>Ипотечные разборки</w:t>
      </w:r>
    </w:p>
    <w:p w:rsidR="003A145C" w:rsidRDefault="003A145C" w:rsidP="003A145C">
      <w:pPr>
        <w:pStyle w:val="DocumentBody"/>
      </w:pPr>
      <w:r>
        <w:t xml:space="preserve">Как свидетельствуют данные опроса известного маркетплейса, разъехаться сразу после развода получается лишь у 36% бывших супругов. Среди тех, кто продолжает совместное проживание в общей квартире из-за </w:t>
      </w:r>
      <w:r>
        <w:rPr>
          <w:b/>
        </w:rPr>
        <w:t>ипотеки</w:t>
      </w:r>
      <w:r>
        <w:t xml:space="preserve">, 43% россиян оплачивают жилищный кредит вместе, 38% делят платежи по договоренности, а 19% граждан признают, что вся нагрузка легла на одного из супругов. При этом чем больше ипотечные выплаты, тем дольше семьи откладывают разъезд. Так, если ежемесячный платеж превышает половину совокупного дохода бывших супругов, то средний срок их совместного проживания составляет около 10 месяцев. Это в 2,5 раза дольше, чем у тех, чьи платежи не превышают 20% дохода, - такие пары продолжают жить вместе после развода лишь около четырех месяцев. По мнению основателя компании SIS Development Ярослава Гутнова, в будущем число подобных созаемщиков может увеличиться в связи повышением доли семейной </w:t>
      </w:r>
      <w:r>
        <w:rPr>
          <w:b/>
        </w:rPr>
        <w:t>ипотеки</w:t>
      </w:r>
      <w:r>
        <w:t xml:space="preserve"> в структуре продаж жилья в последние годы.</w:t>
      </w:r>
    </w:p>
    <w:p w:rsidR="003A145C" w:rsidRDefault="003A145C" w:rsidP="003A145C">
      <w:pPr>
        <w:pStyle w:val="DocumentBody"/>
      </w:pPr>
      <w:r>
        <w:t>Дальнейшие планы у разведенных пар сильно расходятся. Чуть более трети (39%) опрошенных планируют продать квартиру после полного погашения кредита и разделить средства. Около четверти (23%) респондентов намерены досрочно расторгнуть ипотечный договор, чтобы быстрее продать жилье, 11% хотели бы выкупить долю бывшего партнера, 17% рассматривают переезд в арендованное жилье, а десятая часть респондентов вообще не определилась с дальнейшими планами.</w:t>
      </w:r>
    </w:p>
    <w:p w:rsidR="003A145C" w:rsidRDefault="003A145C" w:rsidP="003A145C">
      <w:pPr>
        <w:pStyle w:val="DocumentBody"/>
      </w:pPr>
      <w:r>
        <w:t xml:space="preserve">«Ситуация, когда </w:t>
      </w:r>
      <w:r>
        <w:rPr>
          <w:b/>
        </w:rPr>
        <w:t>ипотека</w:t>
      </w:r>
      <w:r>
        <w:t xml:space="preserve"> оказывается прочнее брачных уз, к сожалению, становится частым явлением, - говорит директор портала "Всеостройке.рф" Светлана Опрышко. - Для значительной части россиян жилищный вопрос оказывается сильнее личных драм. И это история не о нежелании разъехаться, а о финансовой невозможности это сделать». Более того, сама логика совместного проживания ради решения жилищного вопроса распространяется не только на ипотечных заемщиков, но и, например, на арендаторов.</w:t>
      </w:r>
    </w:p>
    <w:p w:rsidR="003A145C" w:rsidRDefault="003A145C" w:rsidP="003A145C">
      <w:pPr>
        <w:pStyle w:val="DocumentBody"/>
      </w:pPr>
      <w:r>
        <w:t>Подобный формат совместного владения недвижимостью, безусловно, имеет свои псевдопреимущества. Главное из них - это сохранение актива и выполнение кредитных обязательств перед банком без риска испортить кредитную историю. Для семей с детьми это еще и попытка минимизировать потрясения для младшего поколения, сохранив привычную среду. Однако есть и обратная сторона медали: это не только невозможность закрыть жизненный цикл отношений и постоянное напряжение от вынужденного нежеланного соседства, но и правовая уязвимость, когда все договоренности, в том числе и в части общей недвижимости, держатся на честном слове. «В обозримом будущем мы будем наблюдать рост числа таких историй, - прогнозирует эксперт. - Высокая стоимость заемных средств и общая экономическая нестабильность заставляют людей цепляться за активы, даже ценой личного благополучия».</w:t>
      </w:r>
    </w:p>
    <w:p w:rsidR="003A145C" w:rsidRDefault="003A145C" w:rsidP="003A145C">
      <w:pPr>
        <w:pStyle w:val="DocumentBody"/>
      </w:pPr>
      <w:r>
        <w:t>Сильнее личных драм</w:t>
      </w:r>
    </w:p>
    <w:p w:rsidR="003A145C" w:rsidRDefault="003A145C" w:rsidP="003A145C">
      <w:pPr>
        <w:pStyle w:val="DocumentBody"/>
      </w:pPr>
      <w:r>
        <w:t xml:space="preserve">Как напомнила председатель комитета Российской гильдии риелторов (РГР) по </w:t>
      </w:r>
      <w:r>
        <w:rPr>
          <w:b/>
        </w:rPr>
        <w:t>ипотеке</w:t>
      </w:r>
      <w:r>
        <w:t xml:space="preserve"> Юлия Максимович, в случае жилищных кредитов супруги не могут делить долговые обязательства без согласия банка. Также стороны должны понимать, что если кто-то из супругов в браке сам платил по кредиту, такие платежи по умолчанию будут считаться уплаченными из совместной собственности. Есть пары, которые производят «обмен» на какое-то иное имущество, приобретенное в браке, например, авто, гараж, машиноместо, чтобы разойтись по обязательствам выплаченных процентов по </w:t>
      </w:r>
      <w:r>
        <w:rPr>
          <w:b/>
        </w:rPr>
        <w:t>ипотеке</w:t>
      </w:r>
      <w:r>
        <w:t>, если, к примеру, деньги были одного из супругов.</w:t>
      </w:r>
    </w:p>
    <w:p w:rsidR="003A145C" w:rsidRDefault="003A145C" w:rsidP="003A145C">
      <w:pPr>
        <w:pStyle w:val="DocumentBody"/>
      </w:pPr>
      <w:r>
        <w:t>Следует помнить, что купленная в браке недвижимость при разводе делится пополам в соответствии со статьей Гражданского кодекса. По соглашению для каждого может быть установлена долевая собственность. Поэтому, если между супругами нет спора, они могут заключить соглашение о разделе имущества (соглашение об определении долей). «Брачный договор спасает стороны, но у нас многие к нему относятся с предрассудками: «а как же любовь?», «у нас будет по-другому», - добавила эксперт. - Еще один сложный момент, использовали ли супруги материнский капитал. Мы всегда предупреждаем, какие последствия с юридической стороны будут в подобных ситуациях, и чаще всего стороны готовятся заранее. Осложняется процедура, когда супруги не могут договориться между собой, и здесь точно ситуацию бракоразводного процесса нужно обсуждать с юристом или адвокатом».</w:t>
      </w:r>
    </w:p>
    <w:p w:rsidR="003A145C" w:rsidRDefault="003A145C" w:rsidP="003A145C">
      <w:pPr>
        <w:pStyle w:val="DocumentBody"/>
      </w:pPr>
      <w:r>
        <w:t xml:space="preserve">«Тем, кто уже оказался в ситуации развода при наличии </w:t>
      </w:r>
      <w:r>
        <w:rPr>
          <w:b/>
        </w:rPr>
        <w:t>ипотеки</w:t>
      </w:r>
      <w:r>
        <w:t>, важно юридически зафиксировать все договоренности, четко прописав финансовые обязательства и порядок пользования имуществом, - советует Опрышко. - Важно обсудить со второй стороной план выхода из ситуации - будь то продажа, выкуп доли или рефинансирование». И главное - научиться договариваться на холодную голову, переводя зачастую эмоциональный конфликт в плоскость прагматичных решений. Ведь теперь речь идет не о совместной жизни, а о совместном «бизнесе» по управлению недвижимым активом. Так что руководствоваться надо формулой: «Ничего личного, просто бизнес», посоветовала эксперт.</w:t>
      </w:r>
    </w:p>
    <w:p w:rsidR="003A145C" w:rsidRDefault="006F509D" w:rsidP="003A145C">
      <w:hyperlink r:id="rId89" w:history="1">
        <w:r w:rsidR="003A145C">
          <w:rPr>
            <w:rStyle w:val="DocumentOriginalLink"/>
          </w:rPr>
          <w:t>https://www.mk.ru/economics/2025/11/11/dorogoe-rasstavanie-kazhdaya-tretya-para-razvedennykh-suprugov-prodolzhaet-zhit-vmeste-izza-ipoteki.html</w:t>
        </w:r>
      </w:hyperlink>
    </w:p>
    <w:p w:rsidR="003A145C" w:rsidRDefault="003A145C" w:rsidP="003A145C">
      <w:r>
        <w:rPr>
          <w:sz w:val="18"/>
        </w:rPr>
        <w:t>назад: </w:t>
      </w:r>
      <w:hyperlink w:anchor="ref_toc" w:history="1">
        <w:r>
          <w:rPr>
            <w:rStyle w:val="NavigationLink"/>
          </w:rPr>
          <w:t>оглавление</w:t>
        </w:r>
      </w:hyperlink>
    </w:p>
    <w:p w:rsidR="00B5338D" w:rsidRDefault="00B5338D" w:rsidP="00B5338D">
      <w:pPr>
        <w:pStyle w:val="4"/>
      </w:pPr>
      <w:bookmarkStart w:id="185" w:name="_Toc213833732"/>
      <w:r>
        <w:rPr>
          <w:rStyle w:val="DocumentDate"/>
        </w:rPr>
        <w:t>11.11.2025</w:t>
      </w:r>
      <w:r>
        <w:br/>
      </w:r>
      <w:r>
        <w:rPr>
          <w:rStyle w:val="DocumentSource"/>
        </w:rPr>
        <w:t>Строительная газета (stroygaz.ru)</w:t>
      </w:r>
      <w:r>
        <w:br/>
      </w:r>
      <w:r>
        <w:rPr>
          <w:rStyle w:val="DocumentName"/>
        </w:rPr>
        <w:t>Эксперты назвали факторы, обусловившие резкий рост спроса на рыночную ипотеку</w:t>
      </w:r>
      <w:bookmarkEnd w:id="181"/>
      <w:bookmarkEnd w:id="185"/>
    </w:p>
    <w:p w:rsidR="00B5338D" w:rsidRDefault="00B5338D" w:rsidP="00B5338D">
      <w:pPr>
        <w:pStyle w:val="DocumentBody"/>
      </w:pPr>
      <w:r>
        <w:t>Октябрь 2025 года ознаменовался в России значительным ростом объема ипотечных сделок. Согласно исследованию аналитического центра «Домклик», в октябре россияне оформили рыночные ипотечные кредиты на сумму свыше 80 млрд рублей. Этот показатель стал рекордным за весь 2025 год.</w:t>
      </w:r>
    </w:p>
    <w:p w:rsidR="00B5338D" w:rsidRDefault="00B5338D" w:rsidP="00B5338D">
      <w:pPr>
        <w:pStyle w:val="DocumentBody"/>
      </w:pPr>
      <w:r>
        <w:t>Основатель компании Pinigina Consulting Светлана Пинигина отметила, что на протяжении более года, когда действовала заградительная ставка ЦБ, многие потенциальные покупатели откладывали свои планы по покупке жилья. Кроме того, пока банки предлагали привлекательные условия по вкладам, деньги находились на депозитах и люди ждали улучшения ситуации.</w:t>
      </w:r>
    </w:p>
    <w:p w:rsidR="00B5338D" w:rsidRDefault="00B5338D" w:rsidP="00B5338D">
      <w:pPr>
        <w:pStyle w:val="DocumentBody"/>
      </w:pPr>
      <w:r>
        <w:t xml:space="preserve">«Как известно, вслед за ключевой ставкой снизились проценты и по </w:t>
      </w:r>
      <w:r>
        <w:rPr>
          <w:b/>
        </w:rPr>
        <w:t>ипотеке</w:t>
      </w:r>
      <w:r>
        <w:t>, и по вкладам. Сейчас на рынок вышел весь этот накопленный отложенный спрос», - указала Светлана Пинигина.</w:t>
      </w:r>
    </w:p>
    <w:p w:rsidR="00B5338D" w:rsidRDefault="00B5338D" w:rsidP="00B5338D">
      <w:pPr>
        <w:pStyle w:val="DocumentBody"/>
      </w:pPr>
      <w:r>
        <w:t xml:space="preserve">Также по словам эксперта большую роль играет и сезонный фактор. «Конец года традиционно подстегивает клиентов к покупке, поскольку следующий год всегда несет в себе неопределенность. Существует риск, что условия могут ухудшиться, несмотря на прогнозы ЦБ о постепенном снижении «ключа». Те покупатели, которые ждали значительного снижения, уже поняли, что резкого падения не будет. При этом они видят, что, несмотря на высокие ставки, цены на недвижимость не снизились, и осознают, что пора покупать, даже если раньше откладывали. Сейчас - самый подходящий момент. Все это, конечно, приводит к росту объемов стандартной </w:t>
      </w:r>
      <w:r>
        <w:rPr>
          <w:b/>
        </w:rPr>
        <w:t>ипотеки</w:t>
      </w:r>
      <w:r>
        <w:t>», - отметила Светлана Пинигина.</w:t>
      </w:r>
    </w:p>
    <w:p w:rsidR="00B5338D" w:rsidRDefault="00B5338D" w:rsidP="00B5338D">
      <w:pPr>
        <w:pStyle w:val="DocumentBody"/>
      </w:pPr>
      <w:r>
        <w:t xml:space="preserve">Она считает, что до конца года спрос сохранится примерно на текущих уровнях, при условии сохранения или небольшого снижения ключевой ставки. «Для рынка недвижимости - это глоток свежего воздуха, долгожданная активность живых покупателей. До сентября покупательская активность сдерживалась на фоне общих объемов строительства. Эта динамика нам просто необходима, она позволяет поддерживать позитивный тренд и настроения в отделах продаж, а многим </w:t>
      </w:r>
      <w:r>
        <w:rPr>
          <w:b/>
        </w:rPr>
        <w:t>застройщикам</w:t>
      </w:r>
      <w:r>
        <w:t xml:space="preserve"> закрыть год если не с плюсом, то хотя бы не в минус», - добавила Светлана Пинигина.</w:t>
      </w:r>
    </w:p>
    <w:p w:rsidR="00B5338D" w:rsidRDefault="00B5338D" w:rsidP="00B5338D">
      <w:pPr>
        <w:pStyle w:val="DocumentBody"/>
      </w:pPr>
      <w:r>
        <w:t>По ее словам, до конца года аналитики рассчитывают на поддержание спроса на текущем уровне. С началом следующего года, как обычно, ожидается сезонный спад, усугубленный финансовой «депрессией» после новогодних праздников. Восстановление прогнозируется к марту, при условии отсутствия экстремальных макроэкономических форс-мажоров.</w:t>
      </w:r>
    </w:p>
    <w:p w:rsidR="00B5338D" w:rsidRDefault="00B5338D" w:rsidP="00B5338D">
      <w:pPr>
        <w:pStyle w:val="DocumentBody"/>
      </w:pPr>
      <w:r>
        <w:t>Руководитель блока финансовых продуктов и партнерских продаж девелоперской компании «Север» Михаил Худадян также считает, всплеск спроса связан с поэтапным снижением ключевой ставки и, как следствие, ставок по рыночным программам.</w:t>
      </w:r>
    </w:p>
    <w:p w:rsidR="00B5338D" w:rsidRDefault="00B5338D" w:rsidP="00B5338D">
      <w:pPr>
        <w:pStyle w:val="DocumentBody"/>
      </w:pPr>
      <w:r>
        <w:t>При этом эксперт указал на такой фактор как структура спроса. «Из 80 млрд рублей, выданных на рыночных условиях, 52,5 млрд приходится на вторичное жилье - это около 65% от общего объема выдач», - отметил он.</w:t>
      </w:r>
    </w:p>
    <w:p w:rsidR="00B5338D" w:rsidRDefault="00B5338D" w:rsidP="00B5338D">
      <w:pPr>
        <w:pStyle w:val="DocumentBody"/>
      </w:pPr>
      <w:r>
        <w:t xml:space="preserve">По словам Михаила Худадяна, доля рыночной </w:t>
      </w:r>
      <w:r>
        <w:rPr>
          <w:b/>
        </w:rPr>
        <w:t>ипотеки</w:t>
      </w:r>
      <w:r>
        <w:t xml:space="preserve"> будет увеличиваться пропорционально снижению ставки ЦБ. «Мы ожидаем постепенный рост к концу 2026 года», - сказал он.</w:t>
      </w:r>
    </w:p>
    <w:p w:rsidR="00B5338D" w:rsidRDefault="00B5338D" w:rsidP="00B5338D">
      <w:pPr>
        <w:pStyle w:val="DocumentBody"/>
      </w:pPr>
      <w:r>
        <w:t xml:space="preserve">В свою очередь коммерческий директор ГК «Садовое кольцо» Анатолий Баталин считает, что возросший спрос на рыночную </w:t>
      </w:r>
      <w:r>
        <w:rPr>
          <w:b/>
        </w:rPr>
        <w:t>ипотеку</w:t>
      </w:r>
      <w:r>
        <w:t xml:space="preserve"> обусловлен, скорее всего, опасениями покупателей, которые ожидают изменений в условиях семейной </w:t>
      </w:r>
      <w:r>
        <w:rPr>
          <w:b/>
        </w:rPr>
        <w:t>ипотеки</w:t>
      </w:r>
      <w:r>
        <w:t>, вступающих в силу 1 февраля 2026 года.</w:t>
      </w:r>
    </w:p>
    <w:p w:rsidR="00B5338D" w:rsidRDefault="00B5338D" w:rsidP="00B5338D">
      <w:pPr>
        <w:pStyle w:val="DocumentBody"/>
      </w:pPr>
      <w:r>
        <w:t xml:space="preserve">«Россияне опасаются, что изменения затронут и рыночную </w:t>
      </w:r>
      <w:r>
        <w:rPr>
          <w:b/>
        </w:rPr>
        <w:t>ипотеку</w:t>
      </w:r>
      <w:r>
        <w:t xml:space="preserve">, сделав её менее доступной, и стараются брать </w:t>
      </w:r>
      <w:r>
        <w:rPr>
          <w:b/>
        </w:rPr>
        <w:t>ипотеку</w:t>
      </w:r>
      <w:r>
        <w:t xml:space="preserve"> уже сейчас. Несмотря на текущие высокие процентные ставки, на фоне уменьшения ключевой ставки ЦБ потребители надеются на возможность рефинансирования кредита в будущем», - пояснил эксперт.</w:t>
      </w:r>
    </w:p>
    <w:p w:rsidR="00B5338D" w:rsidRDefault="00B5338D" w:rsidP="00B5338D">
      <w:pPr>
        <w:pStyle w:val="DocumentBody"/>
      </w:pPr>
      <w:r>
        <w:t xml:space="preserve">Ранее «Стройгазета» сообщала, что объем выдач </w:t>
      </w:r>
      <w:r>
        <w:rPr>
          <w:b/>
        </w:rPr>
        <w:t>ипотек</w:t>
      </w:r>
      <w:r>
        <w:t xml:space="preserve"> по ИЖС вырос с начала года в четыре раза.</w:t>
      </w:r>
    </w:p>
    <w:p w:rsidR="00B5338D" w:rsidRDefault="006F509D" w:rsidP="00B5338D">
      <w:hyperlink r:id="rId90" w:history="1">
        <w:r w:rsidR="00B5338D">
          <w:rPr>
            <w:rStyle w:val="DocumentOriginalLink"/>
          </w:rPr>
          <w:t>https://stroygaz.ru/news/dwelling/eksperty-nazvali-faktory-obuslovivshie-rezkiy-rost-sprosa-na-rynochnuyu-ipoteku/</w:t>
        </w:r>
      </w:hyperlink>
    </w:p>
    <w:p w:rsidR="00B5338D" w:rsidRDefault="00B5338D" w:rsidP="00B5338D">
      <w:r>
        <w:rPr>
          <w:sz w:val="18"/>
        </w:rPr>
        <w:t>назад: </w:t>
      </w:r>
      <w:hyperlink w:anchor="ref_toc" w:history="1">
        <w:r>
          <w:rPr>
            <w:rStyle w:val="NavigationLink"/>
          </w:rPr>
          <w:t>оглавление</w:t>
        </w:r>
      </w:hyperlink>
    </w:p>
    <w:p w:rsidR="003A145C" w:rsidRDefault="003A145C" w:rsidP="003A145C">
      <w:pPr>
        <w:pStyle w:val="4"/>
      </w:pPr>
      <w:bookmarkStart w:id="186" w:name="_Toc213783994"/>
      <w:bookmarkStart w:id="187" w:name="_Toc213783783"/>
      <w:bookmarkStart w:id="188" w:name="_Toc213783760"/>
      <w:bookmarkStart w:id="189" w:name="_Toc213833733"/>
      <w:bookmarkEnd w:id="182"/>
      <w:bookmarkEnd w:id="183"/>
      <w:r>
        <w:rPr>
          <w:rStyle w:val="DocumentDate"/>
        </w:rPr>
        <w:t>11.11.2025</w:t>
      </w:r>
      <w:r>
        <w:br/>
      </w:r>
      <w:r>
        <w:rPr>
          <w:rStyle w:val="DocumentSource"/>
        </w:rPr>
        <w:t>Ведомости (vedomosti.ru)</w:t>
      </w:r>
      <w:r>
        <w:br/>
      </w:r>
      <w:r>
        <w:rPr>
          <w:rStyle w:val="DocumentName"/>
        </w:rPr>
        <w:t>Что ждет рынок недвижимости в 2026 году</w:t>
      </w:r>
      <w:bookmarkEnd w:id="189"/>
    </w:p>
    <w:p w:rsidR="003A145C" w:rsidRDefault="003A145C" w:rsidP="003A145C">
      <w:pPr>
        <w:pStyle w:val="DocumentBody"/>
      </w:pPr>
      <w:r>
        <w:t>Снижение ключевой ставки ускорит ипотечный спрос как на первичное, так и на вторичное жилье</w:t>
      </w:r>
    </w:p>
    <w:p w:rsidR="003A145C" w:rsidRDefault="003A145C" w:rsidP="003A145C">
      <w:pPr>
        <w:pStyle w:val="DocumentBody"/>
      </w:pPr>
      <w:r>
        <w:t>Рост ипотечных сделок в Петербурге продолжится, но без резких изменений</w:t>
      </w:r>
    </w:p>
    <w:p w:rsidR="003A145C" w:rsidRDefault="003A145C" w:rsidP="003A145C">
      <w:pPr>
        <w:pStyle w:val="DocumentBody"/>
      </w:pPr>
      <w:r>
        <w:t xml:space="preserve">На рынке недвижимости наметился рост, связанный со снижением ключевой ставки. За 2025 г. Центробанк четырежды снижал «ключ»: в июне он упал до 20%, в июле - до 18%, в сентябре - до 17%, а в октябре совет директоров Банка России принял решение снизить его до 16,5%. В 2026 г., вероятнее всего, рынок недвижимости тоже будет развиваться в условиях постепенного снижения ключевой ставки. Это создаст предсказуемый сценарий для ипотечных сделок: рост продолжится, но без резких изменений. Основные формы расчетов сохранятся, но с небольшим смещением в сторону </w:t>
      </w:r>
      <w:r>
        <w:rPr>
          <w:b/>
        </w:rPr>
        <w:t>ипотеки</w:t>
      </w:r>
      <w:r>
        <w:t xml:space="preserve"> как наиболее устойчивого и понятного инструмента.</w:t>
      </w:r>
    </w:p>
    <w:p w:rsidR="003A145C" w:rsidRDefault="003A145C" w:rsidP="003A145C">
      <w:pPr>
        <w:pStyle w:val="DocumentBody"/>
      </w:pPr>
      <w:r>
        <w:t xml:space="preserve">В Санкт-Петербурга и Ленинградской области наблюдается устойчивый спрос со стороны покупателей как на рынке первичной, так и вторичной недвижимости. По данным ЦИАН, за сентябрь 2025 г. на первичном рынке было заключено 5100 договоров долевого участия (ДДУ), что на 6% превышает показатели августа. С момента завершения массовой программы льготной </w:t>
      </w:r>
      <w:r>
        <w:rPr>
          <w:b/>
        </w:rPr>
        <w:t>ипотеки</w:t>
      </w:r>
      <w:r>
        <w:t xml:space="preserve"> это рекордный объем сделок на рынке новостроек.</w:t>
      </w:r>
    </w:p>
    <w:p w:rsidR="003A145C" w:rsidRDefault="003A145C" w:rsidP="003A145C">
      <w:pPr>
        <w:pStyle w:val="DocumentBody"/>
      </w:pPr>
      <w:r>
        <w:t>Сентябрь стал рекордным месяцем и для рынка вторичной недвижимости Санкт-Петербурга. Количество зарегистрированных договоров купли-продажи достигло 8700, что на 15% больше в месячном выражении и на 20% в годовом. При этом рост числа сделок происходит на фоне сокращающегося предложения. По сравнению с осенью прошлого года объем предложения сократился на 30%. Причина заключается в том, что значительная часть потенциальных продавцов пока отдает предпочтение аренде.</w:t>
      </w:r>
    </w:p>
    <w:p w:rsidR="003A145C" w:rsidRDefault="003A145C" w:rsidP="003A145C">
      <w:pPr>
        <w:pStyle w:val="DocumentBody"/>
      </w:pPr>
      <w:r>
        <w:t>Эти тенденции находят подтверждение в официальной статистике Центробанка по выданным жилищным кредитам. В сентябре 2025 г. был зафиксирован скачок ипотечной активности в Санкт-Петербурге. Количество оформленных займов на покупку как первичного, так и вторичного жилья достигло 4083 единицы. За месяц количество выдач выросло на 18,6%.</w:t>
      </w:r>
    </w:p>
    <w:p w:rsidR="003A145C" w:rsidRDefault="003A145C" w:rsidP="003A145C">
      <w:pPr>
        <w:pStyle w:val="DocumentBody"/>
      </w:pPr>
      <w:r>
        <w:t>В сложившейся рыночной ситуации для девелоперских компаний ключевым приоритетом является поддержание стабильного темпа продаж и повышение эффективности каналов привлечения. Основные задачи - удержание ритма сделок, контроль результативности затрат на их привлечение и обеспечение прозрачных условий взаимодействия с клиентами и партнерами.</w:t>
      </w:r>
    </w:p>
    <w:p w:rsidR="003A145C" w:rsidRDefault="003A145C" w:rsidP="003A145C">
      <w:pPr>
        <w:pStyle w:val="DocumentBody"/>
      </w:pPr>
      <w:r>
        <w:t>В высоком сегменте покупатели традиционно опираются на профессиональное сопровождение и зачастую приходят на рынок через агентства недвижимости. Это клиенты с опытом, для которых текущая покупка не первая. У многих из них выстроены долгосрочные отношения с личными агентами. Среди инвесторов такая модель также закрепилась - сделки проходят через проверенных специалистов, которые сопровождают их на протяжении многих лет.</w:t>
      </w:r>
    </w:p>
    <w:p w:rsidR="003A145C" w:rsidRDefault="003A145C" w:rsidP="003A145C">
      <w:pPr>
        <w:pStyle w:val="DocumentBody"/>
      </w:pPr>
      <w:r>
        <w:t>Агентский канал сохраняет стратегическое значение. Для девелопера это не вспомогательное направление, а полноценный инструмент продаж, сопоставимый по объему с прямыми сделками. Работа с агентствами позволяет привлекать подготовленных клиентов и поддерживать ритмичность продаж при умеренном уровне рекламных затрат. Особенно в высоком сегменте этот канал остается одним из наиболее устойчивых и эффективных.</w:t>
      </w:r>
    </w:p>
    <w:p w:rsidR="003A145C" w:rsidRDefault="003A145C" w:rsidP="003A145C">
      <w:pPr>
        <w:pStyle w:val="DocumentBody"/>
      </w:pPr>
      <w:r>
        <w:t>Коммерческие и маркетинговые стратегии становятся более адресными. Основной фокус - на повышении конверсии, сокращении цикла сделки и выстраивании персональных предложений. Клиенты ожидают гибкости и понятных условий. Комбинированные схемы расчетов, рассрочки и дополнительные сервисы помогают ускорять принятие решения и поддерживают устойчивость спроса.</w:t>
      </w:r>
    </w:p>
    <w:p w:rsidR="003A145C" w:rsidRDefault="003A145C" w:rsidP="003A145C">
      <w:pPr>
        <w:pStyle w:val="DocumentBody"/>
      </w:pPr>
      <w:r>
        <w:t xml:space="preserve">В 2026 г., при неизменности внешних условий, рынок сохранит стабильность и прогнозируемость. </w:t>
      </w:r>
      <w:r>
        <w:rPr>
          <w:b/>
        </w:rPr>
        <w:t>Ипотека</w:t>
      </w:r>
      <w:r>
        <w:t xml:space="preserve"> будет одним из основных инструментов расчета, а агентский канал - важным партнерским направлением, обеспечивающим поток сделок в высоком сегменте. Основной акцент девелоперов - на точных, кастомизированных предложениях и гибких форматах сотрудничества с клиентами и партнерами.</w:t>
      </w:r>
    </w:p>
    <w:p w:rsidR="003A145C" w:rsidRDefault="003A145C" w:rsidP="003A145C">
      <w:pPr>
        <w:pStyle w:val="DocumentAuthor"/>
      </w:pPr>
      <w:r>
        <w:t>Ольга Захарова</w:t>
      </w:r>
    </w:p>
    <w:p w:rsidR="003A145C" w:rsidRDefault="006F509D" w:rsidP="003A145C">
      <w:hyperlink r:id="rId91" w:history="1">
        <w:r w:rsidR="003A145C">
          <w:rPr>
            <w:rStyle w:val="DocumentOriginalLink"/>
          </w:rPr>
          <w:t>https://spb.vedomosti.ru/opinion/columns/2025/11/10/1153582-chto-zhdet-rinok-nedvizhimosti-v-2026-godu?from=newsline</w:t>
        </w:r>
      </w:hyperlink>
    </w:p>
    <w:p w:rsidR="003A145C" w:rsidRDefault="003A145C" w:rsidP="003A145C">
      <w:r>
        <w:rPr>
          <w:sz w:val="18"/>
        </w:rPr>
        <w:t>назад: </w:t>
      </w:r>
      <w:hyperlink w:anchor="ref_toc" w:history="1">
        <w:r>
          <w:rPr>
            <w:rStyle w:val="NavigationLink"/>
          </w:rPr>
          <w:t>оглавление</w:t>
        </w:r>
      </w:hyperlink>
    </w:p>
    <w:p w:rsidR="003A145C" w:rsidRDefault="003A145C" w:rsidP="003A145C">
      <w:pPr>
        <w:pStyle w:val="4"/>
      </w:pPr>
      <w:bookmarkStart w:id="190" w:name="_Toc213833734"/>
      <w:r>
        <w:rPr>
          <w:rStyle w:val="DocumentDate"/>
        </w:rPr>
        <w:t>12.11.2025</w:t>
      </w:r>
      <w:r>
        <w:br/>
      </w:r>
      <w:r>
        <w:rPr>
          <w:rStyle w:val="DocumentSource"/>
        </w:rPr>
        <w:t>ТАСС</w:t>
      </w:r>
      <w:r>
        <w:br/>
      </w:r>
      <w:r>
        <w:rPr>
          <w:rStyle w:val="DocumentName"/>
        </w:rPr>
        <w:t>На Сахалине продлили выплату на первый взнос по ипотеке для участников СВО</w:t>
      </w:r>
      <w:bookmarkEnd w:id="190"/>
    </w:p>
    <w:p w:rsidR="003A145C" w:rsidRDefault="003A145C" w:rsidP="003A145C">
      <w:pPr>
        <w:pStyle w:val="DocumentBody"/>
      </w:pPr>
      <w:r>
        <w:t>Она будет действовать до середины 2026 года</w:t>
      </w:r>
    </w:p>
    <w:p w:rsidR="003A145C" w:rsidRDefault="003A145C" w:rsidP="003A145C">
      <w:pPr>
        <w:pStyle w:val="DocumentBody"/>
      </w:pPr>
      <w:r>
        <w:t xml:space="preserve">Участникам специальной военной операции (СВО) и молодым семьям в Сахалинской области продлили возможность воспользоваться выплатой 400 тыс. рублей для первоначального взноса по программе "Дальневосточная </w:t>
      </w:r>
      <w:r>
        <w:rPr>
          <w:b/>
        </w:rPr>
        <w:t>ипотека</w:t>
      </w:r>
      <w:r>
        <w:t>". Мера поддержки продлена на первое полугодие 2026 года, сообщил в своем Telegram-канале губернатор Валерий Лимаренко.</w:t>
      </w:r>
    </w:p>
    <w:p w:rsidR="003A145C" w:rsidRDefault="003A145C" w:rsidP="003A145C">
      <w:pPr>
        <w:pStyle w:val="DocumentBody"/>
      </w:pPr>
      <w:r>
        <w:t xml:space="preserve">"Чтобы поддержать наших бойцов и их семьи в этом году была введена выплата в размере 400 тысяч рублей на первоначальный взнос по дальневосточной </w:t>
      </w:r>
      <w:r>
        <w:rPr>
          <w:b/>
        </w:rPr>
        <w:t>ипотеке</w:t>
      </w:r>
      <w:r>
        <w:t>. Позже эта мера была распространена и на молодые семьи. Принял решение продлить выплату на первое полугодие 2026 года", - проинформировал он.</w:t>
      </w:r>
    </w:p>
    <w:p w:rsidR="003A145C" w:rsidRDefault="003A145C" w:rsidP="003A145C">
      <w:pPr>
        <w:pStyle w:val="DocumentBody"/>
      </w:pPr>
      <w:r>
        <w:t xml:space="preserve">Новая мера социальной поддержки для ветеранов СВО начала действовать в Сахалинской области в марте 2025 года по поручению губернатора. Ранее возможность получения выплаты для первоначального взноса по </w:t>
      </w:r>
      <w:r>
        <w:rPr>
          <w:b/>
        </w:rPr>
        <w:t>ипотеке</w:t>
      </w:r>
      <w:r>
        <w:t xml:space="preserve"> для участников СВО продлевалась до декабря 2025 года.</w:t>
      </w:r>
    </w:p>
    <w:p w:rsidR="003A145C" w:rsidRDefault="006F509D" w:rsidP="003A145C">
      <w:hyperlink r:id="rId92" w:history="1">
        <w:r w:rsidR="003A145C">
          <w:rPr>
            <w:rStyle w:val="DocumentOriginalLink"/>
          </w:rPr>
          <w:t>https://tass.ru/nedvizhimost/25597541</w:t>
        </w:r>
      </w:hyperlink>
    </w:p>
    <w:p w:rsidR="003A145C" w:rsidRDefault="003A145C" w:rsidP="003A145C">
      <w:r>
        <w:rPr>
          <w:sz w:val="18"/>
        </w:rPr>
        <w:t>назад: </w:t>
      </w:r>
      <w:hyperlink w:anchor="ref_toc" w:history="1">
        <w:r>
          <w:rPr>
            <w:rStyle w:val="NavigationLink"/>
          </w:rPr>
          <w:t>оглавление</w:t>
        </w:r>
      </w:hyperlink>
    </w:p>
    <w:p w:rsidR="00F46048" w:rsidRDefault="00F46048" w:rsidP="00F46048">
      <w:pPr>
        <w:pStyle w:val="4"/>
      </w:pPr>
      <w:bookmarkStart w:id="191" w:name="_Toc213833735"/>
      <w:bookmarkEnd w:id="186"/>
      <w:r>
        <w:rPr>
          <w:rStyle w:val="DocumentDate"/>
        </w:rPr>
        <w:t>11.11.2025</w:t>
      </w:r>
      <w:r>
        <w:br/>
      </w:r>
      <w:r>
        <w:rPr>
          <w:rStyle w:val="DocumentSource"/>
        </w:rPr>
        <w:t>ИНТЕРФАКС (Interfax-Russia.Ru)</w:t>
      </w:r>
      <w:r>
        <w:br/>
      </w:r>
      <w:r>
        <w:rPr>
          <w:rStyle w:val="DocumentName"/>
        </w:rPr>
        <w:t>Gloraх намерен застроить жильем еще 10 га на левом берегу Оки в Нижнем Новгороде</w:t>
      </w:r>
      <w:bookmarkEnd w:id="187"/>
      <w:bookmarkEnd w:id="191"/>
    </w:p>
    <w:p w:rsidR="00F46048" w:rsidRDefault="00F46048" w:rsidP="00F46048">
      <w:pPr>
        <w:pStyle w:val="DocumentBody"/>
      </w:pPr>
      <w:r>
        <w:t xml:space="preserve">Девелопер Glorax планирует </w:t>
      </w:r>
      <w:r>
        <w:rPr>
          <w:b/>
        </w:rPr>
        <w:t>строительство</w:t>
      </w:r>
      <w:r>
        <w:t xml:space="preserve"> еще одного жилого комплекса на площади 10,4 га в Ленинском районе Нижнего Новгорода, на левом берегу Оки, сообщила компания.</w:t>
      </w:r>
    </w:p>
    <w:p w:rsidR="00F46048" w:rsidRDefault="00F46048" w:rsidP="00F46048">
      <w:pPr>
        <w:pStyle w:val="DocumentBody"/>
      </w:pPr>
      <w:r>
        <w:t>Девелопер приобрел у ООО "Глобал Эстейт" права на развитие территории бывшего "Карповского рынка" в границах улиц Новикова-Прибоя и Героя Попова. Здесь планируется построить более 169 тыс. кв. м недвижимости, продаваемая площадь при этом составит около 99,6 тыс. кв. м.</w:t>
      </w:r>
    </w:p>
    <w:p w:rsidR="00F46048" w:rsidRDefault="00F46048" w:rsidP="00F46048">
      <w:pPr>
        <w:pStyle w:val="DocumentBody"/>
      </w:pPr>
      <w:r>
        <w:t xml:space="preserve">Проект включает </w:t>
      </w:r>
      <w:r>
        <w:rPr>
          <w:b/>
        </w:rPr>
        <w:t>строительство</w:t>
      </w:r>
      <w:r>
        <w:t xml:space="preserve"> разновысотных корпусов (от 9 до 25 этажей), парковочные места в соответствии с нормативами, закрытые внутренние дворы.</w:t>
      </w:r>
    </w:p>
    <w:p w:rsidR="00F46048" w:rsidRDefault="00F46048" w:rsidP="00F46048">
      <w:pPr>
        <w:pStyle w:val="DocumentBody"/>
      </w:pPr>
      <w:r>
        <w:t xml:space="preserve">Сообщается, что проект будет реализован в три очереди, старт продаж первой очереди запланирован на первое полугодие 2027 года. Полностью завершить </w:t>
      </w:r>
      <w:r>
        <w:rPr>
          <w:b/>
        </w:rPr>
        <w:t>строительство</w:t>
      </w:r>
      <w:r>
        <w:t xml:space="preserve"> планируется в 2031 году. Glorax также планирует провести берегоукрепительные работы и благоустроить набережную.</w:t>
      </w:r>
    </w:p>
    <w:p w:rsidR="00F46048" w:rsidRDefault="00F46048" w:rsidP="00F46048">
      <w:pPr>
        <w:pStyle w:val="DocumentBody"/>
      </w:pPr>
      <w:r>
        <w:t>Как сообщалось, Glorax реализует в Нижнем Новгороде четыре жилищных комплекса, три из них - на береговых линиях Оки и Волги.</w:t>
      </w:r>
    </w:p>
    <w:p w:rsidR="00F46048" w:rsidRDefault="006F509D" w:rsidP="00F46048">
      <w:hyperlink r:id="rId93" w:history="1">
        <w:r w:rsidR="00F46048">
          <w:rPr>
            <w:rStyle w:val="DocumentOriginalLink"/>
          </w:rPr>
          <w:t>https://www.interfax-russia.ru/volga/news/glorah-nameren-zastroit-zhilem-eshche-10-ga-na-levom-beregu-oki-v-nizhnem-novgorode</w:t>
        </w:r>
      </w:hyperlink>
    </w:p>
    <w:p w:rsidR="00F46048" w:rsidRDefault="00F46048" w:rsidP="00F46048">
      <w:r>
        <w:rPr>
          <w:sz w:val="18"/>
        </w:rPr>
        <w:t>назад: </w:t>
      </w:r>
      <w:hyperlink w:anchor="ref_toc" w:history="1">
        <w:r>
          <w:rPr>
            <w:rStyle w:val="NavigationLink"/>
          </w:rPr>
          <w:t>оглавление</w:t>
        </w:r>
      </w:hyperlink>
    </w:p>
    <w:p w:rsidR="00F46048" w:rsidRDefault="00F46048" w:rsidP="00F46048">
      <w:pPr>
        <w:pStyle w:val="4"/>
      </w:pPr>
      <w:bookmarkStart w:id="192" w:name="_Toc213833736"/>
      <w:r>
        <w:rPr>
          <w:rStyle w:val="DocumentDate"/>
        </w:rPr>
        <w:t>11.11.2025</w:t>
      </w:r>
      <w:r>
        <w:br/>
      </w:r>
      <w:r>
        <w:rPr>
          <w:rStyle w:val="DocumentSource"/>
        </w:rPr>
        <w:t>ТАСС</w:t>
      </w:r>
      <w:r>
        <w:br/>
      </w:r>
      <w:r>
        <w:rPr>
          <w:rStyle w:val="DocumentName"/>
        </w:rPr>
        <w:t>ФАС возбудила дело против застройщика ЛСР из-за ненадлежащей рекламы</w:t>
      </w:r>
      <w:bookmarkEnd w:id="188"/>
      <w:bookmarkEnd w:id="192"/>
    </w:p>
    <w:p w:rsidR="00F46048" w:rsidRDefault="00F46048" w:rsidP="00F46048">
      <w:pPr>
        <w:pStyle w:val="DocumentBody"/>
      </w:pPr>
      <w:r>
        <w:t xml:space="preserve">В случае установления вины </w:t>
      </w:r>
      <w:r>
        <w:rPr>
          <w:b/>
        </w:rPr>
        <w:t>застройщика</w:t>
      </w:r>
      <w:r>
        <w:t xml:space="preserve"> ведомство применит меры административного воздействия</w:t>
      </w:r>
    </w:p>
    <w:p w:rsidR="00F46048" w:rsidRDefault="00F46048" w:rsidP="00F46048">
      <w:pPr>
        <w:pStyle w:val="DocumentBody"/>
      </w:pPr>
      <w:r>
        <w:t xml:space="preserve">Федеральная антимонопольная служба (ФАС) возбудила дело в отношении </w:t>
      </w:r>
      <w:r>
        <w:rPr>
          <w:b/>
        </w:rPr>
        <w:t>застройщика</w:t>
      </w:r>
      <w:r>
        <w:t xml:space="preserve"> ЛСР. По мнению ведомства, действия организации содержат признаки нарушения рекламного законодательства, сообщила пресс-служба ФАС.</w:t>
      </w:r>
    </w:p>
    <w:p w:rsidR="00F46048" w:rsidRDefault="00F46048" w:rsidP="00F46048">
      <w:pPr>
        <w:pStyle w:val="DocumentBody"/>
      </w:pPr>
      <w:r>
        <w:t>"Компания распространяла в радиоэфире рекламу квартир под беспроцентную рассрочку до 24 месяцев. В ней сообщалась привлекательная информация о первоначальном взносе от 30% и погашении остатка в конце срока, но не позднее трех месяцев до ввода дома в эксплуатацию. Однако более подробная информация о рассрочке в ролике не была представлена", - уточнили в ведомстве.</w:t>
      </w:r>
    </w:p>
    <w:p w:rsidR="00F46048" w:rsidRDefault="00F46048" w:rsidP="00F46048">
      <w:pPr>
        <w:pStyle w:val="DocumentBody"/>
      </w:pPr>
      <w:r>
        <w:t>ФАС России считает, что это не позволяло потребителям получать необходимую для осознанного выбора информацию о финансовой услуге, а также могло вводить их в заблуждение.</w:t>
      </w:r>
    </w:p>
    <w:p w:rsidR="00F46048" w:rsidRDefault="00F46048" w:rsidP="00F46048">
      <w:pPr>
        <w:pStyle w:val="DocumentBody"/>
      </w:pPr>
      <w:r>
        <w:t xml:space="preserve">В случае установления вины </w:t>
      </w:r>
      <w:r>
        <w:rPr>
          <w:b/>
        </w:rPr>
        <w:t>застройщика</w:t>
      </w:r>
      <w:r>
        <w:t xml:space="preserve"> ведомство применит меры административного воздействия.</w:t>
      </w:r>
    </w:p>
    <w:p w:rsidR="00F46048" w:rsidRDefault="006F509D" w:rsidP="00F46048">
      <w:hyperlink r:id="rId94" w:history="1">
        <w:r w:rsidR="00F46048">
          <w:rPr>
            <w:rStyle w:val="DocumentOriginalLink"/>
          </w:rPr>
          <w:t>https://tass.ru/ekonomika/25588163</w:t>
        </w:r>
      </w:hyperlink>
    </w:p>
    <w:p w:rsidR="00F46048" w:rsidRDefault="00F46048" w:rsidP="00F46048">
      <w:r>
        <w:rPr>
          <w:sz w:val="18"/>
        </w:rPr>
        <w:t>назад: </w:t>
      </w:r>
      <w:hyperlink w:anchor="ref_toc" w:history="1">
        <w:r>
          <w:rPr>
            <w:rStyle w:val="NavigationLink"/>
          </w:rPr>
          <w:t>оглавление</w:t>
        </w:r>
      </w:hyperlink>
    </w:p>
    <w:p w:rsidR="00B5338D" w:rsidRDefault="00B5338D" w:rsidP="00B5338D">
      <w:pPr>
        <w:pStyle w:val="4"/>
      </w:pPr>
      <w:bookmarkStart w:id="193" w:name="_Toc213783835"/>
      <w:bookmarkStart w:id="194" w:name="_Toc213833737"/>
      <w:r>
        <w:rPr>
          <w:rStyle w:val="DocumentDate"/>
        </w:rPr>
        <w:t>11.11.2025</w:t>
      </w:r>
      <w:r>
        <w:br/>
      </w:r>
      <w:r>
        <w:rPr>
          <w:rStyle w:val="DocumentSource"/>
        </w:rPr>
        <w:t>Коммерсантъ (kommersant.ru)</w:t>
      </w:r>
      <w:r>
        <w:br/>
      </w:r>
      <w:r>
        <w:rPr>
          <w:rStyle w:val="DocumentName"/>
        </w:rPr>
        <w:t>Инвесторы пожаловались ЦБ на решение ПИКа отменить дивидендную политику</w:t>
      </w:r>
      <w:bookmarkEnd w:id="193"/>
      <w:bookmarkEnd w:id="194"/>
    </w:p>
    <w:p w:rsidR="00B5338D" w:rsidRDefault="00B5338D" w:rsidP="00B5338D">
      <w:pPr>
        <w:pStyle w:val="DocumentBody"/>
      </w:pPr>
      <w:r>
        <w:t>Ассоциация розничных инвесторов (АРИ) обратилась с жалобой в Банк России (ЦБ) из-за решения совета директоров девелопера ПИК по отмене дивидендной политики и увеличению номинальной акции в 100 раз (обратному сплиту). Письмо передано регулятору 6 ноября. Документы находятся в распоряжении РБК Инвестиций.</w:t>
      </w:r>
    </w:p>
    <w:p w:rsidR="00B5338D" w:rsidRDefault="00B5338D" w:rsidP="00B5338D">
      <w:pPr>
        <w:pStyle w:val="DocumentBody"/>
      </w:pPr>
      <w:r>
        <w:t>Как считает ассоциация, отмена дивидендной политики может вызвать снижение уровня листинга на Мосбирже, в результате чего инвесторы рискуют потерять крупные суммы. По их мнению, решение ПИК противоречит Кодексу корпоративного управления и рекомендациям ЦБ, прописанным в документе «О подходах к определению и раскрытию дивидендной политики».</w:t>
      </w:r>
    </w:p>
    <w:p w:rsidR="00B5338D" w:rsidRDefault="00B5338D" w:rsidP="00B5338D">
      <w:pPr>
        <w:pStyle w:val="DocumentBody"/>
      </w:pPr>
      <w:r>
        <w:t>АРИ отмечает, что обратный сплит в соотношении 100:1 приведет к возникновению большого числа дробных акций, которые осложнят возможность реализации ликвидности бумаг из-за их снижения. «Для инвесторов, владеющих небольшими пакетами, это может означать фактическую невозможность выйти из капитала общества»,- заявляют в ассоциации.</w:t>
      </w:r>
    </w:p>
    <w:p w:rsidR="00B5338D" w:rsidRDefault="00B5338D" w:rsidP="00B5338D">
      <w:pPr>
        <w:pStyle w:val="DocumentBody"/>
      </w:pPr>
      <w:r>
        <w:t>Председатель АРИ Александр Масленников поясняет, что для исключения негативной тенденции на рынке ассоциация просит ЦБ проверить законность и обоснованность действий ПИК в отмене дивидендной политики, а также рассмотреть вопрос о применении мер надзорного реагирования.</w:t>
      </w:r>
    </w:p>
    <w:p w:rsidR="00B5338D" w:rsidRDefault="00B5338D" w:rsidP="00B5338D">
      <w:pPr>
        <w:pStyle w:val="DocumentBody"/>
      </w:pPr>
      <w:r>
        <w:t>АРИ - некоммерческая организация, которая объединяет частных инвесторов фондового рынка России для защиты их интересов и взаимодействия с компаниями, биржами и другими участниками рынка.</w:t>
      </w:r>
    </w:p>
    <w:p w:rsidR="00B5338D" w:rsidRDefault="00B5338D" w:rsidP="00B5338D">
      <w:pPr>
        <w:pStyle w:val="DocumentBody"/>
      </w:pPr>
      <w:r>
        <w:t>8 октября ПИК объявил об отмене дивидендной политики, принятой в 2023 году. Окончательное решение об обратном сплите компания примет на внеочередном собрании 14 ноября.</w:t>
      </w:r>
    </w:p>
    <w:p w:rsidR="00B5338D" w:rsidRDefault="00B5338D" w:rsidP="00B5338D">
      <w:pPr>
        <w:pStyle w:val="DocumentBody"/>
      </w:pPr>
      <w:r>
        <w:t xml:space="preserve">Дивидендная политика ПИКа предусматривала выплату не менее 30% от скорректированной чистой прибыли </w:t>
      </w:r>
      <w:r>
        <w:rPr>
          <w:b/>
        </w:rPr>
        <w:t>застройщика</w:t>
      </w:r>
      <w:r>
        <w:t xml:space="preserve"> по МСФО. Последний раз ПИК распределял прибыль в 2021 году. В мае 2025-го совет директоров девелопера рекомендовал не начислять и не выплачивать дивиденды за прошлый год.</w:t>
      </w:r>
    </w:p>
    <w:p w:rsidR="00B5338D" w:rsidRDefault="006F509D" w:rsidP="00B5338D">
      <w:hyperlink r:id="rId95" w:history="1">
        <w:r w:rsidR="00B5338D">
          <w:rPr>
            <w:rStyle w:val="DocumentOriginalLink"/>
          </w:rPr>
          <w:t>https://www.kommersant.ru/doc/8194267</w:t>
        </w:r>
      </w:hyperlink>
    </w:p>
    <w:p w:rsidR="00B5338D" w:rsidRDefault="00B5338D" w:rsidP="00B5338D">
      <w:r>
        <w:rPr>
          <w:sz w:val="18"/>
        </w:rPr>
        <w:t>назад: </w:t>
      </w:r>
      <w:hyperlink w:anchor="ref_toc" w:history="1">
        <w:r>
          <w:rPr>
            <w:rStyle w:val="NavigationLink"/>
          </w:rPr>
          <w:t>оглавление</w:t>
        </w:r>
      </w:hyperlink>
    </w:p>
    <w:p w:rsidR="00FE5571" w:rsidRDefault="00345DD1" w:rsidP="002461F8">
      <w:pPr>
        <w:pStyle w:val="1"/>
      </w:pPr>
      <w:bookmarkStart w:id="195" w:name="_Toc213833738"/>
      <w:r>
        <w:t>ЭКОНОМИЧЕСКИЕ НОВОСТИ</w:t>
      </w:r>
      <w:bookmarkEnd w:id="154"/>
      <w:bookmarkEnd w:id="195"/>
    </w:p>
    <w:p w:rsidR="003A145C" w:rsidRDefault="003A145C" w:rsidP="003A145C">
      <w:pPr>
        <w:pStyle w:val="4"/>
      </w:pPr>
      <w:bookmarkStart w:id="196" w:name="_Toc213816133"/>
      <w:bookmarkStart w:id="197" w:name="_Toc213816525"/>
      <w:bookmarkStart w:id="198" w:name="_Toc213783920"/>
      <w:bookmarkStart w:id="199" w:name="_Toc213816524"/>
      <w:bookmarkStart w:id="200" w:name="_Toc213833739"/>
      <w:r>
        <w:rPr>
          <w:rStyle w:val="DocumentDate"/>
        </w:rPr>
        <w:t>11.11.2025</w:t>
      </w:r>
      <w:r>
        <w:br/>
      </w:r>
      <w:r>
        <w:rPr>
          <w:rStyle w:val="DocumentSource"/>
        </w:rPr>
        <w:t>Ведомости (vedomosti.ru)</w:t>
      </w:r>
      <w:r>
        <w:br/>
      </w:r>
      <w:r>
        <w:rPr>
          <w:rStyle w:val="DocumentName"/>
        </w:rPr>
        <w:t>Токаев и Путин завершили двустороннюю встречу</w:t>
      </w:r>
      <w:bookmarkEnd w:id="196"/>
      <w:bookmarkEnd w:id="200"/>
    </w:p>
    <w:p w:rsidR="003A145C" w:rsidRDefault="003A145C" w:rsidP="003A145C">
      <w:pPr>
        <w:pStyle w:val="5"/>
      </w:pPr>
      <w:r>
        <w:rPr>
          <w:b/>
        </w:rPr>
        <w:t>Президент</w:t>
      </w:r>
      <w:r>
        <w:t xml:space="preserve"> РФ Владимир </w:t>
      </w:r>
      <w:r>
        <w:rPr>
          <w:b/>
        </w:rPr>
        <w:t>Путин</w:t>
      </w:r>
      <w:r>
        <w:t xml:space="preserve"> и лидер Казахстана Касым-Жомарт Токаев завершили сегодняшнюю встречу, сообщает Telegram-канала Кремля.</w:t>
      </w:r>
    </w:p>
    <w:p w:rsidR="003A145C" w:rsidRDefault="003A145C" w:rsidP="003A145C">
      <w:pPr>
        <w:pStyle w:val="DocumentBody"/>
      </w:pPr>
      <w:r>
        <w:t>12 ноября лидеры двух государств продолжат переговоры в Кремле. По итогам визита Токаева планируется подписать ряд двусторонних документов, отметили в Кремле.</w:t>
      </w:r>
    </w:p>
    <w:p w:rsidR="003A145C" w:rsidRDefault="003A145C" w:rsidP="003A145C">
      <w:pPr>
        <w:pStyle w:val="DocumentBody"/>
      </w:pPr>
      <w:r>
        <w:t xml:space="preserve">Токаев посещает Москву с двухдневным визитом 11-12 ноября. В ходе </w:t>
      </w:r>
      <w:r>
        <w:rPr>
          <w:b/>
        </w:rPr>
        <w:t>переговоров</w:t>
      </w:r>
      <w:r>
        <w:t xml:space="preserve"> стороны обсудят перспективы </w:t>
      </w:r>
      <w:r>
        <w:rPr>
          <w:b/>
        </w:rPr>
        <w:t>развития</w:t>
      </w:r>
      <w:r>
        <w:t xml:space="preserve"> стратегического партнерства и союзничества в политической, </w:t>
      </w:r>
      <w:r>
        <w:rPr>
          <w:b/>
        </w:rPr>
        <w:t>торгово-экономической</w:t>
      </w:r>
      <w:r>
        <w:t xml:space="preserve"> и культурно-гуманитарной сферах.</w:t>
      </w:r>
    </w:p>
    <w:p w:rsidR="003A145C" w:rsidRDefault="003A145C" w:rsidP="003A145C">
      <w:pPr>
        <w:pStyle w:val="DocumentBody"/>
      </w:pPr>
      <w:r>
        <w:t>12 ноября запланированы российско-казахские переговоры. В тот же день Путин и Токаев примут участие в пленарном заседании 21-го Форума межрегионального сотрудничества стран в режиме видеоконференции. После они сделают заявление для СМИ, а также подпишут большое количество важных документов.</w:t>
      </w:r>
    </w:p>
    <w:p w:rsidR="003A145C" w:rsidRDefault="006F509D" w:rsidP="003A145C">
      <w:hyperlink r:id="rId96" w:history="1">
        <w:r w:rsidR="003A145C">
          <w:rPr>
            <w:rStyle w:val="DocumentOriginalLink"/>
          </w:rPr>
          <w:t>https://www.vedomosti.ru/politics/news/2025/11/11/1154094-tokaev-i-putin</w:t>
        </w:r>
      </w:hyperlink>
    </w:p>
    <w:p w:rsidR="003A145C" w:rsidRDefault="003A145C" w:rsidP="003A145C">
      <w:r>
        <w:rPr>
          <w:sz w:val="18"/>
        </w:rPr>
        <w:t>назад: </w:t>
      </w:r>
      <w:hyperlink w:anchor="ref_toc" w:history="1">
        <w:r>
          <w:rPr>
            <w:rStyle w:val="NavigationLink"/>
          </w:rPr>
          <w:t>оглавление</w:t>
        </w:r>
      </w:hyperlink>
    </w:p>
    <w:p w:rsidR="003A145C" w:rsidRDefault="003A145C" w:rsidP="003A145C">
      <w:pPr>
        <w:pStyle w:val="4"/>
      </w:pPr>
      <w:bookmarkStart w:id="201" w:name="_Toc213816147"/>
      <w:bookmarkStart w:id="202" w:name="_Toc213833740"/>
      <w:r>
        <w:rPr>
          <w:rStyle w:val="DocumentDate"/>
        </w:rPr>
        <w:t>11.11.2025</w:t>
      </w:r>
      <w:r>
        <w:br/>
      </w:r>
      <w:r>
        <w:rPr>
          <w:rStyle w:val="DocumentSource"/>
        </w:rPr>
        <w:t>Ведомости (vedomosti.ru)</w:t>
      </w:r>
      <w:r>
        <w:br/>
      </w:r>
      <w:r>
        <w:rPr>
          <w:rStyle w:val="DocumentName"/>
        </w:rPr>
        <w:t>Путин провел телефонный разговор с президентом Узбекистана Мирзиёевым</w:t>
      </w:r>
      <w:bookmarkEnd w:id="201"/>
      <w:bookmarkEnd w:id="202"/>
    </w:p>
    <w:p w:rsidR="003A145C" w:rsidRDefault="003A145C" w:rsidP="003A145C">
      <w:pPr>
        <w:pStyle w:val="5"/>
      </w:pPr>
      <w:r>
        <w:rPr>
          <w:b/>
        </w:rPr>
        <w:t>Президент</w:t>
      </w:r>
      <w:r>
        <w:t xml:space="preserve"> России Владимир </w:t>
      </w:r>
      <w:r>
        <w:rPr>
          <w:b/>
        </w:rPr>
        <w:t>Путин</w:t>
      </w:r>
      <w:r>
        <w:t xml:space="preserve"> провел телефонный разговор с лидером Узбекистана Шавкатом Мирзиёевым. Об этом сообщается в Telegram-канале Кремля. </w:t>
      </w:r>
      <w:r>
        <w:rPr>
          <w:b/>
        </w:rPr>
        <w:t>Главы государств</w:t>
      </w:r>
      <w:r>
        <w:t xml:space="preserve"> обсудили вопросы дальнейшего </w:t>
      </w:r>
      <w:r>
        <w:rPr>
          <w:b/>
        </w:rPr>
        <w:t>развития отношений</w:t>
      </w:r>
      <w:r>
        <w:t xml:space="preserve"> между двумя странами.</w:t>
      </w:r>
    </w:p>
    <w:p w:rsidR="003A145C" w:rsidRDefault="003A145C" w:rsidP="003A145C">
      <w:pPr>
        <w:pStyle w:val="DocumentBody"/>
      </w:pPr>
      <w:r>
        <w:t>Путин и Мирзиёев обсудили реализацию масштабных проектов, особенно в сфере энергетики, и затронули международные вопросы. Они отметили важную роль межрегионального взаимодействия России и Узбекистана в укреплении торгово-экономических и культурных связей. Также при разговоре была затронута практическая отдача от проведенного в октябре 2025 г. в Подмосковье заседания Совета регионов России и Узбекистана.</w:t>
      </w:r>
    </w:p>
    <w:p w:rsidR="003A145C" w:rsidRDefault="003A145C" w:rsidP="003A145C">
      <w:pPr>
        <w:pStyle w:val="DocumentBody"/>
      </w:pPr>
      <w:r>
        <w:t>6 ноября в США прошел саммит стран Центральной Азии с5+1. Президент США Дональд Трамп встретился тогда с представителями Казахстана, Узбекистана, Киргизии, Таджикистана и Туркменистана.</w:t>
      </w:r>
    </w:p>
    <w:p w:rsidR="003A145C" w:rsidRDefault="003A145C" w:rsidP="003A145C">
      <w:pPr>
        <w:pStyle w:val="DocumentBody"/>
      </w:pPr>
      <w:r>
        <w:t xml:space="preserve">Тогда пресс-секретарь </w:t>
      </w:r>
      <w:r>
        <w:rPr>
          <w:b/>
        </w:rPr>
        <w:t>президента</w:t>
      </w:r>
      <w:r>
        <w:t xml:space="preserve"> РФ Дмитрий Песковзаявил, что в Кремле считают саммит лидеров стран Центральной Азии в США нормальным </w:t>
      </w:r>
      <w:r>
        <w:rPr>
          <w:b/>
        </w:rPr>
        <w:t>развитием</w:t>
      </w:r>
      <w:r>
        <w:t xml:space="preserve"> внешней политики и выстраиванием собственных </w:t>
      </w:r>
      <w:r>
        <w:rPr>
          <w:b/>
        </w:rPr>
        <w:t>отношений</w:t>
      </w:r>
      <w:r>
        <w:t xml:space="preserve"> с партнерами.</w:t>
      </w:r>
    </w:p>
    <w:p w:rsidR="003A145C" w:rsidRPr="003A145C" w:rsidRDefault="006F509D" w:rsidP="003A145C">
      <w:pPr>
        <w:rPr>
          <w:rStyle w:val="DocumentOriginalLink"/>
        </w:rPr>
      </w:pPr>
      <w:hyperlink r:id="rId97" w:history="1">
        <w:r w:rsidR="003A145C" w:rsidRPr="003A145C">
          <w:rPr>
            <w:rStyle w:val="DocumentOriginalLink"/>
          </w:rPr>
          <w:t>https://www.vedomosti.ru/politics/news/2025/11/11/1154037-putin-provel-razgovor</w:t>
        </w:r>
      </w:hyperlink>
      <w:r w:rsidR="003A145C" w:rsidRPr="003A145C">
        <w:rPr>
          <w:rStyle w:val="DocumentOriginalLink"/>
        </w:rPr>
        <w:t xml:space="preserve"> </w:t>
      </w:r>
    </w:p>
    <w:p w:rsidR="003A145C" w:rsidRDefault="003A145C" w:rsidP="003A145C">
      <w:r>
        <w:rPr>
          <w:sz w:val="18"/>
        </w:rPr>
        <w:t>назад: </w:t>
      </w:r>
      <w:hyperlink w:anchor="ref_toc" w:history="1">
        <w:r>
          <w:rPr>
            <w:rStyle w:val="NavigationLink"/>
          </w:rPr>
          <w:t>оглавление</w:t>
        </w:r>
      </w:hyperlink>
    </w:p>
    <w:p w:rsidR="003A145C" w:rsidRDefault="003A145C" w:rsidP="003A145C">
      <w:pPr>
        <w:pStyle w:val="4"/>
      </w:pPr>
      <w:bookmarkStart w:id="203" w:name="_Toc213816123"/>
      <w:bookmarkStart w:id="204" w:name="_Toc213816204"/>
      <w:bookmarkStart w:id="205" w:name="_Toc213833741"/>
      <w:bookmarkEnd w:id="197"/>
      <w:r>
        <w:rPr>
          <w:rStyle w:val="DocumentDate"/>
        </w:rPr>
        <w:t>12.11.2025</w:t>
      </w:r>
      <w:r>
        <w:br/>
      </w:r>
      <w:r>
        <w:rPr>
          <w:rStyle w:val="DocumentSource"/>
        </w:rPr>
        <w:t>Ведомости</w:t>
      </w:r>
      <w:r>
        <w:br/>
      </w:r>
      <w:r>
        <w:rPr>
          <w:rStyle w:val="DocumentName"/>
        </w:rPr>
        <w:t>Сотрудникам нового управления по стратегическому сотрудничеству проведут семинар</w:t>
      </w:r>
      <w:bookmarkEnd w:id="203"/>
      <w:bookmarkEnd w:id="205"/>
    </w:p>
    <w:p w:rsidR="003A145C" w:rsidRDefault="003A145C" w:rsidP="003A145C">
      <w:pPr>
        <w:pStyle w:val="DocumentBody"/>
      </w:pPr>
      <w:r>
        <w:rPr>
          <w:b/>
        </w:rPr>
        <w:t>Новое</w:t>
      </w:r>
      <w:r>
        <w:t xml:space="preserve"> подразделение администрации </w:t>
      </w:r>
      <w:r>
        <w:rPr>
          <w:b/>
        </w:rPr>
        <w:t>президента</w:t>
      </w:r>
      <w:r>
        <w:t xml:space="preserve"> начинает свою работу</w:t>
      </w:r>
    </w:p>
    <w:p w:rsidR="003A145C" w:rsidRDefault="003A145C" w:rsidP="003A145C">
      <w:pPr>
        <w:pStyle w:val="5"/>
      </w:pPr>
      <w:r>
        <w:t xml:space="preserve">В ноябре пройдет установочный семинар, посвященный работе </w:t>
      </w:r>
      <w:r>
        <w:rPr>
          <w:b/>
        </w:rPr>
        <w:t>нового</w:t>
      </w:r>
      <w:r>
        <w:t xml:space="preserve"> управления </w:t>
      </w:r>
      <w:r>
        <w:rPr>
          <w:b/>
        </w:rPr>
        <w:t>президента</w:t>
      </w:r>
      <w:r>
        <w:t xml:space="preserve"> по стратегическому партнерству и </w:t>
      </w:r>
      <w:r>
        <w:rPr>
          <w:b/>
        </w:rPr>
        <w:t>сотрудничеству</w:t>
      </w:r>
      <w:r>
        <w:t xml:space="preserve"> (УСПС). Об этом "Ведомостям" сказали пятеро собеседников, близких к администрации президента (АП). Один из источников говорит, что планируется "обрисовка работы" на внешнем контуре. Другой поясняет, что будут формулироваться задачи для </w:t>
      </w:r>
      <w:r>
        <w:rPr>
          <w:b/>
        </w:rPr>
        <w:t>нового</w:t>
      </w:r>
      <w:r>
        <w:t xml:space="preserve"> управления, а также устанавливаться рамки взаимодействия с четырьмя управлениями, которые курирует первый заместитель </w:t>
      </w:r>
      <w:r>
        <w:rPr>
          <w:b/>
        </w:rPr>
        <w:t>руководителя</w:t>
      </w:r>
      <w:r>
        <w:t xml:space="preserve"> АП Сергей Кириенко.</w:t>
      </w:r>
    </w:p>
    <w:p w:rsidR="003A145C" w:rsidRDefault="003A145C" w:rsidP="003A145C">
      <w:pPr>
        <w:pStyle w:val="DocumentBody"/>
      </w:pPr>
      <w:r>
        <w:t>Основной темой совещания будет работа нового управления, а присутствовать будут не только сотрудники УСПС, но и руководство управлений внутриполитического блока Кремля, говорит еще один собеседник. Весь последний год их сотрудники были задействованы для решений задач на внешнем контуре. Для Кириенко эта работа должна иметь огромное значение, уверен один из источников: "Президент сфокусирован сейчас в том числе на внешней политике, и в контуре чиновника появилось важное управление в этой сфере".</w:t>
      </w:r>
    </w:p>
    <w:p w:rsidR="003A145C" w:rsidRDefault="003A145C" w:rsidP="003A145C">
      <w:pPr>
        <w:pStyle w:val="DocumentBody"/>
      </w:pPr>
      <w:r>
        <w:t>Важно не только кто возглавил структуру, но и кто будет работать внутри, добавляет собеседник "Ведомостей". Некоторые рядовые сотрудники перейдут из двух недавно упраздненных президентских управлений, который курировал раньше на тот момент замруководителя АП Дмитрий Козак, говорят источники. Но руководители двух управлений туда трудоустроены не будут, отмечают двое из них.</w:t>
      </w:r>
    </w:p>
    <w:p w:rsidR="003A145C" w:rsidRDefault="003A145C" w:rsidP="003A145C">
      <w:pPr>
        <w:pStyle w:val="DocumentBody"/>
      </w:pPr>
      <w:r>
        <w:t>Над штатным расписанием нового управления работа велась уже летом этого года, сказали двое собеседников "Ведомостей". Они говорят, что часть сотрудников будет делегирована из существующих управлений внутриполитического блока. Из управления президента по общественным проектам (УОП) в УСПС может перейти начальник одного из департаментов Алексей Клещев, из УВП - референт Борис Чернышев. В новом управлении они рассматриваются на более высокие посты, в том числе заместителей начальника управления, говорят источники.</w:t>
      </w:r>
    </w:p>
    <w:p w:rsidR="003A145C" w:rsidRDefault="003A145C" w:rsidP="003A145C">
      <w:pPr>
        <w:pStyle w:val="DocumentBody"/>
      </w:pPr>
      <w:r>
        <w:t xml:space="preserve">Также обсуждается, что из управления президента по вопросам мониторинга и анализа социальных процессов (УМА) в УСПС перейдет начальник одного из департаментов Андрей Клюзов. В </w:t>
      </w:r>
      <w:r>
        <w:rPr>
          <w:b/>
        </w:rPr>
        <w:t>новое</w:t>
      </w:r>
      <w:r>
        <w:t xml:space="preserve"> управление может прийти и кто-то из сотрудников управления </w:t>
      </w:r>
      <w:r>
        <w:rPr>
          <w:b/>
        </w:rPr>
        <w:t>президента</w:t>
      </w:r>
      <w:r>
        <w:t xml:space="preserve"> по </w:t>
      </w:r>
      <w:r>
        <w:rPr>
          <w:b/>
        </w:rPr>
        <w:t>развитию</w:t>
      </w:r>
      <w:r>
        <w:t xml:space="preserve"> информационно-коммуникационных технологий и инфраструктуры связи (ИКТ).</w:t>
      </w:r>
    </w:p>
    <w:p w:rsidR="003A145C" w:rsidRDefault="003A145C" w:rsidP="003A145C">
      <w:pPr>
        <w:pStyle w:val="DocumentBody"/>
      </w:pPr>
      <w:r>
        <w:t xml:space="preserve">Сейчас заканчивается формирование нового кремлевского подразделения, говорят собеседники. С большой вероятностью структурно оно будет выстроено "территориально-функционально": за отдельными департаментами будет закреплен определенный функционал, поясняет один из источников. То есть один из </w:t>
      </w:r>
      <w:r>
        <w:rPr>
          <w:b/>
        </w:rPr>
        <w:t>департаментов</w:t>
      </w:r>
      <w:r>
        <w:t xml:space="preserve"> может отвечать за экспертов, социологию и избирательные технологии, другой - за гуманитарное </w:t>
      </w:r>
      <w:r>
        <w:rPr>
          <w:b/>
        </w:rPr>
        <w:t>сотрудничество</w:t>
      </w:r>
      <w:r>
        <w:t>, третий - непосредственно за реализацию политики. Но при этом в рамках департаментов будут специалисты, работающие по тем или иным территориальным направлениям: СНГ, страны Глобального Юга, африканские страны. Это один из вариантов, говорит собеседник. Но основной упор будет делаться в любом случае на взаимодействие с существующими управлениями внутриполитического блока по их направлениям - с тем же УОП, УВП, УМА и с управлением по ИКТ.</w:t>
      </w:r>
    </w:p>
    <w:p w:rsidR="003A145C" w:rsidRDefault="003A145C" w:rsidP="003A145C">
      <w:pPr>
        <w:pStyle w:val="DocumentBody"/>
      </w:pPr>
      <w:r>
        <w:rPr>
          <w:b/>
        </w:rPr>
        <w:t>Президент</w:t>
      </w:r>
      <w:r>
        <w:t xml:space="preserve"> Владимир </w:t>
      </w:r>
      <w:r>
        <w:rPr>
          <w:b/>
        </w:rPr>
        <w:t>Путин</w:t>
      </w:r>
      <w:r>
        <w:t xml:space="preserve"> своим указом от 29 августа упразднил два управления - по межрегиональным и культурным связям с зарубежными странами и по приграничному </w:t>
      </w:r>
      <w:r>
        <w:rPr>
          <w:b/>
        </w:rPr>
        <w:t>сотрудничеству</w:t>
      </w:r>
      <w:r>
        <w:t xml:space="preserve">, за которые отвечал Козак. Вместо него было создано УСПС. В указе говорилось, что в течение трех месяцев </w:t>
      </w:r>
      <w:r>
        <w:rPr>
          <w:b/>
        </w:rPr>
        <w:t>руководитель</w:t>
      </w:r>
      <w:r>
        <w:t xml:space="preserve"> АП Антон </w:t>
      </w:r>
      <w:r>
        <w:rPr>
          <w:b/>
        </w:rPr>
        <w:t>Вайно</w:t>
      </w:r>
      <w:r>
        <w:t xml:space="preserve"> должен представить на утверждение проект положения о </w:t>
      </w:r>
      <w:r>
        <w:rPr>
          <w:b/>
        </w:rPr>
        <w:t>новом</w:t>
      </w:r>
      <w:r>
        <w:t xml:space="preserve"> управлении. Пока это положение не опубликовано.</w:t>
      </w:r>
    </w:p>
    <w:p w:rsidR="003A145C" w:rsidRDefault="003A145C" w:rsidP="003A145C">
      <w:pPr>
        <w:pStyle w:val="DocumentBody"/>
      </w:pPr>
      <w:r>
        <w:t xml:space="preserve">Уже 24 октября </w:t>
      </w:r>
      <w:r>
        <w:rPr>
          <w:b/>
        </w:rPr>
        <w:t>президент</w:t>
      </w:r>
      <w:r>
        <w:t xml:space="preserve"> подписал указ, которым назначил гендиректора компании "</w:t>
      </w:r>
      <w:r>
        <w:rPr>
          <w:b/>
        </w:rPr>
        <w:t>Росатом международная</w:t>
      </w:r>
      <w:r>
        <w:t xml:space="preserve"> сеть" Вадима Титова на пост начальника УСПС. Работа нового управления фактически стартовала, говорит один из собеседников "Ведомостей". Курирует его Кириенко. С конца 2024 г. он в АП стал отвечать за отношения с Абхазией, писали "Ведомости" в марте 2025 г. Затем под его кураторство перешло взаимодействие с Молдавией, Приднестровьем, Арменией, а также взаимодействие по определенным трекам с некоторыми африканскими странами.</w:t>
      </w:r>
    </w:p>
    <w:p w:rsidR="003A145C" w:rsidRDefault="003A145C" w:rsidP="003A145C">
      <w:pPr>
        <w:pStyle w:val="DocumentBody"/>
      </w:pPr>
      <w:r>
        <w:rPr>
          <w:b/>
        </w:rPr>
        <w:t>Новая</w:t>
      </w:r>
      <w:r>
        <w:t xml:space="preserve"> реальность требует </w:t>
      </w:r>
      <w:r>
        <w:rPr>
          <w:b/>
        </w:rPr>
        <w:t>новых</w:t>
      </w:r>
      <w:r>
        <w:t xml:space="preserve"> подходов - они сейчас прорабатываются, апробируются, поскольку очевидно, что конкуренция между ведущими государствами и на постсоветском пространстве, особенно в Центральной Азии, а также в Африке и Латинской Америке, будет обостряться, считает </w:t>
      </w:r>
      <w:r>
        <w:rPr>
          <w:b/>
        </w:rPr>
        <w:t>руководитель</w:t>
      </w:r>
      <w:r>
        <w:t xml:space="preserve"> Фонда </w:t>
      </w:r>
      <w:r>
        <w:rPr>
          <w:b/>
        </w:rPr>
        <w:t>развития</w:t>
      </w:r>
      <w:r>
        <w:t xml:space="preserve"> гражданского общества Константин Костин: "Надо создавать политические, </w:t>
      </w:r>
      <w:r>
        <w:rPr>
          <w:b/>
        </w:rPr>
        <w:t>экономические</w:t>
      </w:r>
      <w:r>
        <w:t>, технологические, гуманитарные основания, которые будут делать подобное партнерство привлекательным для государств из этих регионов". Создание устойчивого контура взаимодействия с дружественными странами - залог для успешного развития страны в целом, говорит политконсультант Григорий Добромелов: "И поэтому, безусловно, сейчас, когда внутриполитические задачи во многом уже решены, основной фокус будет на международном треке".</w:t>
      </w:r>
    </w:p>
    <w:p w:rsidR="003A145C" w:rsidRDefault="003A145C" w:rsidP="003A145C">
      <w:pPr>
        <w:pStyle w:val="DocumentBody"/>
      </w:pPr>
      <w:r>
        <w:t>Что же касается предстоящего семинара, то подобные практики стали неотъемлемой частью работы АП для повышения компетенций сотрудников, проработки идей и решений, тем более учитывая масштаб стоящих задач, полагает Костин: "К тому же, учитывая опыт сотрудников других управлений, наработанный в течение этого года, на таком семинаре можно будет все обсудить, сделать необходимые выводы и наметить планы работы". Для нового управления необходимо определить краткосрочные, среднесрочные и долгосрочные перспективы работы, отмечает Добромелов. Поэтому важным может быть и проведение семинара, который должен работать на командообразование, потому что нужно интегрировать в слаженную командную работу и внешних людей, тех, кто останется из двух расформированных управлений. "Все вместе они должны эффективно реализовывать те задачи, которые будут перед ними поставлены", - добавил эксперт.</w:t>
      </w:r>
    </w:p>
    <w:p w:rsidR="003A145C" w:rsidRDefault="003A145C" w:rsidP="003A145C">
      <w:pPr>
        <w:pStyle w:val="DocumentAuthor"/>
      </w:pPr>
      <w:r>
        <w:t>Елена Мухаметшина, Максим Иванов</w:t>
      </w:r>
    </w:p>
    <w:p w:rsidR="003A145C" w:rsidRPr="003A145C" w:rsidRDefault="006F509D" w:rsidP="003A145C">
      <w:pPr>
        <w:rPr>
          <w:rStyle w:val="DocumentOriginalLink"/>
        </w:rPr>
      </w:pPr>
      <w:hyperlink r:id="rId98" w:history="1">
        <w:r w:rsidR="003A145C" w:rsidRPr="003A145C">
          <w:rPr>
            <w:rStyle w:val="DocumentOriginalLink"/>
          </w:rPr>
          <w:t>https://www.vedomosti.ru/politics/articles/2025/11/12/1154100-dlya-sotrudnikov-novogo-upravleniya-provedut-seminar?from=newsline</w:t>
        </w:r>
      </w:hyperlink>
      <w:r w:rsidR="003A145C" w:rsidRPr="003A145C">
        <w:rPr>
          <w:rStyle w:val="DocumentOriginalLink"/>
        </w:rPr>
        <w:t xml:space="preserve"> </w:t>
      </w:r>
    </w:p>
    <w:p w:rsidR="003A145C" w:rsidRDefault="003A145C" w:rsidP="003A145C">
      <w:r>
        <w:rPr>
          <w:sz w:val="18"/>
        </w:rPr>
        <w:t>назад: </w:t>
      </w:r>
      <w:hyperlink w:anchor="ref_toc" w:history="1">
        <w:r>
          <w:rPr>
            <w:rStyle w:val="NavigationLink"/>
          </w:rPr>
          <w:t>оглавление</w:t>
        </w:r>
      </w:hyperlink>
    </w:p>
    <w:p w:rsidR="00B136D3" w:rsidRDefault="00B136D3" w:rsidP="00B136D3">
      <w:pPr>
        <w:pStyle w:val="4"/>
      </w:pPr>
      <w:bookmarkStart w:id="206" w:name="_Toc213833742"/>
      <w:r>
        <w:rPr>
          <w:rStyle w:val="DocumentDate"/>
        </w:rPr>
        <w:t>11.11.2025</w:t>
      </w:r>
      <w:r>
        <w:br/>
      </w:r>
      <w:r>
        <w:rPr>
          <w:rStyle w:val="DocumentSource"/>
        </w:rPr>
        <w:t>Ведомости (vedomosti.ru)</w:t>
      </w:r>
      <w:r>
        <w:br/>
      </w:r>
      <w:r>
        <w:rPr>
          <w:rStyle w:val="DocumentName"/>
        </w:rPr>
        <w:t>Кабмин выделил 1,6 млрд рублей на капремонт школ и детсадов в новых регионах</w:t>
      </w:r>
      <w:bookmarkEnd w:id="204"/>
      <w:bookmarkEnd w:id="206"/>
    </w:p>
    <w:p w:rsidR="00B136D3" w:rsidRDefault="00B136D3" w:rsidP="003A145C">
      <w:pPr>
        <w:pStyle w:val="5"/>
      </w:pPr>
      <w:r>
        <w:rPr>
          <w:b/>
        </w:rPr>
        <w:t>Правительство</w:t>
      </w:r>
      <w:r>
        <w:t xml:space="preserve"> России утвердило дополнительное финансирование для </w:t>
      </w:r>
      <w:r>
        <w:rPr>
          <w:b/>
        </w:rPr>
        <w:t>новых</w:t>
      </w:r>
      <w:r>
        <w:t xml:space="preserve"> регионов в объеме более 1,6 млрд руб. Об этом сообщает пресс-служба кабмина.</w:t>
      </w:r>
    </w:p>
    <w:p w:rsidR="00B136D3" w:rsidRDefault="00B136D3" w:rsidP="00B136D3">
      <w:pPr>
        <w:pStyle w:val="DocumentBody"/>
      </w:pPr>
      <w:r>
        <w:t xml:space="preserve">Средства будут направлены на капитальный ремонт объектов дошкольного и школьного образования в Запорожской, Херсонской областях и Донецкой народной республике. Бюджетные ассигнования планируется распределить в период с 2025 по 2027 гг. Соответствующее распоряжение подписал председатель </w:t>
      </w:r>
      <w:r>
        <w:rPr>
          <w:b/>
        </w:rPr>
        <w:t>правительства</w:t>
      </w:r>
      <w:r>
        <w:t xml:space="preserve"> Михаил </w:t>
      </w:r>
      <w:r>
        <w:rPr>
          <w:b/>
        </w:rPr>
        <w:t>Мишустин</w:t>
      </w:r>
      <w:r>
        <w:t xml:space="preserve">. Выделение субсидий осуществляется в рамках </w:t>
      </w:r>
      <w:r>
        <w:rPr>
          <w:b/>
        </w:rPr>
        <w:t>федерального</w:t>
      </w:r>
      <w:r>
        <w:t xml:space="preserve"> проекта «Создание условий для обучения, отдыха и оздоровления детей и молодежи», который является частью государственной программы «</w:t>
      </w:r>
      <w:r>
        <w:rPr>
          <w:b/>
        </w:rPr>
        <w:t>Развитие образования</w:t>
      </w:r>
      <w:r>
        <w:t>».</w:t>
      </w:r>
    </w:p>
    <w:p w:rsidR="00B136D3" w:rsidRDefault="00B136D3" w:rsidP="00B136D3">
      <w:pPr>
        <w:pStyle w:val="DocumentBody"/>
      </w:pPr>
      <w:r>
        <w:t xml:space="preserve">9 октября сообщалось, что </w:t>
      </w:r>
      <w:r>
        <w:rPr>
          <w:b/>
        </w:rPr>
        <w:t>правительство</w:t>
      </w:r>
      <w:r>
        <w:t xml:space="preserve"> России выделит более 8,5 млрд руб. </w:t>
      </w:r>
      <w:r>
        <w:rPr>
          <w:b/>
        </w:rPr>
        <w:t>новым</w:t>
      </w:r>
      <w:r>
        <w:t xml:space="preserve"> регионам. Средства пойдут на выплату пенсий и социальные расходы. Свыше 6,5 млрд руб. пойдут на выплаты пенсий жителям ДНР, ЛНР, Запорожской и Херсонской областей в IV квартале 2025 г. Дополнительно Херсонская область получит около 2 млрд руб. на выполнение социальных обязательств, включая различные выплаты населению</w:t>
      </w:r>
    </w:p>
    <w:p w:rsidR="00B136D3" w:rsidRDefault="006F509D" w:rsidP="00B136D3">
      <w:hyperlink r:id="rId99" w:history="1">
        <w:r w:rsidR="00B136D3">
          <w:rPr>
            <w:rStyle w:val="DocumentOriginalLink"/>
          </w:rPr>
          <w:t>https://www.vedomosti.ru/strana/new_regions/news/2025/11/11/1153869-kabmin-videlil-16-mlrd?from=newsline_vedomosti</w:t>
        </w:r>
      </w:hyperlink>
    </w:p>
    <w:p w:rsidR="00B136D3" w:rsidRDefault="00B136D3" w:rsidP="00B136D3">
      <w:r>
        <w:rPr>
          <w:sz w:val="18"/>
        </w:rPr>
        <w:t>назад: </w:t>
      </w:r>
      <w:hyperlink w:anchor="ref_toc" w:history="1">
        <w:r>
          <w:rPr>
            <w:rStyle w:val="NavigationLink"/>
          </w:rPr>
          <w:t>оглавление</w:t>
        </w:r>
      </w:hyperlink>
    </w:p>
    <w:p w:rsidR="00FE5571" w:rsidRDefault="00FE5571" w:rsidP="00FE5571">
      <w:pPr>
        <w:pStyle w:val="4"/>
      </w:pPr>
      <w:bookmarkStart w:id="207" w:name="_Toc213816124"/>
      <w:bookmarkStart w:id="208" w:name="_Toc213816158"/>
      <w:bookmarkStart w:id="209" w:name="_Toc213816226"/>
      <w:bookmarkStart w:id="210" w:name="_Toc213833743"/>
      <w:bookmarkEnd w:id="198"/>
      <w:bookmarkEnd w:id="199"/>
      <w:r>
        <w:rPr>
          <w:rStyle w:val="DocumentDate"/>
        </w:rPr>
        <w:t>12.11.2025</w:t>
      </w:r>
      <w:r>
        <w:br/>
      </w:r>
      <w:r>
        <w:rPr>
          <w:rStyle w:val="DocumentSource"/>
        </w:rPr>
        <w:t>Ведомости</w:t>
      </w:r>
      <w:r>
        <w:br/>
      </w:r>
      <w:r>
        <w:rPr>
          <w:rStyle w:val="DocumentName"/>
        </w:rPr>
        <w:t>Минцифры пообещало штрафы тем, кто не хочет импортозамещаться</w:t>
      </w:r>
      <w:bookmarkEnd w:id="207"/>
      <w:bookmarkEnd w:id="210"/>
    </w:p>
    <w:p w:rsidR="00FE5571" w:rsidRDefault="00FE5571" w:rsidP="00FE5571">
      <w:pPr>
        <w:pStyle w:val="DocumentBody"/>
      </w:pPr>
      <w:r>
        <w:t>Но, возможно, компании смогут пролоббировать смещение дедлайнов в индивидуальном порядке</w:t>
      </w:r>
    </w:p>
    <w:p w:rsidR="00FE5571" w:rsidRDefault="00FE5571" w:rsidP="00FE5571">
      <w:pPr>
        <w:pStyle w:val="5"/>
      </w:pPr>
      <w:r>
        <w:t xml:space="preserve">Минцифры планирует ввести ежегодные оборотные штрафы для российских компаний, которые до 1 января 2028 г. не классифицируют значимые объекты критической информационной инфраструктуры (КИИ) и не переведут их на российское программное обеспечение (ПО). Соответствующий </w:t>
      </w:r>
      <w:r>
        <w:rPr>
          <w:b/>
        </w:rPr>
        <w:t>законопроект</w:t>
      </w:r>
      <w:r>
        <w:t xml:space="preserve"> находится в разработке Минцифры, заявил </w:t>
      </w:r>
      <w:r>
        <w:rPr>
          <w:b/>
        </w:rPr>
        <w:t>министр</w:t>
      </w:r>
      <w:r>
        <w:t xml:space="preserve"> Максут </w:t>
      </w:r>
      <w:r>
        <w:rPr>
          <w:b/>
        </w:rPr>
        <w:t>Шадаев</w:t>
      </w:r>
      <w:r>
        <w:t xml:space="preserve"> на форуме CNews 11 ноября. "Должны быть штрафы для заказчиков, если они в установленные сроки на тех объектах КИИ, которые определены правительством, не перешли на российские решения, - заявил он. - Будут штрафы и за то, что компания не классифицировала эти решения как объекты КИИ. В нашем понимании штрафы - по крайней мере Минцифры будет предлагать для наших заказчиков - оборотные". Шадаев уточнил, что суммы штрафов еще обсуждаются.</w:t>
      </w:r>
    </w:p>
    <w:p w:rsidR="00FE5571" w:rsidRDefault="00FE5571" w:rsidP="00FE5571">
      <w:pPr>
        <w:pStyle w:val="DocumentBody"/>
      </w:pPr>
      <w:r>
        <w:t xml:space="preserve">Министр сообщил, что российские компании могут остаться на зарубежном софте, но при этом ежегодно выплачивать оборотный штраф за несвоевременный переход на российские решения. Шадаев отметил, что по некоторым позициям срок 1 января 2028 г. "является недостижимым", и предложил несколько вариантов по сдвигу сроков. Например, в случае если компания заключает </w:t>
      </w:r>
      <w:r>
        <w:rPr>
          <w:b/>
        </w:rPr>
        <w:t>соглашение</w:t>
      </w:r>
      <w:r>
        <w:t xml:space="preserve"> с </w:t>
      </w:r>
      <w:r>
        <w:rPr>
          <w:b/>
        </w:rPr>
        <w:t>правительством</w:t>
      </w:r>
      <w:r>
        <w:t xml:space="preserve"> и инициирует особо значимый проект по разработке недостающего отечественного решения с механизмом господдержки или без него, срок может переноситься на два года, рассказал </w:t>
      </w:r>
      <w:r>
        <w:rPr>
          <w:b/>
        </w:rPr>
        <w:t>министр</w:t>
      </w:r>
      <w:r>
        <w:t>. "Максимальный срок реализации этих проектов - 48 месяцев плюс два года, чтобы их тиражировать по индустрии", - пояснил Шадаев.</w:t>
      </w:r>
    </w:p>
    <w:p w:rsidR="00FE5571" w:rsidRDefault="00FE5571" w:rsidP="00FE5571">
      <w:pPr>
        <w:pStyle w:val="DocumentBody"/>
      </w:pPr>
      <w:r>
        <w:t>Второй вариант, при котором сроки перехода объектов КИИ на отечественное решение могут быть перенесены, будет реализован в том случае, если до 1 сентября 2026 г. компания подпишет контракт со сроком завершения внедрения ПО после 1 января 2028 г. В этом случае валидным будет являться срок, указанный в контракте, рассказал Шадаев, уточнив, что на его завершение будет дано еще 48 месяцев. "Eсли по каким-то причинам срок будет больше, то мы готовы это отдельно рассматривать", - подчеркнул министр.</w:t>
      </w:r>
    </w:p>
    <w:p w:rsidR="00FE5571" w:rsidRDefault="00FE5571" w:rsidP="00FE5571">
      <w:pPr>
        <w:pStyle w:val="DocumentBody"/>
      </w:pPr>
      <w:r>
        <w:t>Eще один вариант касается программно-аппаратных комплексов (ПАК), продолжил Шадаев. По его словам, зарубежные ПАКи можно будет эксплуатировать до момента завершения их амортизации, но при этом с 1 января 2028 г. компании смогут закупать и ставить на замену действующим только российские ПАКи с предустановленным ПО.</w:t>
      </w:r>
    </w:p>
    <w:p w:rsidR="00FE5571" w:rsidRDefault="00FE5571" w:rsidP="00FE5571">
      <w:pPr>
        <w:pStyle w:val="DocumentBody"/>
      </w:pPr>
      <w:r>
        <w:t xml:space="preserve">"Конструкция у нас получается достаточно жесткая, достаточно однозначная, - заявил </w:t>
      </w:r>
      <w:r>
        <w:rPr>
          <w:b/>
        </w:rPr>
        <w:t>министр</w:t>
      </w:r>
      <w:r>
        <w:t xml:space="preserve"> цифрового </w:t>
      </w:r>
      <w:r>
        <w:rPr>
          <w:b/>
        </w:rPr>
        <w:t>развития</w:t>
      </w:r>
      <w:r>
        <w:t>. - Но с учетом того, что многие индустриальные центры компетенций (ИЦК, созданы в 2022 г. с участием IT-разработчиков и промышленных компаний для ускоренного замещения зарубежных цифровых решений. - "Ведомости") уже давно работают над архитектурой и решениями, хорошо понимают белые пятна, циклы внедрения и перехода на российские решения [...] нам она кажется достаточно сбалансированной".</w:t>
      </w:r>
    </w:p>
    <w:p w:rsidR="00FE5571" w:rsidRDefault="00FE5571" w:rsidP="00FE5571">
      <w:pPr>
        <w:pStyle w:val="DocumentBody"/>
      </w:pPr>
      <w:r>
        <w:rPr>
          <w:b/>
        </w:rPr>
        <w:t>Шадаев</w:t>
      </w:r>
      <w:r>
        <w:t xml:space="preserve"> также рассказал, что </w:t>
      </w:r>
      <w:r>
        <w:rPr>
          <w:b/>
        </w:rPr>
        <w:t>министерство</w:t>
      </w:r>
      <w:r>
        <w:t xml:space="preserve"> пытается стимулировать компании становиться заказчиками пилотных внедрений, особенно при отсутствии российских аналогов зарубежных решений. "Eсли пилотных внедрений нет, то мы считаем, что отрасль не заинтересована в том, чтобы эти решения появились", - отметил он. В таком случае, по словам министра, компании должны будут либо ориентироваться на 1 января 2028 г., либо совместно с участниками рынка "закрыть отсутствующие решения". "И в этой ситуации они выигрывают почти шесть лет до момента введения штрафа (с начала ухода западных вендоров софта после начала СВО и старта массового импортозамещения. - "Ведомости")", - заявил чиновник.</w:t>
      </w:r>
    </w:p>
    <w:p w:rsidR="00FE5571" w:rsidRDefault="00FE5571" w:rsidP="00FE5571">
      <w:pPr>
        <w:pStyle w:val="DocumentBody"/>
      </w:pPr>
      <w:r>
        <w:t>"По отдельным позициям у нас нет полного аналога самых продвинутых зарубежных решений, к которым привыкли наши заказчики, - признает Шадаев. - Но с другой стороны, просто ссылаться на то, что таких аналогов нет, поэтому мы ничего делать не будем, мы считаем недопустимым. Крупные игроки должны выступать с инициативой о пилотировании или о первом внедрении у себя такого рода решения".</w:t>
      </w:r>
    </w:p>
    <w:p w:rsidR="00FE5571" w:rsidRDefault="00FE5571" w:rsidP="00FE5571">
      <w:pPr>
        <w:pStyle w:val="DocumentBody"/>
      </w:pPr>
      <w:r>
        <w:t>Можно предположить, что механизм исчисления оборотного штрафа будет идентичен уже существующим, например оборотному штрафу за нарушение антимонопольного законодательства, рассуждает юрист антимонопольной и регуляторной практики юридической фирмы Vegas Lex Камилла Найдина. Размер такого административного штрафа исчисляется из суммы выручки правонарушителя, уточняет она. Максимальная величина антимонопольного штрафа составляет 2% от совокупной выручки компании, а, например, за утечку персональных данных - до 3%, напоминает юрист. В данном случае, вероятнее всего, будет действовать аналогичный механизм с минимальным и максимальным допустимым пределом штрафа, предполагает Найдина.</w:t>
      </w:r>
    </w:p>
    <w:p w:rsidR="00FE5571" w:rsidRDefault="00FE5571" w:rsidP="00FE5571">
      <w:pPr>
        <w:pStyle w:val="DocumentBody"/>
      </w:pPr>
      <w:r>
        <w:t>Никто не готов платить оборотные штрафы, это очень жесткая мера, но в этом как раз ее смысл, говорит начальник IT-отдела "Газинформсервиса" Сергей Коловангин. При наличии отечественного аналога софта любого качества, скорее всего, перейти на него окажется экономически выгоднее, чем платить оборотные штрафы, считает он. Позиция компаний в значительной мере будет зависеть от величины штрафа, добавляет независимый аналитик, автор Telegram-каналов @abloud62 и @RUSmicro Алексей Бойко. Eсли они будут существенно ниже расчетных затрат на миграцию, переобучение сотрудников и потенциальные простои, то кто-то может решиться и на выплаты штрафов.</w:t>
      </w:r>
    </w:p>
    <w:p w:rsidR="00FE5571" w:rsidRDefault="00FE5571" w:rsidP="00FE5571">
      <w:pPr>
        <w:pStyle w:val="DocumentBody"/>
      </w:pPr>
      <w:r>
        <w:t>Вероятность оборотных штрафов может послужить катализатором перехода, считает генеральный директор 1IDM Роман Федосеев. Но, во-первых, не зная их размеров, их влияние сложно оценить, а во-вторых, это скорее дополнительный фактор, отметил он. По его словам, в определяющей мере стимулировать переход предприятий с КИИ на отечественное ПО будут, с одной стороны, сложность закупки и поддержки западных решений, а с другой - все возрастающая зрелость отечественных продуктов. Кроме того, продолжил Бойко, наверняка найдутся компании с уникальными системами ПО, для которых нет зрелых российских альтернатив, - как минимум некоторые из них вынужденно станут плательщиками штрафов за пользование зарубежным ПО.</w:t>
      </w:r>
    </w:p>
    <w:p w:rsidR="00FE5571" w:rsidRDefault="00FE5571" w:rsidP="00FE5571">
      <w:pPr>
        <w:pStyle w:val="DocumentBody"/>
      </w:pPr>
      <w:r>
        <w:t>В текущих реалиях такие требования создадут дополнительную финансовую нагрузку на организации и к этому не все готовы, говорит главный инженер направления информбезопасности "Уралэнерготела" Сергей Ратников. По его словам, многие организации сейчас находятся на пути импортозамещения, но кто-то еще и не приступал: сказывается не только технологический фактор, т. е. неготовность организаций заменить ПО, но и организационный - придется перестраивать бизнес-процессы.</w:t>
      </w:r>
    </w:p>
    <w:p w:rsidR="00FE5571" w:rsidRDefault="00FE5571" w:rsidP="00FE5571">
      <w:pPr>
        <w:pStyle w:val="DocumentBody"/>
      </w:pPr>
      <w:r>
        <w:t>Но даже выплата штрафа будет лишь временной мерой, вряд ли от этих компаний перестанут требовать перехода на отечественное ПО, замечает Бойко. "Купленная за штраф отсрочка - это временная индульгенция, следует воспользоваться "оплаченным временем" для подготовки к переходу на российское ПО, как бы болезненно или сложно это ни было", - подчеркнул эксперт.</w:t>
      </w:r>
    </w:p>
    <w:p w:rsidR="00FE5571" w:rsidRDefault="00FE5571" w:rsidP="00FE5571">
      <w:pPr>
        <w:pStyle w:val="DocumentBody"/>
      </w:pPr>
      <w:r>
        <w:t>***</w:t>
      </w:r>
    </w:p>
    <w:p w:rsidR="00FE5571" w:rsidRDefault="00FE5571" w:rsidP="00FE5571">
      <w:pPr>
        <w:pStyle w:val="DocumentBody"/>
      </w:pPr>
      <w:r>
        <w:t>Как замещать КИИ</w:t>
      </w:r>
    </w:p>
    <w:p w:rsidR="00FE5571" w:rsidRDefault="00FE5571" w:rsidP="00FE5571">
      <w:pPr>
        <w:pStyle w:val="DocumentBody"/>
      </w:pPr>
      <w:r>
        <w:t xml:space="preserve">В 2022 г. </w:t>
      </w:r>
      <w:r>
        <w:rPr>
          <w:b/>
        </w:rPr>
        <w:t>президент</w:t>
      </w:r>
      <w:r>
        <w:t xml:space="preserve"> России Владимир </w:t>
      </w:r>
      <w:r>
        <w:rPr>
          <w:b/>
        </w:rPr>
        <w:t>Путин</w:t>
      </w:r>
      <w:r>
        <w:t xml:space="preserve"> подписал указ, по которому все значимые объекты КИИ госкомпаний и госорганизаций, включая органы власти, с 1 января 2025 г. не могут использовать ПО и "железо" из недружественных стран. С 1 сентября 2025 г. в силу вступили поправки в закон "О безопасности КИИ", по которому объекты КИИ обязаны использовать софт, включенный в реестр отечественного ПО Минцифры. Также поправки предусматривают, что полномочия по категорированию объектов КИИ и утверждению типовых объектов закрепляются за аппаратом правительства.</w:t>
      </w:r>
    </w:p>
    <w:p w:rsidR="00FE5571" w:rsidRDefault="00FE5571" w:rsidP="00FE5571">
      <w:pPr>
        <w:pStyle w:val="DocumentAuthor"/>
      </w:pPr>
      <w:r>
        <w:t>Мария Арялина</w:t>
      </w:r>
    </w:p>
    <w:p w:rsidR="00FE5571" w:rsidRPr="003A145C" w:rsidRDefault="006F509D" w:rsidP="00FE5571">
      <w:pPr>
        <w:rPr>
          <w:rStyle w:val="DocumentOriginalLink"/>
        </w:rPr>
      </w:pPr>
      <w:hyperlink r:id="rId100" w:history="1">
        <w:r w:rsidR="00FE5571" w:rsidRPr="003A145C">
          <w:rPr>
            <w:rStyle w:val="DocumentOriginalLink"/>
          </w:rPr>
          <w:t>https://www.vedomosti.ru/technology/articles/2025/11/12/1154096-mintsifri-poobeschalo-shtrafi-tem-kto-ne-hochet-importozameschatsya</w:t>
        </w:r>
      </w:hyperlink>
      <w:r w:rsidR="00FE5571" w:rsidRPr="003A145C">
        <w:rPr>
          <w:rStyle w:val="DocumentOriginalLink"/>
        </w:rPr>
        <w:t xml:space="preserve"> </w:t>
      </w:r>
    </w:p>
    <w:p w:rsidR="00FE5571" w:rsidRDefault="00FE5571" w:rsidP="00FE5571">
      <w:r>
        <w:rPr>
          <w:sz w:val="18"/>
        </w:rPr>
        <w:t>назад: </w:t>
      </w:r>
      <w:hyperlink w:anchor="ref_toc" w:history="1">
        <w:r>
          <w:rPr>
            <w:rStyle w:val="NavigationLink"/>
          </w:rPr>
          <w:t>оглавление</w:t>
        </w:r>
      </w:hyperlink>
    </w:p>
    <w:p w:rsidR="00B136D3" w:rsidRDefault="00B136D3" w:rsidP="00B136D3">
      <w:pPr>
        <w:pStyle w:val="4"/>
      </w:pPr>
      <w:bookmarkStart w:id="211" w:name="_Toc213833744"/>
      <w:r>
        <w:rPr>
          <w:rStyle w:val="DocumentDate"/>
        </w:rPr>
        <w:t>11.11.2025</w:t>
      </w:r>
      <w:r>
        <w:br/>
      </w:r>
      <w:r>
        <w:rPr>
          <w:rStyle w:val="DocumentSource"/>
        </w:rPr>
        <w:t>Ведомости (vedomosti.ru)</w:t>
      </w:r>
      <w:r>
        <w:br/>
      </w:r>
      <w:r>
        <w:rPr>
          <w:rStyle w:val="DocumentName"/>
        </w:rPr>
        <w:t>Минфин: дефицит бюджета РФ в январе-октябре составил 4,2 трлн рублей – 1,9% ВВП</w:t>
      </w:r>
      <w:bookmarkEnd w:id="208"/>
      <w:bookmarkEnd w:id="211"/>
    </w:p>
    <w:p w:rsidR="00B136D3" w:rsidRDefault="00B136D3" w:rsidP="003A145C">
      <w:pPr>
        <w:pStyle w:val="5"/>
      </w:pPr>
      <w:r>
        <w:t xml:space="preserve">По итогам января-октября федеральный бюджет сложился с дефицитом в размере 4,19 трлн руб., или 1,9% </w:t>
      </w:r>
      <w:r>
        <w:rPr>
          <w:b/>
        </w:rPr>
        <w:t>ВВП</w:t>
      </w:r>
      <w:r>
        <w:t>, сообщил Минфин РФ. Показатель на 4,31 трлн руб. выше уровня аналогичного периода прошлого года.</w:t>
      </w:r>
    </w:p>
    <w:p w:rsidR="00B136D3" w:rsidRDefault="00B136D3" w:rsidP="00B136D3">
      <w:pPr>
        <w:pStyle w:val="DocumentBody"/>
      </w:pPr>
      <w:r>
        <w:t>Объем доходов бюджета за указанный период составил 29,92 трлн руб., что на 0,8% выше, чем в прошлом году. Объем расходов составил 34,11 трлн руб. (+15,4% год к году).</w:t>
      </w:r>
    </w:p>
    <w:p w:rsidR="00B136D3" w:rsidRDefault="00B136D3" w:rsidP="00B136D3">
      <w:pPr>
        <w:pStyle w:val="DocumentBody"/>
      </w:pPr>
      <w:r>
        <w:t>Поступления нефтегазовых доходов составили 7,5 трлн руб., в прошлом году показатель был выше на 21,4%. В Минфине объяснили результат снижением средней цены на нефть. При этом поступление доходов в этой сфере сложилось на уровне, который превышает их базовый размер, рассказали в ведомстве.</w:t>
      </w:r>
    </w:p>
    <w:p w:rsidR="00B136D3" w:rsidRDefault="00B136D3" w:rsidP="00B136D3">
      <w:pPr>
        <w:pStyle w:val="DocumentBody"/>
      </w:pPr>
      <w:r>
        <w:t xml:space="preserve">Ненефтегазовые доходы составили 22,43 трлн руб. (+11,3%). Поступления оборотных налогов в январе-октябре выросли на 5,8% год к году. Это соответствует тенденциям охлаждения внутреннего спроса и </w:t>
      </w:r>
      <w:r>
        <w:rPr>
          <w:b/>
        </w:rPr>
        <w:t>инфляции</w:t>
      </w:r>
      <w:r>
        <w:t xml:space="preserve">. В </w:t>
      </w:r>
      <w:r>
        <w:rPr>
          <w:b/>
        </w:rPr>
        <w:t>законе</w:t>
      </w:r>
      <w:r>
        <w:t xml:space="preserve"> о бюджете предусмотрено понижение прогноза таких доходов, подчеркнули в </w:t>
      </w:r>
      <w:r>
        <w:rPr>
          <w:b/>
        </w:rPr>
        <w:t>министерстве</w:t>
      </w:r>
      <w:r>
        <w:t>.</w:t>
      </w:r>
    </w:p>
    <w:p w:rsidR="00B136D3" w:rsidRDefault="00B136D3" w:rsidP="00B136D3">
      <w:pPr>
        <w:pStyle w:val="DocumentBody"/>
      </w:pPr>
      <w:r>
        <w:t xml:space="preserve">22 октября Госдума приняла в первом чтении </w:t>
      </w:r>
      <w:r>
        <w:rPr>
          <w:b/>
        </w:rPr>
        <w:t>законопроект</w:t>
      </w:r>
      <w:r>
        <w:t xml:space="preserve"> о </w:t>
      </w:r>
      <w:r>
        <w:rPr>
          <w:b/>
        </w:rPr>
        <w:t>федеральном</w:t>
      </w:r>
      <w:r>
        <w:t xml:space="preserve"> бюджете на 2026 г. и на плановый период 2027 и 2028 гг. В этом году дефицит </w:t>
      </w:r>
      <w:r>
        <w:rPr>
          <w:b/>
        </w:rPr>
        <w:t>федерального</w:t>
      </w:r>
      <w:r>
        <w:t xml:space="preserve"> бюджета России, в соответствии с последними поправками Минфина, составит 5,737 трлн руб. (2,6% </w:t>
      </w:r>
      <w:r>
        <w:rPr>
          <w:b/>
        </w:rPr>
        <w:t>ВВП</w:t>
      </w:r>
      <w:r>
        <w:t>).</w:t>
      </w:r>
    </w:p>
    <w:p w:rsidR="003A145C" w:rsidRPr="003A145C" w:rsidRDefault="006F509D" w:rsidP="003A145C">
      <w:pPr>
        <w:rPr>
          <w:rStyle w:val="DocumentOriginalLink"/>
        </w:rPr>
      </w:pPr>
      <w:hyperlink r:id="rId101" w:history="1">
        <w:r w:rsidR="003A145C" w:rsidRPr="003A145C">
          <w:rPr>
            <w:rStyle w:val="DocumentOriginalLink"/>
          </w:rPr>
          <w:t>https://www.vedomosti.ru/economics/news/2025/11/11/1153998-defitsit-byudzheta</w:t>
        </w:r>
      </w:hyperlink>
      <w:r w:rsidR="003A145C" w:rsidRPr="003A145C">
        <w:rPr>
          <w:rStyle w:val="DocumentOriginalLink"/>
        </w:rPr>
        <w:t xml:space="preserve"> </w:t>
      </w:r>
    </w:p>
    <w:p w:rsidR="00B136D3" w:rsidRDefault="00B136D3" w:rsidP="00B136D3">
      <w:r>
        <w:rPr>
          <w:sz w:val="18"/>
        </w:rPr>
        <w:t>назад: </w:t>
      </w:r>
      <w:hyperlink w:anchor="ref_toc" w:history="1">
        <w:r>
          <w:rPr>
            <w:rStyle w:val="NavigationLink"/>
          </w:rPr>
          <w:t>оглавление</w:t>
        </w:r>
      </w:hyperlink>
    </w:p>
    <w:p w:rsidR="00B136D3" w:rsidRDefault="00B136D3" w:rsidP="00B136D3">
      <w:pPr>
        <w:pStyle w:val="4"/>
      </w:pPr>
      <w:bookmarkStart w:id="212" w:name="_Toc213816583"/>
      <w:bookmarkStart w:id="213" w:name="_Toc213816168"/>
      <w:bookmarkStart w:id="214" w:name="_Toc213833745"/>
      <w:bookmarkEnd w:id="209"/>
      <w:r>
        <w:rPr>
          <w:rStyle w:val="DocumentDate"/>
        </w:rPr>
        <w:t>11.11.2025</w:t>
      </w:r>
      <w:r>
        <w:br/>
      </w:r>
      <w:r>
        <w:rPr>
          <w:rStyle w:val="DocumentSource"/>
        </w:rPr>
        <w:t>Российская газета (rg.ru)</w:t>
      </w:r>
      <w:r>
        <w:br/>
      </w:r>
      <w:r>
        <w:rPr>
          <w:rStyle w:val="DocumentName"/>
        </w:rPr>
        <w:t>Минфин: Нефтегазовые доходы бюджета РФ за 10 месяцев снизились на 21,4%</w:t>
      </w:r>
      <w:bookmarkEnd w:id="212"/>
      <w:bookmarkEnd w:id="214"/>
    </w:p>
    <w:p w:rsidR="00B136D3" w:rsidRDefault="00B136D3" w:rsidP="00FE5571">
      <w:pPr>
        <w:pStyle w:val="5"/>
      </w:pPr>
      <w:r>
        <w:t>Федеральный бюджет России в январе-октябре этого года получил 22,4 трлн рублей ненефтегазовых доходов, что на +11,3% выше показателя за аналогичный период прошлого года; нефтегазовые же доходы снизились на 21,4%, до 7,5 трлн рублей, следует из информации на сайте Минфина России.</w:t>
      </w:r>
    </w:p>
    <w:p w:rsidR="00B136D3" w:rsidRDefault="00B136D3" w:rsidP="00B136D3">
      <w:pPr>
        <w:pStyle w:val="DocumentBody"/>
      </w:pPr>
      <w:r>
        <w:t>Так, ненефтегазовые доходы федерального бюджета за 10 месяцев составили 22 425 млрд рублей, этот показатель на 11,3% выше, чем за аналогичный период прошлого года.</w:t>
      </w:r>
    </w:p>
    <w:p w:rsidR="00B136D3" w:rsidRDefault="00B136D3" w:rsidP="00B136D3">
      <w:pPr>
        <w:pStyle w:val="DocumentBody"/>
      </w:pPr>
      <w:r>
        <w:t xml:space="preserve">"Поступления оборотных налогов, включая НДС, в январе-октябре выросли на 5,8% год к году, что соответствует тенденциям охлаждения внутреннего спроса и </w:t>
      </w:r>
      <w:r>
        <w:rPr>
          <w:b/>
        </w:rPr>
        <w:t>инфляции</w:t>
      </w:r>
      <w:r>
        <w:t>", - рассказали в Минфине.</w:t>
      </w:r>
    </w:p>
    <w:p w:rsidR="00B136D3" w:rsidRDefault="00B136D3" w:rsidP="00B136D3">
      <w:pPr>
        <w:pStyle w:val="DocumentBody"/>
      </w:pPr>
      <w:r>
        <w:t>Нефтегазовые доходы, в свою очередь, составили 7 498 млрд рублей, что меньше показателей аналогичного периода предыдущего года (на 21,4% год к году). Основной причиной этого в ведомстве назвали снижение средней цены на нефть.</w:t>
      </w:r>
    </w:p>
    <w:p w:rsidR="00B136D3" w:rsidRDefault="00B136D3" w:rsidP="00B136D3">
      <w:pPr>
        <w:pStyle w:val="DocumentBody"/>
      </w:pPr>
      <w:r>
        <w:t>В целом, согласно предварительной оценке, объем доходов федерального бюджета за 10 месяцев составил 29 924 млрд рублей. Это на 0,8% выше объема поступления доходов в соответствующем периоде 2024 года. Расходы же составили 34 113 млрд рублей (выше уровня предыдущего года на 15,4% год к году). Таким образом, по итогам января-октября бюджет сложился с дефицитом 4 190 млрд рублей.</w:t>
      </w:r>
    </w:p>
    <w:p w:rsidR="00B136D3" w:rsidRDefault="00B136D3" w:rsidP="00B136D3">
      <w:pPr>
        <w:pStyle w:val="DocumentBody"/>
      </w:pPr>
      <w:r>
        <w:t xml:space="preserve">Ранее Путин подписал </w:t>
      </w:r>
      <w:r>
        <w:rPr>
          <w:b/>
        </w:rPr>
        <w:t>закон</w:t>
      </w:r>
      <w:r>
        <w:t xml:space="preserve"> о корректировке параметров </w:t>
      </w:r>
      <w:r>
        <w:rPr>
          <w:b/>
        </w:rPr>
        <w:t>федерального</w:t>
      </w:r>
      <w:r>
        <w:t xml:space="preserve"> бюджета на 2025 год.</w:t>
      </w:r>
    </w:p>
    <w:p w:rsidR="00B136D3" w:rsidRDefault="006F509D" w:rsidP="00B136D3">
      <w:hyperlink r:id="rId102" w:history="1">
        <w:r w:rsidR="00B136D3">
          <w:rPr>
            <w:rStyle w:val="DocumentOriginalLink"/>
          </w:rPr>
          <w:t>https://rg.ru/2025/11/11/minfin-neftegazovye-dohody-biudzheta-rf-za-10-mesiacev-snizilis-na-214.html</w:t>
        </w:r>
      </w:hyperlink>
    </w:p>
    <w:p w:rsidR="00B136D3" w:rsidRDefault="00B136D3" w:rsidP="00B136D3">
      <w:r>
        <w:rPr>
          <w:sz w:val="18"/>
        </w:rPr>
        <w:t>назад: </w:t>
      </w:r>
      <w:hyperlink w:anchor="ref_toc" w:history="1">
        <w:r>
          <w:rPr>
            <w:rStyle w:val="NavigationLink"/>
          </w:rPr>
          <w:t>оглавление</w:t>
        </w:r>
      </w:hyperlink>
    </w:p>
    <w:p w:rsidR="00B136D3" w:rsidRDefault="00B136D3" w:rsidP="00B136D3">
      <w:pPr>
        <w:pStyle w:val="4"/>
      </w:pPr>
      <w:bookmarkStart w:id="215" w:name="_Toc213833746"/>
      <w:r>
        <w:rPr>
          <w:rStyle w:val="DocumentDate"/>
        </w:rPr>
        <w:t>11.11.2025</w:t>
      </w:r>
      <w:r>
        <w:br/>
      </w:r>
      <w:r>
        <w:rPr>
          <w:rStyle w:val="DocumentSource"/>
        </w:rPr>
        <w:t>Ведомости (vedomosti.ru)</w:t>
      </w:r>
      <w:r>
        <w:br/>
      </w:r>
      <w:r>
        <w:rPr>
          <w:rStyle w:val="DocumentName"/>
        </w:rPr>
        <w:t>ЦБ предложил ужесточить требования к расчету долговой нагрузки заемщика</w:t>
      </w:r>
      <w:bookmarkEnd w:id="213"/>
      <w:bookmarkEnd w:id="215"/>
    </w:p>
    <w:p w:rsidR="00B136D3" w:rsidRDefault="00B136D3" w:rsidP="00FE5571">
      <w:pPr>
        <w:pStyle w:val="5"/>
      </w:pPr>
      <w:r>
        <w:t>Банк России предложил ужесточить оценку доходов заемщика при расчете кредитными организациями долговой нагрузки с 1 апреля 2026 г., следует из текста инициативы. Предложения по проекту будут приниматься до 24 ноября.</w:t>
      </w:r>
    </w:p>
    <w:p w:rsidR="00B136D3" w:rsidRDefault="00B136D3" w:rsidP="00B136D3">
      <w:pPr>
        <w:pStyle w:val="DocumentBody"/>
      </w:pPr>
      <w:r>
        <w:t xml:space="preserve">Согласно пояснительной записке, проект предусматривает восемь изменений в указание </w:t>
      </w:r>
      <w:r>
        <w:rPr>
          <w:b/>
        </w:rPr>
        <w:t>ЦБ</w:t>
      </w:r>
      <w:r>
        <w:t xml:space="preserve"> от 16 октября 2023 г. (№ 6579-У):</w:t>
      </w:r>
    </w:p>
    <w:p w:rsidR="00B136D3" w:rsidRDefault="00B136D3" w:rsidP="00B136D3">
      <w:pPr>
        <w:pStyle w:val="DocumentBody"/>
        <w:numPr>
          <w:ilvl w:val="0"/>
          <w:numId w:val="36"/>
        </w:numPr>
        <w:spacing w:after="0"/>
        <w:ind w:left="357" w:hanging="357"/>
      </w:pPr>
      <w:r>
        <w:t xml:space="preserve">введение дисконтирующего коэффициента в размере 10% к оценке дохода с помощью упрощенного подхода (учитывается минимум из заявленного заемщиком дохода и данных </w:t>
      </w:r>
      <w:r>
        <w:rPr>
          <w:b/>
        </w:rPr>
        <w:t>Росстата</w:t>
      </w:r>
      <w:r>
        <w:t xml:space="preserve"> о среднедушевом денежном доходе), </w:t>
      </w:r>
    </w:p>
    <w:p w:rsidR="00B136D3" w:rsidRDefault="00B136D3" w:rsidP="00B136D3">
      <w:pPr>
        <w:pStyle w:val="DocumentBody"/>
        <w:numPr>
          <w:ilvl w:val="0"/>
          <w:numId w:val="36"/>
        </w:numPr>
        <w:spacing w:after="0"/>
        <w:ind w:left="357" w:hanging="357"/>
      </w:pPr>
      <w:r>
        <w:t xml:space="preserve">исключение возможности использовать в качестве документов, подтверждающих доход, выписки по счетам заемщика, открытых в банке, на которые зачисляются иные доходы заемщика (такие средства могут поступать на счет из-за совершения разовых операций, что не считается стабильным источником дохода), </w:t>
      </w:r>
    </w:p>
    <w:p w:rsidR="00B136D3" w:rsidRDefault="00B136D3" w:rsidP="00B136D3">
      <w:pPr>
        <w:pStyle w:val="DocumentBody"/>
        <w:numPr>
          <w:ilvl w:val="0"/>
          <w:numId w:val="36"/>
        </w:numPr>
        <w:spacing w:after="0"/>
        <w:ind w:left="357" w:hanging="357"/>
      </w:pPr>
      <w:r>
        <w:t>введение требования о формировании и предоставлении заемщику выписок по счетам для подтверждения доходов заемщика непосредственно банком, в которой открыты указанные счета,</w:t>
      </w:r>
    </w:p>
    <w:p w:rsidR="00B136D3" w:rsidRDefault="00B136D3" w:rsidP="00B136D3">
      <w:pPr>
        <w:pStyle w:val="DocumentBody"/>
        <w:numPr>
          <w:ilvl w:val="0"/>
          <w:numId w:val="36"/>
        </w:numPr>
        <w:spacing w:after="0"/>
        <w:ind w:left="357" w:hanging="357"/>
      </w:pPr>
      <w:r>
        <w:t>запрет на использование документов с информацией о доходах заемщика - индивидуального предпринимателя (ИП), выданных ИП самому себе,</w:t>
      </w:r>
    </w:p>
    <w:p w:rsidR="00B136D3" w:rsidRDefault="00B136D3" w:rsidP="00B136D3">
      <w:pPr>
        <w:pStyle w:val="DocumentBody"/>
        <w:numPr>
          <w:ilvl w:val="0"/>
          <w:numId w:val="37"/>
        </w:numPr>
        <w:spacing w:after="0"/>
        <w:ind w:left="357" w:hanging="357"/>
      </w:pPr>
      <w:r>
        <w:t xml:space="preserve">запрет на модельный подход к зарплатным клиентам банка для отхода от учета неофициальных доходов (банк, где заемщик получает </w:t>
      </w:r>
      <w:r>
        <w:rPr>
          <w:b/>
        </w:rPr>
        <w:t>заработную плату</w:t>
      </w:r>
      <w:r>
        <w:t xml:space="preserve">, должен основываться на имеющейся у него информации об официальном доходе заемщика), </w:t>
      </w:r>
    </w:p>
    <w:p w:rsidR="00B136D3" w:rsidRDefault="00B136D3" w:rsidP="00B136D3">
      <w:pPr>
        <w:pStyle w:val="DocumentBody"/>
        <w:numPr>
          <w:ilvl w:val="0"/>
          <w:numId w:val="37"/>
        </w:numPr>
        <w:spacing w:after="0"/>
        <w:ind w:left="357" w:hanging="357"/>
      </w:pPr>
      <w:r>
        <w:t xml:space="preserve">запрет на модельный подход к определению величины среднемесячного дохода гражданина, в отношении которого у банка отсутствует информация для определения существенных факторов модели, </w:t>
      </w:r>
    </w:p>
    <w:p w:rsidR="00B136D3" w:rsidRDefault="00B136D3" w:rsidP="00B136D3">
      <w:pPr>
        <w:pStyle w:val="DocumentBody"/>
        <w:numPr>
          <w:ilvl w:val="0"/>
          <w:numId w:val="37"/>
        </w:numPr>
        <w:spacing w:after="0"/>
        <w:ind w:left="357" w:hanging="357"/>
      </w:pPr>
      <w:r>
        <w:t xml:space="preserve">запрет на использование электронных носителей информации при создании уведомления о применении модельного подхода банком, </w:t>
      </w:r>
    </w:p>
    <w:p w:rsidR="00B136D3" w:rsidRDefault="00B136D3" w:rsidP="00B136D3">
      <w:pPr>
        <w:pStyle w:val="DocumentBody"/>
        <w:numPr>
          <w:ilvl w:val="0"/>
          <w:numId w:val="37"/>
        </w:numPr>
        <w:spacing w:after="0"/>
        <w:ind w:left="357" w:hanging="357"/>
      </w:pPr>
      <w:r>
        <w:t>признание суммы величин среднемесячных платежей по всем кредитам и займам заемщика равной величине его среднемесячного дохода в случае отсутствия согласия гражданина на раскрытие кредитору основной части кредитной истории.</w:t>
      </w:r>
    </w:p>
    <w:p w:rsidR="00B136D3" w:rsidRDefault="00B136D3" w:rsidP="00B136D3">
      <w:pPr>
        <w:pStyle w:val="DocumentBody"/>
      </w:pPr>
      <w:r>
        <w:t xml:space="preserve">31 октября в </w:t>
      </w:r>
      <w:r>
        <w:rPr>
          <w:b/>
        </w:rPr>
        <w:t>ЦБ</w:t>
      </w:r>
      <w:r>
        <w:t xml:space="preserve"> объявили, что регулятор увеличит надбавку к коэффициенту риска по кредитным требованиям к крупным компаниям с высокой долговой нагрузкой с 20 до 40% с 1 декабря. В </w:t>
      </w:r>
      <w:r>
        <w:rPr>
          <w:b/>
        </w:rPr>
        <w:t>ЦБ</w:t>
      </w:r>
      <w:r>
        <w:t xml:space="preserve"> пояснили, что изменение необходимо для ограничения рисков и стимулирование банков к более тщательной оценке заемщиков. При этом макропруденциальные надбавки по валютным кредитам пересматриваться не будут.</w:t>
      </w:r>
    </w:p>
    <w:p w:rsidR="00B136D3" w:rsidRDefault="006F509D" w:rsidP="00B136D3">
      <w:hyperlink r:id="rId103" w:history="1">
        <w:r w:rsidR="00B136D3">
          <w:rPr>
            <w:rStyle w:val="DocumentOriginalLink"/>
          </w:rPr>
          <w:t>https://www.vedomosti.ru/finance/news/2025/11/11/1154049-tsb-predlozhil-uzhestochit?from=newsline</w:t>
        </w:r>
      </w:hyperlink>
    </w:p>
    <w:p w:rsidR="00B136D3" w:rsidRDefault="00B136D3" w:rsidP="00B136D3">
      <w:r>
        <w:rPr>
          <w:sz w:val="18"/>
        </w:rPr>
        <w:t>назад: </w:t>
      </w:r>
      <w:hyperlink w:anchor="ref_toc" w:history="1">
        <w:r>
          <w:rPr>
            <w:rStyle w:val="NavigationLink"/>
          </w:rPr>
          <w:t>оглавление</w:t>
        </w:r>
      </w:hyperlink>
    </w:p>
    <w:p w:rsidR="00B136D3" w:rsidRDefault="00B136D3" w:rsidP="00B136D3">
      <w:pPr>
        <w:pStyle w:val="4"/>
      </w:pPr>
      <w:bookmarkStart w:id="216" w:name="_Toc213816180"/>
      <w:bookmarkStart w:id="217" w:name="_Toc213833747"/>
      <w:r>
        <w:rPr>
          <w:rStyle w:val="DocumentDate"/>
        </w:rPr>
        <w:t>11.11.2025</w:t>
      </w:r>
      <w:r>
        <w:br/>
      </w:r>
      <w:r>
        <w:rPr>
          <w:rStyle w:val="DocumentSource"/>
        </w:rPr>
        <w:t>Ведомости (vedomosti.ru)</w:t>
      </w:r>
      <w:r>
        <w:br/>
      </w:r>
      <w:r>
        <w:rPr>
          <w:rStyle w:val="DocumentName"/>
        </w:rPr>
        <w:t>РСПП предложил внедрить стандарт отражения традиционных ценностей в рекламе</w:t>
      </w:r>
      <w:bookmarkEnd w:id="216"/>
      <w:bookmarkEnd w:id="217"/>
    </w:p>
    <w:p w:rsidR="00B136D3" w:rsidRDefault="00B136D3" w:rsidP="00FE5571">
      <w:pPr>
        <w:pStyle w:val="5"/>
      </w:pPr>
      <w:r>
        <w:rPr>
          <w:b/>
        </w:rPr>
        <w:t>Российский союз промышленников и предпринимателей (РСПП</w:t>
      </w:r>
      <w:r>
        <w:t xml:space="preserve">) обсудил внедрение нового стандарта, определяющего, как традиционные духовно-нравственные ценности должны отражаться в рекламной индустрии. Об этом говорится в пресс-релизе по итогам заседания комиссии </w:t>
      </w:r>
      <w:r>
        <w:rPr>
          <w:b/>
        </w:rPr>
        <w:t>РСПП</w:t>
      </w:r>
      <w:r>
        <w:t xml:space="preserve"> по медиаиндустрии и предпринимательству в информационной сфере.</w:t>
      </w:r>
    </w:p>
    <w:p w:rsidR="00B136D3" w:rsidRDefault="00B136D3" w:rsidP="00B136D3">
      <w:pPr>
        <w:pStyle w:val="DocumentBody"/>
      </w:pPr>
      <w:r>
        <w:t xml:space="preserve">Заседание прошло под председательством генерального директора Института развития интернета Алексея Гореславского. Он напомнил, что стандарт был подготовлен по поручению </w:t>
      </w:r>
      <w:r>
        <w:rPr>
          <w:b/>
        </w:rPr>
        <w:t>президента</w:t>
      </w:r>
      <w:r>
        <w:t xml:space="preserve"> Владимира </w:t>
      </w:r>
      <w:r>
        <w:rPr>
          <w:b/>
        </w:rPr>
        <w:t>Путина</w:t>
      </w:r>
      <w:r>
        <w:t xml:space="preserve"> и направлен на внедрение традиционных ценностей в рекламную практику. По его словам, реклама формирует значительную долю контента, который ежедневно видят миллионы россиян, поэтому важно определить механизмы внедрения новых принципов на уровне компаний.</w:t>
      </w:r>
    </w:p>
    <w:p w:rsidR="00B136D3" w:rsidRDefault="00B136D3" w:rsidP="00B136D3">
      <w:pPr>
        <w:pStyle w:val="DocumentBody"/>
      </w:pPr>
      <w:r>
        <w:t>Председатель рабочей группы комиссии Марина Ким отметила, что большинство участников поддержали документ, однако отдельные положения требуют уточнения. В качестве пилотного проекта предложено разработать методологию оценки ценности «Крепкая семья», чтобы протестировать применение стандарта на практике.</w:t>
      </w:r>
    </w:p>
    <w:p w:rsidR="00B136D3" w:rsidRDefault="00B136D3" w:rsidP="00B136D3">
      <w:pPr>
        <w:pStyle w:val="DocumentBody"/>
      </w:pPr>
      <w:r>
        <w:t>Участники также обсудили механизмы господдержки российских производителей контента. Гореславский подчеркнул, что Россия нуждается в комплексных инструментах поддержки контент-мейкеров, которые должны сочетать финансовые, инфраструктурные и образовательные меры, а также предусматривать продвижение национального контента на международных площадках. Он отметил, что в мире существует широкий опыт развития креативных индустрий, где через кино, сериалы, игры и цифровые медиа транслируются национальные ценности и культурные смыслы.</w:t>
      </w:r>
    </w:p>
    <w:p w:rsidR="00B136D3" w:rsidRDefault="00B136D3" w:rsidP="00B136D3">
      <w:pPr>
        <w:pStyle w:val="DocumentBody"/>
      </w:pPr>
      <w:r>
        <w:t xml:space="preserve">Директор по медиа RamblerCo Андрей Цыпер отметил, что обеспечение суверенитета в цифровой среде не означает изоляции, а подразумевает создание конкурентных условий для отечественных медиаплатформ, редакций и продюсерских центров. По его словам, </w:t>
      </w:r>
      <w:r>
        <w:rPr>
          <w:b/>
        </w:rPr>
        <w:t>инвестиции</w:t>
      </w:r>
      <w:r>
        <w:t xml:space="preserve"> в контент являются важной частью информационного суверенитета страны.</w:t>
      </w:r>
    </w:p>
    <w:p w:rsidR="00B136D3" w:rsidRDefault="00B136D3" w:rsidP="00B136D3">
      <w:pPr>
        <w:pStyle w:val="DocumentBody"/>
      </w:pPr>
      <w:r>
        <w:t>По итогам обсуждения участники предложили направить в правительство предложения по налоговым льготам для ИП в сфере креативных индустрий. Отмечалось, что предстоящее повышение налогов может особенно затронуть кинопроизводство, геймдев, анимацию и другие технологические направления. Гореславский поручил членам комиссии подготовить конкретные предложения и статистические данные, подтверждающие необходимость поддержки ИП в этой сфере.</w:t>
      </w:r>
    </w:p>
    <w:p w:rsidR="00B136D3" w:rsidRDefault="006F509D" w:rsidP="00B136D3">
      <w:hyperlink r:id="rId104" w:history="1">
        <w:r w:rsidR="00B136D3">
          <w:rPr>
            <w:rStyle w:val="DocumentOriginalLink"/>
          </w:rPr>
          <w:t>https://www.vedomosti.ru/media/news/2025/11/11/1154055-rspp-predlozhil?from=newsline</w:t>
        </w:r>
      </w:hyperlink>
    </w:p>
    <w:p w:rsidR="00B136D3" w:rsidRDefault="00B136D3" w:rsidP="00B136D3">
      <w:r>
        <w:rPr>
          <w:sz w:val="18"/>
        </w:rPr>
        <w:t>назад: </w:t>
      </w:r>
      <w:hyperlink w:anchor="ref_toc" w:history="1">
        <w:r>
          <w:rPr>
            <w:rStyle w:val="NavigationLink"/>
          </w:rPr>
          <w:t>оглавление</w:t>
        </w:r>
      </w:hyperlink>
    </w:p>
    <w:sectPr w:rsidR="00B136D3" w:rsidSect="00121EF0">
      <w:headerReference w:type="default" r:id="rId105"/>
      <w:footerReference w:type="default" r:id="rId106"/>
      <w:headerReference w:type="first" r:id="rId107"/>
      <w:pgSz w:w="11906" w:h="16838"/>
      <w:pgMar w:top="1104" w:right="850" w:bottom="1134" w:left="1134" w:header="340" w:footer="8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53F1" w:rsidRDefault="001353F1" w:rsidP="00A10489">
      <w:pPr>
        <w:spacing w:before="0" w:after="0" w:line="240" w:lineRule="auto"/>
      </w:pPr>
      <w:r>
        <w:separator/>
      </w:r>
    </w:p>
  </w:endnote>
  <w:endnote w:type="continuationSeparator" w:id="0">
    <w:p w:rsidR="001353F1" w:rsidRDefault="001353F1" w:rsidP="00A1048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44"/>
        <w:szCs w:val="44"/>
      </w:rPr>
      <w:id w:val="-1620825811"/>
      <w:docPartObj>
        <w:docPartGallery w:val="Page Numbers (Bottom of Page)"/>
        <w:docPartUnique/>
      </w:docPartObj>
    </w:sdtPr>
    <w:sdtEndPr>
      <w:rPr>
        <w:sz w:val="28"/>
        <w:szCs w:val="28"/>
      </w:rPr>
    </w:sdtEndPr>
    <w:sdtContent>
      <w:p w:rsidR="00FE5571" w:rsidRDefault="00956116">
        <w:pPr>
          <w:pStyle w:val="af1"/>
          <w:jc w:val="right"/>
          <w:rPr>
            <w:sz w:val="28"/>
            <w:szCs w:val="28"/>
          </w:rPr>
        </w:pPr>
        <w:r w:rsidRPr="004E528D">
          <w:rPr>
            <w:noProof/>
            <w:sz w:val="28"/>
            <w:szCs w:val="28"/>
            <w:lang w:eastAsia="ru-RU"/>
          </w:rPr>
          <w:drawing>
            <wp:anchor distT="0" distB="0" distL="114300" distR="114300" simplePos="0" relativeHeight="251658752" behindDoc="0" locked="0" layoutInCell="1" allowOverlap="1" wp14:anchorId="53973DCF" wp14:editId="6C2B0B08">
              <wp:simplePos x="0" y="0"/>
              <wp:positionH relativeFrom="margin">
                <wp:posOffset>-635</wp:posOffset>
              </wp:positionH>
              <wp:positionV relativeFrom="margin">
                <wp:posOffset>9471660</wp:posOffset>
              </wp:positionV>
              <wp:extent cx="609600" cy="185420"/>
              <wp:effectExtent l="0" t="0" r="0" b="5080"/>
              <wp:wrapSquare wrapText="bothSides"/>
              <wp:docPr id="6" name="Рисунок 126" descr="logo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logo150"/>
                      <pic:cNvPicPr>
                        <a:picLocks noChangeAspect="1" noChangeArrowheads="1"/>
                      </pic:cNvPicPr>
                    </pic:nvPicPr>
                    <pic:blipFill>
                      <a:blip r:embed="rId1"/>
                      <a:srcRect/>
                      <a:stretch>
                        <a:fillRect/>
                      </a:stretch>
                    </pic:blipFill>
                    <pic:spPr bwMode="auto">
                      <a:xfrm>
                        <a:off x="0" y="0"/>
                        <a:ext cx="609600" cy="1854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E528D">
          <w:rPr>
            <w:sz w:val="28"/>
            <w:szCs w:val="28"/>
          </w:rPr>
          <w:fldChar w:fldCharType="begin"/>
        </w:r>
        <w:r w:rsidRPr="004E528D">
          <w:rPr>
            <w:sz w:val="28"/>
            <w:szCs w:val="28"/>
          </w:rPr>
          <w:instrText xml:space="preserve"> PAGE   \* MERGEFORMAT </w:instrText>
        </w:r>
        <w:r w:rsidRPr="004E528D">
          <w:rPr>
            <w:sz w:val="28"/>
            <w:szCs w:val="28"/>
          </w:rPr>
          <w:fldChar w:fldCharType="separate"/>
        </w:r>
        <w:r w:rsidR="006F509D">
          <w:rPr>
            <w:noProof/>
            <w:sz w:val="28"/>
            <w:szCs w:val="28"/>
          </w:rPr>
          <w:t>4</w:t>
        </w:r>
        <w:r w:rsidRPr="004E528D">
          <w:rPr>
            <w:sz w:val="28"/>
            <w:szCs w:val="28"/>
          </w:rPr>
          <w:fldChar w:fldCharType="end"/>
        </w:r>
      </w:p>
    </w:sdtContent>
  </w:sdt>
  <w:p w:rsidR="00956116" w:rsidRDefault="00956116">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53F1" w:rsidRDefault="001353F1" w:rsidP="00A10489">
      <w:pPr>
        <w:spacing w:before="0" w:after="0" w:line="240" w:lineRule="auto"/>
      </w:pPr>
      <w:r>
        <w:separator/>
      </w:r>
    </w:p>
  </w:footnote>
  <w:footnote w:type="continuationSeparator" w:id="0">
    <w:p w:rsidR="001353F1" w:rsidRDefault="001353F1" w:rsidP="00A1048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53" w:type="dxa"/>
      <w:tblCellMar>
        <w:left w:w="0" w:type="dxa"/>
        <w:right w:w="0" w:type="dxa"/>
      </w:tblCellMar>
      <w:tblLook w:val="04A0" w:firstRow="1" w:lastRow="0" w:firstColumn="1" w:lastColumn="0" w:noHBand="0" w:noVBand="1"/>
    </w:tblPr>
    <w:tblGrid>
      <w:gridCol w:w="5103"/>
      <w:gridCol w:w="5250"/>
    </w:tblGrid>
    <w:tr w:rsidR="00956116" w:rsidTr="00B90250">
      <w:trPr>
        <w:trHeight w:val="420"/>
      </w:trPr>
      <w:tc>
        <w:tcPr>
          <w:tcW w:w="5103" w:type="dxa"/>
          <w:noWrap/>
        </w:tcPr>
        <w:p w:rsidR="00956116" w:rsidRPr="002C4AE1" w:rsidRDefault="00956116" w:rsidP="00CC31D6">
          <w:pPr>
            <w:tabs>
              <w:tab w:val="left" w:pos="4305"/>
              <w:tab w:val="center" w:pos="4961"/>
            </w:tabs>
            <w:spacing w:before="240" w:after="0" w:line="240" w:lineRule="auto"/>
            <w:rPr>
              <w:rFonts w:cs="Arial"/>
              <w:color w:val="7F7F7F" w:themeColor="text1" w:themeTint="80"/>
              <w:sz w:val="22"/>
              <w:szCs w:val="22"/>
            </w:rPr>
          </w:pPr>
          <w:r>
            <w:rPr>
              <w:rFonts w:cs="Arial"/>
              <w:color w:val="7F7F7F" w:themeColor="text1" w:themeTint="80"/>
              <w:sz w:val="22"/>
              <w:szCs w:val="22"/>
            </w:rPr>
            <w:t>ОБЗОР СМИ 12.11.</w:t>
          </w:r>
          <w:r w:rsidRPr="00262300">
            <w:rPr>
              <w:rFonts w:cs="Arial"/>
              <w:color w:val="7F7F7F" w:themeColor="text1" w:themeTint="80"/>
              <w:sz w:val="22"/>
              <w:szCs w:val="22"/>
            </w:rPr>
            <w:t>20</w:t>
          </w:r>
          <w:r>
            <w:rPr>
              <w:rFonts w:cs="Arial"/>
              <w:color w:val="7F7F7F" w:themeColor="text1" w:themeTint="80"/>
              <w:sz w:val="22"/>
              <w:szCs w:val="22"/>
            </w:rPr>
            <w:t>25</w:t>
          </w:r>
        </w:p>
      </w:tc>
      <w:tc>
        <w:tcPr>
          <w:tcW w:w="5250" w:type="dxa"/>
          <w:noWrap/>
        </w:tcPr>
        <w:p w:rsidR="00956116" w:rsidRPr="00262300" w:rsidRDefault="00956116" w:rsidP="00B90250">
          <w:pPr>
            <w:tabs>
              <w:tab w:val="left" w:pos="3705"/>
            </w:tabs>
            <w:rPr>
              <w:color w:val="7F7F7F" w:themeColor="text1" w:themeTint="80"/>
              <w:sz w:val="22"/>
              <w:szCs w:val="22"/>
            </w:rPr>
          </w:pPr>
          <w:r>
            <w:rPr>
              <w:noProof/>
              <w:lang w:eastAsia="ru-RU"/>
            </w:rPr>
            <w:drawing>
              <wp:anchor distT="0" distB="0" distL="114300" distR="114300" simplePos="0" relativeHeight="251658240" behindDoc="1" locked="0" layoutInCell="1" allowOverlap="1" wp14:anchorId="15C6B745" wp14:editId="03718F70">
                <wp:simplePos x="0" y="0"/>
                <wp:positionH relativeFrom="column">
                  <wp:posOffset>2353310</wp:posOffset>
                </wp:positionH>
                <wp:positionV relativeFrom="paragraph">
                  <wp:posOffset>-142875</wp:posOffset>
                </wp:positionV>
                <wp:extent cx="741680" cy="475615"/>
                <wp:effectExtent l="0" t="0" r="1270" b="635"/>
                <wp:wrapTight wrapText="bothSides">
                  <wp:wrapPolygon edited="0">
                    <wp:start x="0" y="0"/>
                    <wp:lineTo x="0" y="20764"/>
                    <wp:lineTo x="21082" y="20764"/>
                    <wp:lineTo x="2108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r>
            <w:rPr>
              <w:color w:val="7F7F7F" w:themeColor="text1" w:themeTint="80"/>
              <w:sz w:val="22"/>
              <w:szCs w:val="22"/>
            </w:rPr>
            <w:tab/>
          </w:r>
        </w:p>
      </w:tc>
    </w:tr>
  </w:tbl>
  <w:p w:rsidR="00956116" w:rsidRPr="00085FFB" w:rsidRDefault="00956116" w:rsidP="00085FFB">
    <w:pPr>
      <w:pStyle w:val="af"/>
      <w:rPr>
        <w:sz w:val="2"/>
        <w:szCs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6116" w:rsidRDefault="00956116">
    <w:pPr>
      <w:pStyle w:val="af"/>
    </w:pPr>
    <w:r>
      <w:rPr>
        <w:noProof/>
        <w:lang w:eastAsia="ru-RU"/>
      </w:rPr>
      <mc:AlternateContent>
        <mc:Choice Requires="wps">
          <w:drawing>
            <wp:anchor distT="0" distB="0" distL="114300" distR="114300" simplePos="0" relativeHeight="251660800" behindDoc="0" locked="0" layoutInCell="1" allowOverlap="1" wp14:anchorId="4A533422" wp14:editId="7503CA80">
              <wp:simplePos x="0" y="0"/>
              <wp:positionH relativeFrom="column">
                <wp:posOffset>3175</wp:posOffset>
              </wp:positionH>
              <wp:positionV relativeFrom="paragraph">
                <wp:posOffset>3175</wp:posOffset>
              </wp:positionV>
              <wp:extent cx="5667375" cy="476250"/>
              <wp:effectExtent l="0" t="0" r="9525" b="0"/>
              <wp:wrapNone/>
              <wp:docPr id="9" name="Прямоугольник 9"/>
              <wp:cNvGraphicFramePr/>
              <a:graphic xmlns:a="http://schemas.openxmlformats.org/drawingml/2006/main">
                <a:graphicData uri="http://schemas.microsoft.com/office/word/2010/wordprocessingShape">
                  <wps:wsp>
                    <wps:cNvSpPr/>
                    <wps:spPr>
                      <a:xfrm>
                        <a:off x="0" y="0"/>
                        <a:ext cx="5667375" cy="476250"/>
                      </a:xfrm>
                      <a:prstGeom prst="rect">
                        <a:avLst/>
                      </a:prstGeom>
                      <a:solidFill>
                        <a:srgbClr val="33339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56116" w:rsidRPr="00850C0E" w:rsidRDefault="00956116" w:rsidP="00085FFB">
                          <w:pPr>
                            <w:spacing w:after="0" w:line="240" w:lineRule="auto"/>
                            <w:rPr>
                              <w:b/>
                              <w:sz w:val="40"/>
                              <w:szCs w:val="40"/>
                            </w:rPr>
                          </w:pPr>
                          <w:r>
                            <w:rPr>
                              <w:b/>
                              <w:sz w:val="40"/>
                              <w:szCs w:val="40"/>
                            </w:rPr>
                            <w:t>ОБЗОР</w:t>
                          </w:r>
                          <w:r w:rsidRPr="00850C0E">
                            <w:rPr>
                              <w:b/>
                              <w:sz w:val="40"/>
                              <w:szCs w:val="40"/>
                            </w:rPr>
                            <w:t xml:space="preserve"> СМИ </w:t>
                          </w:r>
                          <w:r>
                            <w:rPr>
                              <w:b/>
                              <w:sz w:val="40"/>
                              <w:szCs w:val="40"/>
                            </w:rPr>
                            <w:t>12</w:t>
                          </w:r>
                          <w:r w:rsidRPr="00850C0E">
                            <w:rPr>
                              <w:b/>
                              <w:sz w:val="40"/>
                              <w:szCs w:val="40"/>
                            </w:rPr>
                            <w:t>.</w:t>
                          </w:r>
                          <w:r>
                            <w:rPr>
                              <w:b/>
                              <w:sz w:val="40"/>
                              <w:szCs w:val="40"/>
                            </w:rPr>
                            <w:t>11</w:t>
                          </w:r>
                          <w:r w:rsidRPr="00850C0E">
                            <w:rPr>
                              <w:b/>
                              <w:sz w:val="40"/>
                              <w:szCs w:val="40"/>
                            </w:rPr>
                            <w:t>.202</w:t>
                          </w:r>
                          <w:r>
                            <w:rPr>
                              <w:b/>
                              <w:sz w:val="40"/>
                              <w:szCs w:val="40"/>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533422" id="Прямоугольник 9" o:spid="_x0000_s1026" style="position:absolute;margin-left:.25pt;margin-top:.25pt;width:446.25pt;height:3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" fillcolor="#339" stroked="f" strokeweight="2pt">
              <v:textbox>
                <w:txbxContent>
                  <w:p w:rsidR="00956116" w:rsidRPr="00850C0E" w:rsidRDefault="00956116" w:rsidP="00085FFB">
                    <w:pPr>
                      <w:spacing w:after="0" w:line="240" w:lineRule="auto"/>
                      <w:rPr>
                        <w:b/>
                        <w:sz w:val="40"/>
                        <w:szCs w:val="40"/>
                      </w:rPr>
                    </w:pPr>
                    <w:r>
                      <w:rPr>
                        <w:b/>
                        <w:sz w:val="40"/>
                        <w:szCs w:val="40"/>
                      </w:rPr>
                      <w:t>ОБЗОР</w:t>
                    </w:r>
                    <w:r w:rsidRPr="00850C0E">
                      <w:rPr>
                        <w:b/>
                        <w:sz w:val="40"/>
                        <w:szCs w:val="40"/>
                      </w:rPr>
                      <w:t xml:space="preserve"> СМИ </w:t>
                    </w:r>
                    <w:r>
                      <w:rPr>
                        <w:b/>
                        <w:sz w:val="40"/>
                        <w:szCs w:val="40"/>
                      </w:rPr>
                      <w:t>12</w:t>
                    </w:r>
                    <w:r w:rsidRPr="00850C0E">
                      <w:rPr>
                        <w:b/>
                        <w:sz w:val="40"/>
                        <w:szCs w:val="40"/>
                      </w:rPr>
                      <w:t>.</w:t>
                    </w:r>
                    <w:r>
                      <w:rPr>
                        <w:b/>
                        <w:sz w:val="40"/>
                        <w:szCs w:val="40"/>
                      </w:rPr>
                      <w:t>11</w:t>
                    </w:r>
                    <w:r w:rsidRPr="00850C0E">
                      <w:rPr>
                        <w:b/>
                        <w:sz w:val="40"/>
                        <w:szCs w:val="40"/>
                      </w:rPr>
                      <w:t>.202</w:t>
                    </w:r>
                    <w:r>
                      <w:rPr>
                        <w:b/>
                        <w:sz w:val="40"/>
                        <w:szCs w:val="40"/>
                      </w:rPr>
                      <w:t>5</w:t>
                    </w:r>
                  </w:p>
                </w:txbxContent>
              </v:textbox>
            </v:rect>
          </w:pict>
        </mc:Fallback>
      </mc:AlternateContent>
    </w:r>
    <w:r>
      <w:rPr>
        <w:noProof/>
        <w:lang w:eastAsia="ru-RU"/>
      </w:rPr>
      <w:drawing>
        <wp:anchor distT="0" distB="0" distL="114300" distR="114300" simplePos="0" relativeHeight="251666944" behindDoc="1" locked="0" layoutInCell="1" allowOverlap="1" wp14:anchorId="2D7C7BA6" wp14:editId="1BA05F8E">
          <wp:simplePos x="0" y="0"/>
          <wp:positionH relativeFrom="column">
            <wp:posOffset>5670550</wp:posOffset>
          </wp:positionH>
          <wp:positionV relativeFrom="paragraph">
            <wp:posOffset>3175</wp:posOffset>
          </wp:positionV>
          <wp:extent cx="741680" cy="475615"/>
          <wp:effectExtent l="0" t="0" r="1270" b="635"/>
          <wp:wrapTight wrapText="bothSides">
            <wp:wrapPolygon edited="0">
              <wp:start x="0" y="0"/>
              <wp:lineTo x="0" y="20764"/>
              <wp:lineTo x="21082" y="20764"/>
              <wp:lineTo x="21082"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A386E"/>
    <w:multiLevelType w:val="singleLevel"/>
    <w:tmpl w:val="1CA4198E"/>
    <w:lvl w:ilvl="0">
      <w:numFmt w:val="bullet"/>
      <w:lvlText w:val="•"/>
      <w:lvlJc w:val="left"/>
      <w:pPr>
        <w:ind w:left="420" w:hanging="360"/>
      </w:pPr>
    </w:lvl>
  </w:abstractNum>
  <w:abstractNum w:abstractNumId="1" w15:restartNumberingAfterBreak="0">
    <w:nsid w:val="14652A2F"/>
    <w:multiLevelType w:val="singleLevel"/>
    <w:tmpl w:val="1E0AE916"/>
    <w:lvl w:ilvl="0">
      <w:numFmt w:val="bullet"/>
      <w:lvlText w:val="•"/>
      <w:lvlJc w:val="left"/>
      <w:pPr>
        <w:ind w:left="420" w:hanging="360"/>
      </w:pPr>
    </w:lvl>
  </w:abstractNum>
  <w:abstractNum w:abstractNumId="2" w15:restartNumberingAfterBreak="0">
    <w:nsid w:val="18941910"/>
    <w:multiLevelType w:val="singleLevel"/>
    <w:tmpl w:val="5BB22DAA"/>
    <w:lvl w:ilvl="0">
      <w:numFmt w:val="bullet"/>
      <w:lvlText w:val="•"/>
      <w:lvlJc w:val="left"/>
      <w:pPr>
        <w:ind w:left="420" w:hanging="360"/>
      </w:pPr>
    </w:lvl>
  </w:abstractNum>
  <w:abstractNum w:abstractNumId="3" w15:restartNumberingAfterBreak="0">
    <w:nsid w:val="1A0912A9"/>
    <w:multiLevelType w:val="singleLevel"/>
    <w:tmpl w:val="2B7A668C"/>
    <w:lvl w:ilvl="0">
      <w:numFmt w:val="bullet"/>
      <w:lvlText w:val="•"/>
      <w:lvlJc w:val="left"/>
      <w:pPr>
        <w:ind w:left="420" w:hanging="360"/>
      </w:pPr>
    </w:lvl>
  </w:abstractNum>
  <w:abstractNum w:abstractNumId="4" w15:restartNumberingAfterBreak="0">
    <w:nsid w:val="1D3C30FC"/>
    <w:multiLevelType w:val="singleLevel"/>
    <w:tmpl w:val="F92214FC"/>
    <w:lvl w:ilvl="0">
      <w:start w:val="1"/>
      <w:numFmt w:val="decimal"/>
      <w:lvlText w:val="%1."/>
      <w:lvlJc w:val="left"/>
      <w:pPr>
        <w:ind w:left="420" w:hanging="360"/>
      </w:pPr>
    </w:lvl>
  </w:abstractNum>
  <w:abstractNum w:abstractNumId="5" w15:restartNumberingAfterBreak="0">
    <w:nsid w:val="1D4E5F4C"/>
    <w:multiLevelType w:val="singleLevel"/>
    <w:tmpl w:val="4DB0DA98"/>
    <w:lvl w:ilvl="0">
      <w:numFmt w:val="bullet"/>
      <w:lvlText w:val="•"/>
      <w:lvlJc w:val="left"/>
      <w:pPr>
        <w:ind w:left="420" w:hanging="360"/>
      </w:pPr>
    </w:lvl>
  </w:abstractNum>
  <w:abstractNum w:abstractNumId="6" w15:restartNumberingAfterBreak="0">
    <w:nsid w:val="1F6F1DA1"/>
    <w:multiLevelType w:val="singleLevel"/>
    <w:tmpl w:val="BABC5F2C"/>
    <w:lvl w:ilvl="0">
      <w:start w:val="1"/>
      <w:numFmt w:val="decimal"/>
      <w:lvlText w:val="%1."/>
      <w:lvlJc w:val="left"/>
      <w:pPr>
        <w:ind w:left="420" w:hanging="360"/>
      </w:pPr>
    </w:lvl>
  </w:abstractNum>
  <w:abstractNum w:abstractNumId="7" w15:restartNumberingAfterBreak="0">
    <w:nsid w:val="28433AA6"/>
    <w:multiLevelType w:val="singleLevel"/>
    <w:tmpl w:val="77F20A5A"/>
    <w:lvl w:ilvl="0">
      <w:numFmt w:val="bullet"/>
      <w:lvlText w:val="•"/>
      <w:lvlJc w:val="left"/>
      <w:pPr>
        <w:ind w:left="420" w:hanging="360"/>
      </w:pPr>
    </w:lvl>
  </w:abstractNum>
  <w:abstractNum w:abstractNumId="8" w15:restartNumberingAfterBreak="0">
    <w:nsid w:val="2F157BF3"/>
    <w:multiLevelType w:val="singleLevel"/>
    <w:tmpl w:val="FA9012EE"/>
    <w:lvl w:ilvl="0">
      <w:numFmt w:val="bullet"/>
      <w:lvlText w:val="•"/>
      <w:lvlJc w:val="left"/>
      <w:pPr>
        <w:ind w:left="420" w:hanging="360"/>
      </w:pPr>
    </w:lvl>
  </w:abstractNum>
  <w:abstractNum w:abstractNumId="9" w15:restartNumberingAfterBreak="0">
    <w:nsid w:val="37683FC7"/>
    <w:multiLevelType w:val="singleLevel"/>
    <w:tmpl w:val="EF762DA0"/>
    <w:lvl w:ilvl="0">
      <w:numFmt w:val="bullet"/>
      <w:lvlText w:val="•"/>
      <w:lvlJc w:val="left"/>
      <w:pPr>
        <w:ind w:left="420" w:hanging="360"/>
      </w:pPr>
    </w:lvl>
  </w:abstractNum>
  <w:abstractNum w:abstractNumId="10" w15:restartNumberingAfterBreak="0">
    <w:nsid w:val="398C7CF0"/>
    <w:multiLevelType w:val="multilevel"/>
    <w:tmpl w:val="D1C2B6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4163461C"/>
    <w:multiLevelType w:val="singleLevel"/>
    <w:tmpl w:val="D862D9BE"/>
    <w:lvl w:ilvl="0">
      <w:start w:val="1"/>
      <w:numFmt w:val="lowerLetter"/>
      <w:lvlText w:val="%1."/>
      <w:lvlJc w:val="left"/>
      <w:pPr>
        <w:ind w:left="420" w:hanging="360"/>
      </w:pPr>
    </w:lvl>
  </w:abstractNum>
  <w:abstractNum w:abstractNumId="12" w15:restartNumberingAfterBreak="0">
    <w:nsid w:val="46B5479C"/>
    <w:multiLevelType w:val="singleLevel"/>
    <w:tmpl w:val="D7E89AC4"/>
    <w:lvl w:ilvl="0">
      <w:start w:val="1"/>
      <w:numFmt w:val="decimal"/>
      <w:lvlText w:val="%1."/>
      <w:lvlJc w:val="left"/>
      <w:pPr>
        <w:ind w:left="420" w:hanging="360"/>
      </w:pPr>
    </w:lvl>
  </w:abstractNum>
  <w:abstractNum w:abstractNumId="13" w15:restartNumberingAfterBreak="0">
    <w:nsid w:val="498D6DA1"/>
    <w:multiLevelType w:val="singleLevel"/>
    <w:tmpl w:val="239EB1DA"/>
    <w:lvl w:ilvl="0">
      <w:start w:val="1"/>
      <w:numFmt w:val="upperLetter"/>
      <w:lvlText w:val="%1."/>
      <w:lvlJc w:val="left"/>
      <w:pPr>
        <w:ind w:left="420" w:hanging="360"/>
      </w:pPr>
    </w:lvl>
  </w:abstractNum>
  <w:abstractNum w:abstractNumId="14" w15:restartNumberingAfterBreak="0">
    <w:nsid w:val="4B4E3298"/>
    <w:multiLevelType w:val="singleLevel"/>
    <w:tmpl w:val="52F88A5C"/>
    <w:lvl w:ilvl="0">
      <w:numFmt w:val="bullet"/>
      <w:lvlText w:val="o"/>
      <w:lvlJc w:val="left"/>
      <w:pPr>
        <w:ind w:left="420" w:hanging="360"/>
      </w:pPr>
    </w:lvl>
  </w:abstractNum>
  <w:abstractNum w:abstractNumId="15" w15:restartNumberingAfterBreak="0">
    <w:nsid w:val="57FE04B6"/>
    <w:multiLevelType w:val="singleLevel"/>
    <w:tmpl w:val="DBAC125C"/>
    <w:lvl w:ilvl="0">
      <w:numFmt w:val="bullet"/>
      <w:lvlText w:val="▪"/>
      <w:lvlJc w:val="left"/>
      <w:pPr>
        <w:ind w:left="420" w:hanging="360"/>
      </w:pPr>
    </w:lvl>
  </w:abstractNum>
  <w:abstractNum w:abstractNumId="16" w15:restartNumberingAfterBreak="0">
    <w:nsid w:val="59CB0095"/>
    <w:multiLevelType w:val="singleLevel"/>
    <w:tmpl w:val="0ABC2DF4"/>
    <w:lvl w:ilvl="0">
      <w:start w:val="1"/>
      <w:numFmt w:val="decimal"/>
      <w:lvlText w:val="%1."/>
      <w:lvlJc w:val="left"/>
      <w:pPr>
        <w:ind w:left="420" w:hanging="360"/>
      </w:pPr>
    </w:lvl>
  </w:abstractNum>
  <w:abstractNum w:abstractNumId="17" w15:restartNumberingAfterBreak="0">
    <w:nsid w:val="5D41616A"/>
    <w:multiLevelType w:val="singleLevel"/>
    <w:tmpl w:val="AFEC912E"/>
    <w:lvl w:ilvl="0">
      <w:numFmt w:val="bullet"/>
      <w:lvlText w:val="•"/>
      <w:lvlJc w:val="left"/>
      <w:pPr>
        <w:ind w:left="420" w:hanging="360"/>
      </w:pPr>
    </w:lvl>
  </w:abstractNum>
  <w:abstractNum w:abstractNumId="18" w15:restartNumberingAfterBreak="0">
    <w:nsid w:val="5E570D43"/>
    <w:multiLevelType w:val="singleLevel"/>
    <w:tmpl w:val="F4502724"/>
    <w:lvl w:ilvl="0">
      <w:numFmt w:val="bullet"/>
      <w:lvlText w:val="•"/>
      <w:lvlJc w:val="left"/>
      <w:pPr>
        <w:ind w:left="420" w:hanging="360"/>
      </w:pPr>
    </w:lvl>
  </w:abstractNum>
  <w:abstractNum w:abstractNumId="19" w15:restartNumberingAfterBreak="0">
    <w:nsid w:val="616A64FB"/>
    <w:multiLevelType w:val="singleLevel"/>
    <w:tmpl w:val="92E4D838"/>
    <w:lvl w:ilvl="0">
      <w:numFmt w:val="bullet"/>
      <w:lvlText w:val="•"/>
      <w:lvlJc w:val="left"/>
      <w:pPr>
        <w:ind w:left="420" w:hanging="360"/>
      </w:pPr>
    </w:lvl>
  </w:abstractNum>
  <w:abstractNum w:abstractNumId="20" w15:restartNumberingAfterBreak="0">
    <w:nsid w:val="63701D3F"/>
    <w:multiLevelType w:val="singleLevel"/>
    <w:tmpl w:val="4DB0EFC4"/>
    <w:lvl w:ilvl="0">
      <w:start w:val="1"/>
      <w:numFmt w:val="upperRoman"/>
      <w:lvlText w:val="%1."/>
      <w:lvlJc w:val="left"/>
      <w:pPr>
        <w:ind w:left="420" w:hanging="360"/>
      </w:pPr>
    </w:lvl>
  </w:abstractNum>
  <w:abstractNum w:abstractNumId="21" w15:restartNumberingAfterBreak="0">
    <w:nsid w:val="67E80CEF"/>
    <w:multiLevelType w:val="singleLevel"/>
    <w:tmpl w:val="B868EEEA"/>
    <w:lvl w:ilvl="0">
      <w:start w:val="1"/>
      <w:numFmt w:val="lowerRoman"/>
      <w:lvlText w:val="%1."/>
      <w:lvlJc w:val="left"/>
      <w:pPr>
        <w:ind w:left="420" w:hanging="360"/>
      </w:pPr>
    </w:lvl>
  </w:abstractNum>
  <w:abstractNum w:abstractNumId="22" w15:restartNumberingAfterBreak="0">
    <w:nsid w:val="687E04E5"/>
    <w:multiLevelType w:val="singleLevel"/>
    <w:tmpl w:val="E7DC7538"/>
    <w:lvl w:ilvl="0">
      <w:numFmt w:val="bullet"/>
      <w:lvlText w:val="•"/>
      <w:lvlJc w:val="left"/>
      <w:pPr>
        <w:ind w:left="420" w:hanging="360"/>
      </w:pPr>
    </w:lvl>
  </w:abstractNum>
  <w:abstractNum w:abstractNumId="23" w15:restartNumberingAfterBreak="0">
    <w:nsid w:val="6F9E4D99"/>
    <w:multiLevelType w:val="singleLevel"/>
    <w:tmpl w:val="4AA4C312"/>
    <w:lvl w:ilvl="0">
      <w:numFmt w:val="bullet"/>
      <w:lvlText w:val="•"/>
      <w:lvlJc w:val="left"/>
      <w:pPr>
        <w:ind w:left="420" w:hanging="360"/>
      </w:pPr>
    </w:lvl>
  </w:abstractNum>
  <w:abstractNum w:abstractNumId="24" w15:restartNumberingAfterBreak="0">
    <w:nsid w:val="75E47915"/>
    <w:multiLevelType w:val="singleLevel"/>
    <w:tmpl w:val="ECF2B8E6"/>
    <w:lvl w:ilvl="0">
      <w:numFmt w:val="bullet"/>
      <w:lvlText w:val="•"/>
      <w:lvlJc w:val="left"/>
      <w:pPr>
        <w:ind w:left="420" w:hanging="360"/>
      </w:pPr>
    </w:lvl>
  </w:abstractNum>
  <w:abstractNum w:abstractNumId="25" w15:restartNumberingAfterBreak="0">
    <w:nsid w:val="777875CB"/>
    <w:multiLevelType w:val="singleLevel"/>
    <w:tmpl w:val="7ED29AC6"/>
    <w:lvl w:ilvl="0">
      <w:start w:val="1"/>
      <w:numFmt w:val="decimal"/>
      <w:lvlText w:val="%1."/>
      <w:lvlJc w:val="left"/>
      <w:pPr>
        <w:ind w:left="420" w:hanging="360"/>
      </w:pPr>
    </w:lvl>
  </w:abstractNum>
  <w:num w:numId="1">
    <w:abstractNumId w:val="4"/>
    <w:lvlOverride w:ilvl="0">
      <w:startOverride w:val="1"/>
    </w:lvlOverride>
  </w:num>
  <w:num w:numId="2">
    <w:abstractNumId w:val="9"/>
    <w:lvlOverride w:ilvl="0">
      <w:startOverride w:val="1"/>
    </w:lvlOverride>
  </w:num>
  <w:num w:numId="3">
    <w:abstractNumId w:val="9"/>
    <w:lvlOverride w:ilvl="0">
      <w:startOverride w:val="1"/>
    </w:lvlOverride>
  </w:num>
  <w:num w:numId="4">
    <w:abstractNumId w:val="9"/>
    <w:lvlOverride w:ilvl="0">
      <w:startOverride w:val="1"/>
    </w:lvlOverride>
  </w:num>
  <w:num w:numId="5">
    <w:abstractNumId w:val="9"/>
    <w:lvlOverride w:ilvl="0">
      <w:startOverride w:val="1"/>
    </w:lvlOverride>
  </w:num>
  <w:num w:numId="6">
    <w:abstractNumId w:val="16"/>
    <w:lvlOverride w:ilvl="0">
      <w:startOverride w:val="1"/>
    </w:lvlOverride>
  </w:num>
  <w:num w:numId="7">
    <w:abstractNumId w:val="19"/>
    <w:lvlOverride w:ilvl="0">
      <w:startOverride w:val="1"/>
    </w:lvlOverride>
  </w:num>
  <w:num w:numId="8">
    <w:abstractNumId w:val="12"/>
    <w:lvlOverride w:ilvl="0">
      <w:startOverride w:val="1"/>
    </w:lvlOverride>
  </w:num>
  <w:num w:numId="9">
    <w:abstractNumId w:val="12"/>
    <w:lvlOverride w:ilvl="0">
      <w:startOverride w:val="1"/>
    </w:lvlOverride>
  </w:num>
  <w:num w:numId="10">
    <w:abstractNumId w:val="12"/>
    <w:lvlOverride w:ilvl="0">
      <w:startOverride w:val="1"/>
    </w:lvlOverride>
  </w:num>
  <w:num w:numId="11">
    <w:abstractNumId w:val="0"/>
    <w:lvlOverride w:ilvl="0">
      <w:startOverride w:val="1"/>
    </w:lvlOverride>
  </w:num>
  <w:num w:numId="12">
    <w:abstractNumId w:val="25"/>
    <w:lvlOverride w:ilvl="0">
      <w:startOverride w:val="1"/>
    </w:lvlOverride>
  </w:num>
  <w:num w:numId="13">
    <w:abstractNumId w:val="3"/>
    <w:lvlOverride w:ilvl="0">
      <w:startOverride w:val="1"/>
    </w:lvlOverride>
  </w:num>
  <w:num w:numId="14">
    <w:abstractNumId w:val="3"/>
    <w:lvlOverride w:ilvl="0">
      <w:startOverride w:val="1"/>
    </w:lvlOverride>
  </w:num>
  <w:num w:numId="15">
    <w:abstractNumId w:val="3"/>
    <w:lvlOverride w:ilvl="0">
      <w:startOverride w:val="1"/>
    </w:lvlOverride>
  </w:num>
  <w:num w:numId="16">
    <w:abstractNumId w:val="3"/>
    <w:lvlOverride w:ilvl="0">
      <w:startOverride w:val="1"/>
    </w:lvlOverride>
  </w:num>
  <w:num w:numId="17">
    <w:abstractNumId w:val="3"/>
    <w:lvlOverride w:ilvl="0">
      <w:startOverride w:val="1"/>
    </w:lvlOverride>
  </w:num>
  <w:num w:numId="18">
    <w:abstractNumId w:val="5"/>
    <w:lvlOverride w:ilvl="0">
      <w:startOverride w:val="1"/>
    </w:lvlOverride>
  </w:num>
  <w:num w:numId="19">
    <w:abstractNumId w:val="5"/>
    <w:lvlOverride w:ilvl="0">
      <w:startOverride w:val="1"/>
    </w:lvlOverride>
  </w:num>
  <w:num w:numId="20">
    <w:abstractNumId w:val="23"/>
    <w:lvlOverride w:ilvl="0">
      <w:startOverride w:val="1"/>
    </w:lvlOverride>
  </w:num>
  <w:num w:numId="21">
    <w:abstractNumId w:val="23"/>
    <w:lvlOverride w:ilvl="0">
      <w:startOverride w:val="1"/>
    </w:lvlOverride>
  </w:num>
  <w:num w:numId="22">
    <w:abstractNumId w:val="23"/>
    <w:lvlOverride w:ilvl="0">
      <w:startOverride w:val="1"/>
    </w:lvlOverride>
  </w:num>
  <w:num w:numId="23">
    <w:abstractNumId w:val="18"/>
    <w:lvlOverride w:ilvl="0">
      <w:startOverride w:val="1"/>
    </w:lvlOverride>
  </w:num>
  <w:num w:numId="24">
    <w:abstractNumId w:val="18"/>
    <w:lvlOverride w:ilvl="0">
      <w:startOverride w:val="1"/>
    </w:lvlOverride>
  </w:num>
  <w:num w:numId="25">
    <w:abstractNumId w:val="1"/>
    <w:lvlOverride w:ilvl="0">
      <w:startOverride w:val="1"/>
    </w:lvlOverride>
  </w:num>
  <w:num w:numId="26">
    <w:abstractNumId w:val="1"/>
    <w:lvlOverride w:ilvl="0">
      <w:startOverride w:val="1"/>
    </w:lvlOverride>
  </w:num>
  <w:num w:numId="27">
    <w:abstractNumId w:val="24"/>
    <w:lvlOverride w:ilvl="0">
      <w:startOverride w:val="1"/>
    </w:lvlOverride>
  </w:num>
  <w:num w:numId="28">
    <w:abstractNumId w:val="6"/>
    <w:lvlOverride w:ilvl="0">
      <w:startOverride w:val="1"/>
    </w:lvlOverride>
  </w:num>
  <w:num w:numId="29">
    <w:abstractNumId w:val="22"/>
    <w:lvlOverride w:ilvl="0">
      <w:startOverride w:val="1"/>
    </w:lvlOverride>
  </w:num>
  <w:num w:numId="30">
    <w:abstractNumId w:val="22"/>
    <w:lvlOverride w:ilvl="0">
      <w:startOverride w:val="1"/>
    </w:lvlOverride>
  </w:num>
  <w:num w:numId="31">
    <w:abstractNumId w:val="22"/>
    <w:lvlOverride w:ilvl="0">
      <w:startOverride w:val="1"/>
    </w:lvlOverride>
  </w:num>
  <w:num w:numId="32">
    <w:abstractNumId w:val="10"/>
  </w:num>
  <w:num w:numId="33">
    <w:abstractNumId w:val="2"/>
    <w:lvlOverride w:ilvl="0">
      <w:startOverride w:val="1"/>
    </w:lvlOverride>
  </w:num>
  <w:num w:numId="34">
    <w:abstractNumId w:val="8"/>
    <w:lvlOverride w:ilvl="0">
      <w:startOverride w:val="1"/>
    </w:lvlOverride>
  </w:num>
  <w:num w:numId="35">
    <w:abstractNumId w:val="17"/>
    <w:lvlOverride w:ilvl="0">
      <w:startOverride w:val="1"/>
    </w:lvlOverride>
  </w:num>
  <w:num w:numId="36">
    <w:abstractNumId w:val="7"/>
    <w:lvlOverride w:ilvl="0">
      <w:startOverride w:val="1"/>
    </w:lvlOverride>
  </w:num>
  <w:num w:numId="37">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410"/>
    <w:rsid w:val="00003BEF"/>
    <w:rsid w:val="000078C7"/>
    <w:rsid w:val="0001080C"/>
    <w:rsid w:val="00011FB4"/>
    <w:rsid w:val="000156D4"/>
    <w:rsid w:val="00020927"/>
    <w:rsid w:val="00020CA2"/>
    <w:rsid w:val="00025C69"/>
    <w:rsid w:val="00032E11"/>
    <w:rsid w:val="000369A2"/>
    <w:rsid w:val="00040851"/>
    <w:rsid w:val="000438E3"/>
    <w:rsid w:val="000541AB"/>
    <w:rsid w:val="00063979"/>
    <w:rsid w:val="00065C0F"/>
    <w:rsid w:val="000668FB"/>
    <w:rsid w:val="000679E7"/>
    <w:rsid w:val="000775A8"/>
    <w:rsid w:val="000803B2"/>
    <w:rsid w:val="00085FFB"/>
    <w:rsid w:val="00092F9E"/>
    <w:rsid w:val="000A6D0C"/>
    <w:rsid w:val="000C4B37"/>
    <w:rsid w:val="000C7FFB"/>
    <w:rsid w:val="000D52D7"/>
    <w:rsid w:val="000E28B5"/>
    <w:rsid w:val="000F6E52"/>
    <w:rsid w:val="00102B3A"/>
    <w:rsid w:val="0011075C"/>
    <w:rsid w:val="00113ED3"/>
    <w:rsid w:val="00113F1D"/>
    <w:rsid w:val="00116A41"/>
    <w:rsid w:val="0012131E"/>
    <w:rsid w:val="00121EF0"/>
    <w:rsid w:val="0013136E"/>
    <w:rsid w:val="001353F1"/>
    <w:rsid w:val="0014282D"/>
    <w:rsid w:val="00146081"/>
    <w:rsid w:val="001466FE"/>
    <w:rsid w:val="00147BAD"/>
    <w:rsid w:val="00152C8A"/>
    <w:rsid w:val="00152D2A"/>
    <w:rsid w:val="00152E16"/>
    <w:rsid w:val="00154B5F"/>
    <w:rsid w:val="00157914"/>
    <w:rsid w:val="001703EB"/>
    <w:rsid w:val="00173C87"/>
    <w:rsid w:val="00180410"/>
    <w:rsid w:val="00180DE4"/>
    <w:rsid w:val="00181379"/>
    <w:rsid w:val="00181EA8"/>
    <w:rsid w:val="001834CA"/>
    <w:rsid w:val="00191AE6"/>
    <w:rsid w:val="001A1B06"/>
    <w:rsid w:val="001A2B6D"/>
    <w:rsid w:val="001B2345"/>
    <w:rsid w:val="001B3D28"/>
    <w:rsid w:val="001B53A3"/>
    <w:rsid w:val="001B5497"/>
    <w:rsid w:val="001B5A2F"/>
    <w:rsid w:val="001C29BD"/>
    <w:rsid w:val="001C6817"/>
    <w:rsid w:val="001D17A7"/>
    <w:rsid w:val="001E16BD"/>
    <w:rsid w:val="001E3C6E"/>
    <w:rsid w:val="001F72A6"/>
    <w:rsid w:val="00201B2B"/>
    <w:rsid w:val="00213D80"/>
    <w:rsid w:val="0023203D"/>
    <w:rsid w:val="00240AA1"/>
    <w:rsid w:val="002461F8"/>
    <w:rsid w:val="002569DA"/>
    <w:rsid w:val="00257085"/>
    <w:rsid w:val="00264722"/>
    <w:rsid w:val="00265951"/>
    <w:rsid w:val="002740B0"/>
    <w:rsid w:val="002769C5"/>
    <w:rsid w:val="002A0519"/>
    <w:rsid w:val="002A1965"/>
    <w:rsid w:val="002A398F"/>
    <w:rsid w:val="002A46B1"/>
    <w:rsid w:val="002A5410"/>
    <w:rsid w:val="002A76A8"/>
    <w:rsid w:val="002B10D4"/>
    <w:rsid w:val="002B1AF2"/>
    <w:rsid w:val="002B3D6A"/>
    <w:rsid w:val="002C3B61"/>
    <w:rsid w:val="002D04B3"/>
    <w:rsid w:val="002D15A6"/>
    <w:rsid w:val="002D38F7"/>
    <w:rsid w:val="002D41E5"/>
    <w:rsid w:val="002E481C"/>
    <w:rsid w:val="002E7A71"/>
    <w:rsid w:val="002F4348"/>
    <w:rsid w:val="002F6C52"/>
    <w:rsid w:val="002F70C1"/>
    <w:rsid w:val="00302C85"/>
    <w:rsid w:val="0031495F"/>
    <w:rsid w:val="003302CB"/>
    <w:rsid w:val="0033237E"/>
    <w:rsid w:val="00332614"/>
    <w:rsid w:val="00333279"/>
    <w:rsid w:val="003432DC"/>
    <w:rsid w:val="00345DD1"/>
    <w:rsid w:val="00354848"/>
    <w:rsid w:val="00355ADE"/>
    <w:rsid w:val="00355BB2"/>
    <w:rsid w:val="00372DB6"/>
    <w:rsid w:val="00373977"/>
    <w:rsid w:val="003759B0"/>
    <w:rsid w:val="00382469"/>
    <w:rsid w:val="00391FAD"/>
    <w:rsid w:val="003A145C"/>
    <w:rsid w:val="003A26F7"/>
    <w:rsid w:val="003A43CA"/>
    <w:rsid w:val="003A785B"/>
    <w:rsid w:val="003B07A0"/>
    <w:rsid w:val="003B2DB7"/>
    <w:rsid w:val="003C0E89"/>
    <w:rsid w:val="003D145D"/>
    <w:rsid w:val="003D301B"/>
    <w:rsid w:val="003D508D"/>
    <w:rsid w:val="003D7F4A"/>
    <w:rsid w:val="003F3C72"/>
    <w:rsid w:val="004002D6"/>
    <w:rsid w:val="00402F6E"/>
    <w:rsid w:val="00406D32"/>
    <w:rsid w:val="004314EE"/>
    <w:rsid w:val="00431FC1"/>
    <w:rsid w:val="00433E65"/>
    <w:rsid w:val="00435CF8"/>
    <w:rsid w:val="004512F4"/>
    <w:rsid w:val="00456C58"/>
    <w:rsid w:val="004636CB"/>
    <w:rsid w:val="00474E85"/>
    <w:rsid w:val="00483C4B"/>
    <w:rsid w:val="00484802"/>
    <w:rsid w:val="0048684E"/>
    <w:rsid w:val="00494879"/>
    <w:rsid w:val="00495541"/>
    <w:rsid w:val="004A1700"/>
    <w:rsid w:val="004A2AF0"/>
    <w:rsid w:val="004B2174"/>
    <w:rsid w:val="004B3196"/>
    <w:rsid w:val="004B6C99"/>
    <w:rsid w:val="004C02FD"/>
    <w:rsid w:val="004C48A4"/>
    <w:rsid w:val="004C6FA8"/>
    <w:rsid w:val="004E1EBB"/>
    <w:rsid w:val="004E47F9"/>
    <w:rsid w:val="004E528D"/>
    <w:rsid w:val="004F3147"/>
    <w:rsid w:val="004F6A8F"/>
    <w:rsid w:val="00502410"/>
    <w:rsid w:val="005217F7"/>
    <w:rsid w:val="0052408C"/>
    <w:rsid w:val="005408C0"/>
    <w:rsid w:val="0054153D"/>
    <w:rsid w:val="00556CF8"/>
    <w:rsid w:val="005643B0"/>
    <w:rsid w:val="00573B9E"/>
    <w:rsid w:val="005878CA"/>
    <w:rsid w:val="005945B3"/>
    <w:rsid w:val="005A69A3"/>
    <w:rsid w:val="005B3580"/>
    <w:rsid w:val="005B4A95"/>
    <w:rsid w:val="005D026A"/>
    <w:rsid w:val="005E509F"/>
    <w:rsid w:val="005E53FB"/>
    <w:rsid w:val="005F54C5"/>
    <w:rsid w:val="00600DF7"/>
    <w:rsid w:val="00604F83"/>
    <w:rsid w:val="00607312"/>
    <w:rsid w:val="006139DB"/>
    <w:rsid w:val="00621328"/>
    <w:rsid w:val="00621F49"/>
    <w:rsid w:val="00630E47"/>
    <w:rsid w:val="00633F91"/>
    <w:rsid w:val="00634E7B"/>
    <w:rsid w:val="00643995"/>
    <w:rsid w:val="0064623B"/>
    <w:rsid w:val="006539AA"/>
    <w:rsid w:val="00654E67"/>
    <w:rsid w:val="00661485"/>
    <w:rsid w:val="0066713F"/>
    <w:rsid w:val="00670783"/>
    <w:rsid w:val="00693445"/>
    <w:rsid w:val="00694A9F"/>
    <w:rsid w:val="006965C7"/>
    <w:rsid w:val="00696AC2"/>
    <w:rsid w:val="00696CCE"/>
    <w:rsid w:val="006A1066"/>
    <w:rsid w:val="006A32A2"/>
    <w:rsid w:val="006A7447"/>
    <w:rsid w:val="006B4B14"/>
    <w:rsid w:val="006D0CBD"/>
    <w:rsid w:val="006D3B0B"/>
    <w:rsid w:val="006E79EB"/>
    <w:rsid w:val="006F509D"/>
    <w:rsid w:val="00700446"/>
    <w:rsid w:val="00706A1F"/>
    <w:rsid w:val="00707EA6"/>
    <w:rsid w:val="00707EC8"/>
    <w:rsid w:val="0071007A"/>
    <w:rsid w:val="0071449B"/>
    <w:rsid w:val="00720232"/>
    <w:rsid w:val="0072584F"/>
    <w:rsid w:val="0073544B"/>
    <w:rsid w:val="00736087"/>
    <w:rsid w:val="00742E9C"/>
    <w:rsid w:val="0074692B"/>
    <w:rsid w:val="0075718D"/>
    <w:rsid w:val="007574D9"/>
    <w:rsid w:val="0076322F"/>
    <w:rsid w:val="007643B8"/>
    <w:rsid w:val="007667F1"/>
    <w:rsid w:val="0077161D"/>
    <w:rsid w:val="007816AD"/>
    <w:rsid w:val="00793F1B"/>
    <w:rsid w:val="007A64E7"/>
    <w:rsid w:val="007B1867"/>
    <w:rsid w:val="007C15AE"/>
    <w:rsid w:val="007C350B"/>
    <w:rsid w:val="007C5650"/>
    <w:rsid w:val="007C623D"/>
    <w:rsid w:val="007D3356"/>
    <w:rsid w:val="007D5FAE"/>
    <w:rsid w:val="007D7037"/>
    <w:rsid w:val="007E2ED2"/>
    <w:rsid w:val="007F5D61"/>
    <w:rsid w:val="007F7B10"/>
    <w:rsid w:val="00802FD9"/>
    <w:rsid w:val="0080516A"/>
    <w:rsid w:val="008058D5"/>
    <w:rsid w:val="0081202D"/>
    <w:rsid w:val="0083321D"/>
    <w:rsid w:val="008406DA"/>
    <w:rsid w:val="0084398C"/>
    <w:rsid w:val="00846BB2"/>
    <w:rsid w:val="0085568C"/>
    <w:rsid w:val="00863814"/>
    <w:rsid w:val="00863B35"/>
    <w:rsid w:val="00874B21"/>
    <w:rsid w:val="00875F77"/>
    <w:rsid w:val="008847CB"/>
    <w:rsid w:val="00897A05"/>
    <w:rsid w:val="008A7346"/>
    <w:rsid w:val="008B37AC"/>
    <w:rsid w:val="008B4AD6"/>
    <w:rsid w:val="008B7BD1"/>
    <w:rsid w:val="008D0420"/>
    <w:rsid w:val="008D7729"/>
    <w:rsid w:val="008F3196"/>
    <w:rsid w:val="008F420C"/>
    <w:rsid w:val="00901307"/>
    <w:rsid w:val="00902ED4"/>
    <w:rsid w:val="00927306"/>
    <w:rsid w:val="00934CBD"/>
    <w:rsid w:val="00947A99"/>
    <w:rsid w:val="00950A0B"/>
    <w:rsid w:val="00955131"/>
    <w:rsid w:val="00956116"/>
    <w:rsid w:val="00956C9C"/>
    <w:rsid w:val="00956F63"/>
    <w:rsid w:val="009620D7"/>
    <w:rsid w:val="009653DC"/>
    <w:rsid w:val="00967F30"/>
    <w:rsid w:val="00970F91"/>
    <w:rsid w:val="00980006"/>
    <w:rsid w:val="00982324"/>
    <w:rsid w:val="00984944"/>
    <w:rsid w:val="00994A06"/>
    <w:rsid w:val="009A0D46"/>
    <w:rsid w:val="009A55DC"/>
    <w:rsid w:val="009C6112"/>
    <w:rsid w:val="009C633C"/>
    <w:rsid w:val="009C7E8E"/>
    <w:rsid w:val="009D4D5D"/>
    <w:rsid w:val="009D5AD4"/>
    <w:rsid w:val="009F012F"/>
    <w:rsid w:val="009F47AF"/>
    <w:rsid w:val="00A06CCB"/>
    <w:rsid w:val="00A10489"/>
    <w:rsid w:val="00A15CFE"/>
    <w:rsid w:val="00A17862"/>
    <w:rsid w:val="00A212DF"/>
    <w:rsid w:val="00A253AA"/>
    <w:rsid w:val="00A30C64"/>
    <w:rsid w:val="00A35806"/>
    <w:rsid w:val="00A37A1A"/>
    <w:rsid w:val="00A504FD"/>
    <w:rsid w:val="00A60AA3"/>
    <w:rsid w:val="00A72C48"/>
    <w:rsid w:val="00A7370C"/>
    <w:rsid w:val="00A8488D"/>
    <w:rsid w:val="00A879C3"/>
    <w:rsid w:val="00A901CB"/>
    <w:rsid w:val="00A90B95"/>
    <w:rsid w:val="00AB174D"/>
    <w:rsid w:val="00AD5B29"/>
    <w:rsid w:val="00AE07A6"/>
    <w:rsid w:val="00AE3574"/>
    <w:rsid w:val="00AE3A32"/>
    <w:rsid w:val="00AE7D1E"/>
    <w:rsid w:val="00AF6B6D"/>
    <w:rsid w:val="00AF75F9"/>
    <w:rsid w:val="00B136D3"/>
    <w:rsid w:val="00B23A05"/>
    <w:rsid w:val="00B27A22"/>
    <w:rsid w:val="00B3115B"/>
    <w:rsid w:val="00B33B3A"/>
    <w:rsid w:val="00B44CA7"/>
    <w:rsid w:val="00B4531E"/>
    <w:rsid w:val="00B45504"/>
    <w:rsid w:val="00B45F35"/>
    <w:rsid w:val="00B4640C"/>
    <w:rsid w:val="00B52FD9"/>
    <w:rsid w:val="00B5338D"/>
    <w:rsid w:val="00B541E4"/>
    <w:rsid w:val="00B60EA3"/>
    <w:rsid w:val="00B61280"/>
    <w:rsid w:val="00B64351"/>
    <w:rsid w:val="00B6467D"/>
    <w:rsid w:val="00B671A0"/>
    <w:rsid w:val="00B70BC1"/>
    <w:rsid w:val="00B75BEA"/>
    <w:rsid w:val="00B90250"/>
    <w:rsid w:val="00BA545E"/>
    <w:rsid w:val="00BE35E3"/>
    <w:rsid w:val="00BF6965"/>
    <w:rsid w:val="00C00ECE"/>
    <w:rsid w:val="00C0585B"/>
    <w:rsid w:val="00C07870"/>
    <w:rsid w:val="00C123F9"/>
    <w:rsid w:val="00C16A95"/>
    <w:rsid w:val="00C17BFF"/>
    <w:rsid w:val="00C36CE7"/>
    <w:rsid w:val="00C36F4E"/>
    <w:rsid w:val="00C408CC"/>
    <w:rsid w:val="00C42A72"/>
    <w:rsid w:val="00C52A8F"/>
    <w:rsid w:val="00C54786"/>
    <w:rsid w:val="00C62D73"/>
    <w:rsid w:val="00C708F8"/>
    <w:rsid w:val="00C74411"/>
    <w:rsid w:val="00C867A9"/>
    <w:rsid w:val="00C9755E"/>
    <w:rsid w:val="00CB2628"/>
    <w:rsid w:val="00CB308C"/>
    <w:rsid w:val="00CC0211"/>
    <w:rsid w:val="00CC31D6"/>
    <w:rsid w:val="00CC6214"/>
    <w:rsid w:val="00CD2769"/>
    <w:rsid w:val="00CD4CDC"/>
    <w:rsid w:val="00CD59F5"/>
    <w:rsid w:val="00CD7C46"/>
    <w:rsid w:val="00CF138C"/>
    <w:rsid w:val="00CF498E"/>
    <w:rsid w:val="00D01CC0"/>
    <w:rsid w:val="00D025AA"/>
    <w:rsid w:val="00D030D5"/>
    <w:rsid w:val="00D07164"/>
    <w:rsid w:val="00D155FD"/>
    <w:rsid w:val="00D27673"/>
    <w:rsid w:val="00D40D82"/>
    <w:rsid w:val="00D66AF3"/>
    <w:rsid w:val="00D70952"/>
    <w:rsid w:val="00D76593"/>
    <w:rsid w:val="00D771DF"/>
    <w:rsid w:val="00D814AA"/>
    <w:rsid w:val="00D86630"/>
    <w:rsid w:val="00D90A7B"/>
    <w:rsid w:val="00D93276"/>
    <w:rsid w:val="00D93752"/>
    <w:rsid w:val="00D960C2"/>
    <w:rsid w:val="00DA45A4"/>
    <w:rsid w:val="00DC78CD"/>
    <w:rsid w:val="00DC7CAA"/>
    <w:rsid w:val="00DD446D"/>
    <w:rsid w:val="00DD6336"/>
    <w:rsid w:val="00DD6708"/>
    <w:rsid w:val="00DE16D9"/>
    <w:rsid w:val="00DE4CA6"/>
    <w:rsid w:val="00DF04A7"/>
    <w:rsid w:val="00DF1CDD"/>
    <w:rsid w:val="00E17A08"/>
    <w:rsid w:val="00E42D53"/>
    <w:rsid w:val="00E560BB"/>
    <w:rsid w:val="00E56DBB"/>
    <w:rsid w:val="00E61BA4"/>
    <w:rsid w:val="00E64AC5"/>
    <w:rsid w:val="00E73C5B"/>
    <w:rsid w:val="00E767CE"/>
    <w:rsid w:val="00E82176"/>
    <w:rsid w:val="00E92F2C"/>
    <w:rsid w:val="00EA5CF1"/>
    <w:rsid w:val="00EA67C7"/>
    <w:rsid w:val="00EA7AAA"/>
    <w:rsid w:val="00EC344C"/>
    <w:rsid w:val="00EC3508"/>
    <w:rsid w:val="00EC5721"/>
    <w:rsid w:val="00EC684F"/>
    <w:rsid w:val="00ED2765"/>
    <w:rsid w:val="00ED4BF5"/>
    <w:rsid w:val="00EF63B3"/>
    <w:rsid w:val="00F00CEE"/>
    <w:rsid w:val="00F0119F"/>
    <w:rsid w:val="00F02B66"/>
    <w:rsid w:val="00F06208"/>
    <w:rsid w:val="00F074D5"/>
    <w:rsid w:val="00F11F8A"/>
    <w:rsid w:val="00F249A9"/>
    <w:rsid w:val="00F25312"/>
    <w:rsid w:val="00F26E94"/>
    <w:rsid w:val="00F34BEB"/>
    <w:rsid w:val="00F34D27"/>
    <w:rsid w:val="00F43BC2"/>
    <w:rsid w:val="00F457DD"/>
    <w:rsid w:val="00F46048"/>
    <w:rsid w:val="00F46C62"/>
    <w:rsid w:val="00F52254"/>
    <w:rsid w:val="00F533BE"/>
    <w:rsid w:val="00F544A3"/>
    <w:rsid w:val="00F56E35"/>
    <w:rsid w:val="00F61929"/>
    <w:rsid w:val="00F839F2"/>
    <w:rsid w:val="00F96B2F"/>
    <w:rsid w:val="00FA1133"/>
    <w:rsid w:val="00FA5D79"/>
    <w:rsid w:val="00FA614E"/>
    <w:rsid w:val="00FC3780"/>
    <w:rsid w:val="00FC4BC9"/>
    <w:rsid w:val="00FD1D66"/>
    <w:rsid w:val="00FE55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EB3410B"/>
  <w15:docId w15:val="{D53664B4-92C1-47F3-B9DA-B1499FAD4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ru-RU" w:eastAsia="en-US" w:bidi="ar-SA"/>
      </w:rPr>
    </w:rPrDefault>
    <w:pPrDefault>
      <w:pPr>
        <w:spacing w:after="21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default"/>
    <w:qFormat/>
    <w:rsid w:val="00EA5CF1"/>
    <w:pPr>
      <w:spacing w:before="120" w:after="120"/>
    </w:pPr>
  </w:style>
  <w:style w:type="paragraph" w:styleId="1">
    <w:name w:val="heading 1"/>
    <w:aliases w:val="heading1"/>
    <w:basedOn w:val="a"/>
    <w:next w:val="a"/>
    <w:link w:val="10"/>
    <w:autoRedefine/>
    <w:uiPriority w:val="9"/>
    <w:qFormat/>
    <w:rsid w:val="00E61BA4"/>
    <w:pPr>
      <w:keepNext/>
      <w:keepLines/>
      <w:spacing w:before="480" w:after="0" w:line="240" w:lineRule="auto"/>
      <w:outlineLvl w:val="0"/>
    </w:pPr>
    <w:rPr>
      <w:rFonts w:eastAsiaTheme="majorEastAsia" w:cstheme="majorBidi"/>
      <w:b/>
      <w:bCs/>
      <w:caps/>
      <w:color w:val="333399"/>
      <w:sz w:val="24"/>
      <w:szCs w:val="28"/>
    </w:rPr>
  </w:style>
  <w:style w:type="paragraph" w:styleId="2">
    <w:name w:val="heading 2"/>
    <w:aliases w:val="heading2"/>
    <w:basedOn w:val="a"/>
    <w:next w:val="a"/>
    <w:link w:val="20"/>
    <w:uiPriority w:val="9"/>
    <w:unhideWhenUsed/>
    <w:qFormat/>
    <w:rsid w:val="0054153D"/>
    <w:pPr>
      <w:keepNext/>
      <w:keepLines/>
      <w:spacing w:before="480" w:after="0" w:line="240" w:lineRule="auto"/>
      <w:outlineLvl w:val="1"/>
    </w:pPr>
    <w:rPr>
      <w:rFonts w:eastAsiaTheme="majorEastAsia" w:cstheme="majorBidi"/>
      <w:b/>
      <w:bCs/>
      <w:color w:val="0D0D0D" w:themeColor="text1" w:themeTint="F2"/>
      <w:sz w:val="36"/>
      <w:szCs w:val="26"/>
    </w:rPr>
  </w:style>
  <w:style w:type="paragraph" w:styleId="3">
    <w:name w:val="heading 3"/>
    <w:aliases w:val="heading3"/>
    <w:basedOn w:val="a"/>
    <w:next w:val="a"/>
    <w:link w:val="30"/>
    <w:autoRedefine/>
    <w:uiPriority w:val="9"/>
    <w:unhideWhenUsed/>
    <w:qFormat/>
    <w:rsid w:val="0001080C"/>
    <w:pPr>
      <w:keepNext/>
      <w:keepLines/>
      <w:spacing w:before="240" w:after="0" w:line="240" w:lineRule="auto"/>
      <w:outlineLvl w:val="2"/>
    </w:pPr>
    <w:rPr>
      <w:rFonts w:eastAsiaTheme="majorEastAsia" w:cstheme="majorBidi"/>
      <w:bCs/>
      <w:caps/>
      <w:color w:val="333399"/>
      <w:sz w:val="24"/>
    </w:rPr>
  </w:style>
  <w:style w:type="paragraph" w:styleId="4">
    <w:name w:val="heading 4"/>
    <w:aliases w:val="heading4"/>
    <w:basedOn w:val="a"/>
    <w:next w:val="a"/>
    <w:link w:val="40"/>
    <w:uiPriority w:val="9"/>
    <w:unhideWhenUsed/>
    <w:qFormat/>
    <w:rsid w:val="004C6FA8"/>
    <w:pPr>
      <w:keepNext/>
      <w:keepLines/>
      <w:spacing w:before="200" w:line="240" w:lineRule="auto"/>
      <w:outlineLvl w:val="3"/>
    </w:pPr>
    <w:rPr>
      <w:rFonts w:eastAsiaTheme="majorEastAsia" w:cstheme="majorBidi"/>
      <w:b/>
      <w:bCs/>
      <w:iCs/>
      <w:sz w:val="24"/>
    </w:rPr>
  </w:style>
  <w:style w:type="paragraph" w:styleId="5">
    <w:name w:val="heading 5"/>
    <w:aliases w:val="heading5"/>
    <w:basedOn w:val="a"/>
    <w:next w:val="a"/>
    <w:link w:val="50"/>
    <w:uiPriority w:val="9"/>
    <w:unhideWhenUsed/>
    <w:qFormat/>
    <w:rsid w:val="009A55DC"/>
    <w:pPr>
      <w:keepNext/>
      <w:keepLines/>
      <w:spacing w:before="0" w:line="240" w:lineRule="auto"/>
      <w:ind w:firstLine="567"/>
      <w:jc w:val="both"/>
      <w:outlineLvl w:val="4"/>
    </w:pPr>
    <w:rPr>
      <w:rFonts w:eastAsiaTheme="majorEastAsia" w:cstheme="majorBid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ing1 Знак"/>
    <w:basedOn w:val="a0"/>
    <w:link w:val="1"/>
    <w:uiPriority w:val="9"/>
    <w:rsid w:val="00E61BA4"/>
    <w:rPr>
      <w:rFonts w:eastAsiaTheme="majorEastAsia" w:cstheme="majorBidi"/>
      <w:b/>
      <w:bCs/>
      <w:caps/>
      <w:color w:val="333399"/>
      <w:sz w:val="24"/>
      <w:szCs w:val="28"/>
    </w:rPr>
  </w:style>
  <w:style w:type="paragraph" w:styleId="a3">
    <w:name w:val="List Paragraph"/>
    <w:basedOn w:val="a"/>
    <w:uiPriority w:val="34"/>
    <w:qFormat/>
    <w:rsid w:val="00180410"/>
    <w:pPr>
      <w:ind w:left="720"/>
      <w:contextualSpacing/>
    </w:pPr>
  </w:style>
  <w:style w:type="character" w:customStyle="1" w:styleId="20">
    <w:name w:val="Заголовок 2 Знак"/>
    <w:aliases w:val="heading2 Знак"/>
    <w:basedOn w:val="a0"/>
    <w:link w:val="2"/>
    <w:uiPriority w:val="9"/>
    <w:rsid w:val="0054153D"/>
    <w:rPr>
      <w:rFonts w:eastAsiaTheme="majorEastAsia" w:cstheme="majorBidi"/>
      <w:b/>
      <w:bCs/>
      <w:color w:val="0D0D0D" w:themeColor="text1" w:themeTint="F2"/>
      <w:sz w:val="36"/>
      <w:szCs w:val="26"/>
    </w:rPr>
  </w:style>
  <w:style w:type="character" w:customStyle="1" w:styleId="30">
    <w:name w:val="Заголовок 3 Знак"/>
    <w:aliases w:val="heading3 Знак"/>
    <w:basedOn w:val="a0"/>
    <w:link w:val="3"/>
    <w:uiPriority w:val="9"/>
    <w:rsid w:val="0001080C"/>
    <w:rPr>
      <w:rFonts w:eastAsiaTheme="majorEastAsia" w:cstheme="majorBidi"/>
      <w:bCs/>
      <w:caps/>
      <w:color w:val="333399"/>
      <w:sz w:val="24"/>
    </w:rPr>
  </w:style>
  <w:style w:type="character" w:customStyle="1" w:styleId="40">
    <w:name w:val="Заголовок 4 Знак"/>
    <w:aliases w:val="heading4 Знак"/>
    <w:basedOn w:val="a0"/>
    <w:link w:val="4"/>
    <w:uiPriority w:val="9"/>
    <w:rsid w:val="004C6FA8"/>
    <w:rPr>
      <w:rFonts w:eastAsiaTheme="majorEastAsia" w:cstheme="majorBidi"/>
      <w:b/>
      <w:bCs/>
      <w:iCs/>
      <w:sz w:val="24"/>
    </w:rPr>
  </w:style>
  <w:style w:type="paragraph" w:styleId="a4">
    <w:name w:val="TOC Heading"/>
    <w:basedOn w:val="1"/>
    <w:next w:val="a"/>
    <w:uiPriority w:val="39"/>
    <w:unhideWhenUsed/>
    <w:qFormat/>
    <w:rsid w:val="00F61929"/>
    <w:pPr>
      <w:outlineLvl w:val="9"/>
    </w:pPr>
    <w:rPr>
      <w:caps w:val="0"/>
      <w:color w:val="365F91" w:themeColor="accent1" w:themeShade="BF"/>
    </w:rPr>
  </w:style>
  <w:style w:type="paragraph" w:styleId="11">
    <w:name w:val="index 1"/>
    <w:basedOn w:val="a"/>
    <w:next w:val="a"/>
    <w:autoRedefine/>
    <w:uiPriority w:val="99"/>
    <w:semiHidden/>
    <w:unhideWhenUsed/>
    <w:rsid w:val="00180410"/>
    <w:pPr>
      <w:spacing w:after="0" w:line="240" w:lineRule="auto"/>
      <w:ind w:left="200" w:hanging="200"/>
    </w:pPr>
  </w:style>
  <w:style w:type="paragraph" w:styleId="a5">
    <w:name w:val="Balloon Text"/>
    <w:basedOn w:val="a"/>
    <w:link w:val="a6"/>
    <w:uiPriority w:val="99"/>
    <w:semiHidden/>
    <w:unhideWhenUsed/>
    <w:rsid w:val="0092730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7306"/>
    <w:rPr>
      <w:rFonts w:ascii="Tahoma" w:hAnsi="Tahoma" w:cs="Tahoma"/>
      <w:sz w:val="16"/>
      <w:szCs w:val="16"/>
    </w:rPr>
  </w:style>
  <w:style w:type="paragraph" w:styleId="12">
    <w:name w:val="toc 1"/>
    <w:basedOn w:val="a"/>
    <w:next w:val="a"/>
    <w:autoRedefine/>
    <w:uiPriority w:val="39"/>
    <w:unhideWhenUsed/>
    <w:qFormat/>
    <w:rsid w:val="00E61BA4"/>
    <w:pPr>
      <w:keepNext/>
      <w:tabs>
        <w:tab w:val="right" w:leader="dot" w:pos="9912"/>
      </w:tabs>
      <w:spacing w:before="240" w:after="0" w:line="240" w:lineRule="auto"/>
    </w:pPr>
    <w:rPr>
      <w:b/>
      <w:bCs/>
      <w:caps/>
      <w:color w:val="333399"/>
      <w:sz w:val="24"/>
    </w:rPr>
  </w:style>
  <w:style w:type="paragraph" w:styleId="21">
    <w:name w:val="toc 2"/>
    <w:basedOn w:val="a"/>
    <w:next w:val="a"/>
    <w:autoRedefine/>
    <w:uiPriority w:val="39"/>
    <w:unhideWhenUsed/>
    <w:qFormat/>
    <w:rsid w:val="00EA67C7"/>
    <w:pPr>
      <w:spacing w:before="60" w:after="0" w:line="240" w:lineRule="auto"/>
      <w:ind w:left="198"/>
    </w:pPr>
    <w:rPr>
      <w:smallCaps/>
      <w:sz w:val="22"/>
    </w:rPr>
  </w:style>
  <w:style w:type="paragraph" w:styleId="31">
    <w:name w:val="toc 3"/>
    <w:basedOn w:val="a"/>
    <w:next w:val="a"/>
    <w:autoRedefine/>
    <w:uiPriority w:val="39"/>
    <w:unhideWhenUsed/>
    <w:qFormat/>
    <w:rsid w:val="003C0E89"/>
    <w:pPr>
      <w:keepNext/>
      <w:spacing w:after="0" w:line="240" w:lineRule="auto"/>
      <w:ind w:left="567"/>
    </w:pPr>
    <w:rPr>
      <w:b/>
      <w:iCs/>
    </w:rPr>
  </w:style>
  <w:style w:type="character" w:styleId="a7">
    <w:name w:val="Hyperlink"/>
    <w:basedOn w:val="a0"/>
    <w:uiPriority w:val="99"/>
    <w:unhideWhenUsed/>
    <w:rsid w:val="00927306"/>
    <w:rPr>
      <w:color w:val="0000FF" w:themeColor="hyperlink"/>
      <w:u w:val="single"/>
    </w:rPr>
  </w:style>
  <w:style w:type="table" w:styleId="a8">
    <w:name w:val="Table Grid"/>
    <w:basedOn w:val="a1"/>
    <w:uiPriority w:val="59"/>
    <w:rsid w:val="002E4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uiPriority w:val="1"/>
    <w:qFormat/>
    <w:rsid w:val="00927306"/>
    <w:pPr>
      <w:spacing w:after="0" w:line="240" w:lineRule="auto"/>
    </w:pPr>
  </w:style>
  <w:style w:type="paragraph" w:styleId="ab">
    <w:name w:val="Title"/>
    <w:basedOn w:val="a"/>
    <w:next w:val="a"/>
    <w:link w:val="ac"/>
    <w:uiPriority w:val="10"/>
    <w:qFormat/>
    <w:rsid w:val="005B4A95"/>
    <w:pPr>
      <w:framePr w:wrap="notBeside" w:vAnchor="text" w:hAnchor="text" w:y="1"/>
      <w:spacing w:before="0" w:after="300" w:line="240" w:lineRule="auto"/>
      <w:contextualSpacing/>
    </w:pPr>
    <w:rPr>
      <w:rFonts w:eastAsiaTheme="majorEastAsia" w:cstheme="majorBidi"/>
      <w:color w:val="404040" w:themeColor="text1" w:themeTint="BF"/>
      <w:spacing w:val="5"/>
      <w:kern w:val="28"/>
      <w:sz w:val="40"/>
      <w:szCs w:val="52"/>
    </w:rPr>
  </w:style>
  <w:style w:type="character" w:customStyle="1" w:styleId="ac">
    <w:name w:val="Заголовок Знак"/>
    <w:basedOn w:val="a0"/>
    <w:link w:val="ab"/>
    <w:uiPriority w:val="10"/>
    <w:rsid w:val="005B4A95"/>
    <w:rPr>
      <w:rFonts w:eastAsiaTheme="majorEastAsia" w:cstheme="majorBidi"/>
      <w:color w:val="404040" w:themeColor="text1" w:themeTint="BF"/>
      <w:spacing w:val="5"/>
      <w:kern w:val="28"/>
      <w:sz w:val="40"/>
      <w:szCs w:val="52"/>
    </w:rPr>
  </w:style>
  <w:style w:type="paragraph" w:styleId="ad">
    <w:name w:val="Subtitle"/>
    <w:basedOn w:val="a"/>
    <w:next w:val="a"/>
    <w:link w:val="ae"/>
    <w:uiPriority w:val="11"/>
    <w:qFormat/>
    <w:rsid w:val="005B4A95"/>
    <w:pPr>
      <w:numPr>
        <w:ilvl w:val="1"/>
      </w:numPr>
    </w:pPr>
    <w:rPr>
      <w:rFonts w:eastAsiaTheme="majorEastAsia" w:cstheme="majorBidi"/>
      <w:iCs/>
      <w:color w:val="404040" w:themeColor="text1" w:themeTint="BF"/>
      <w:spacing w:val="15"/>
      <w:sz w:val="40"/>
      <w:szCs w:val="24"/>
    </w:rPr>
  </w:style>
  <w:style w:type="character" w:customStyle="1" w:styleId="ae">
    <w:name w:val="Подзаголовок Знак"/>
    <w:basedOn w:val="a0"/>
    <w:link w:val="ad"/>
    <w:uiPriority w:val="11"/>
    <w:rsid w:val="005B4A95"/>
    <w:rPr>
      <w:rFonts w:eastAsiaTheme="majorEastAsia" w:cstheme="majorBidi"/>
      <w:iCs/>
      <w:color w:val="404040" w:themeColor="text1" w:themeTint="BF"/>
      <w:spacing w:val="15"/>
      <w:sz w:val="40"/>
      <w:szCs w:val="24"/>
    </w:rPr>
  </w:style>
  <w:style w:type="paragraph" w:customStyle="1" w:styleId="DocumentMeta">
    <w:name w:val="DocumentMeta"/>
    <w:basedOn w:val="a"/>
    <w:next w:val="a"/>
    <w:link w:val="DocumentMeta0"/>
    <w:qFormat/>
    <w:rsid w:val="00191AE6"/>
    <w:rPr>
      <w:i/>
    </w:rPr>
  </w:style>
  <w:style w:type="paragraph" w:customStyle="1" w:styleId="DocumentBody">
    <w:name w:val="DocumentBody"/>
    <w:basedOn w:val="a"/>
    <w:link w:val="DocumentBody0"/>
    <w:qFormat/>
    <w:rsid w:val="00D01CC0"/>
    <w:pPr>
      <w:spacing w:before="0" w:line="240" w:lineRule="auto"/>
      <w:ind w:firstLine="567"/>
      <w:jc w:val="both"/>
    </w:pPr>
    <w:rPr>
      <w:sz w:val="18"/>
    </w:rPr>
  </w:style>
  <w:style w:type="character" w:customStyle="1" w:styleId="DocumentMeta0">
    <w:name w:val="DocumentMeta Знак"/>
    <w:basedOn w:val="a0"/>
    <w:link w:val="DocumentMeta"/>
    <w:rsid w:val="00191AE6"/>
    <w:rPr>
      <w:i/>
    </w:rPr>
  </w:style>
  <w:style w:type="table" w:customStyle="1" w:styleId="RegionTable">
    <w:name w:val="RegionTable"/>
    <w:basedOn w:val="a1"/>
    <w:uiPriority w:val="99"/>
    <w:qFormat/>
    <w:rsid w:val="00C54786"/>
    <w:pPr>
      <w:spacing w:after="0" w:line="240" w:lineRule="auto"/>
    </w:pPr>
    <w:rPr>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tblStylePr w:type="firstRow">
      <w:pPr>
        <w:jc w:val="left"/>
      </w:pPr>
      <w:rPr>
        <w:rFonts w:ascii="Arial" w:hAnsi="Arial"/>
        <w:color w:val="FFFFFF" w:themeColor="background1"/>
        <w:sz w:val="18"/>
      </w:rPr>
      <w:tblPr/>
      <w:tcPr>
        <w:shd w:val="clear" w:color="auto" w:fill="0070C0"/>
      </w:tcPr>
    </w:tblStylePr>
  </w:style>
  <w:style w:type="character" w:customStyle="1" w:styleId="DocumentBody0">
    <w:name w:val="DocumentBody Знак"/>
    <w:basedOn w:val="a0"/>
    <w:link w:val="DocumentBody"/>
    <w:rsid w:val="00D01CC0"/>
    <w:rPr>
      <w:sz w:val="18"/>
    </w:rPr>
  </w:style>
  <w:style w:type="paragraph" w:customStyle="1" w:styleId="lastPage">
    <w:name w:val="lastPage"/>
    <w:basedOn w:val="a"/>
    <w:next w:val="a"/>
    <w:link w:val="lastPage0"/>
    <w:qFormat/>
    <w:rsid w:val="00D155FD"/>
    <w:pPr>
      <w:spacing w:before="140" w:after="140" w:line="240" w:lineRule="auto"/>
    </w:pPr>
    <w:rPr>
      <w:sz w:val="36"/>
      <w:szCs w:val="44"/>
    </w:rPr>
  </w:style>
  <w:style w:type="character" w:customStyle="1" w:styleId="lastPage0">
    <w:name w:val="lastPage Знак"/>
    <w:basedOn w:val="a0"/>
    <w:link w:val="lastPage"/>
    <w:rsid w:val="00D155FD"/>
    <w:rPr>
      <w:sz w:val="36"/>
      <w:szCs w:val="44"/>
    </w:rPr>
  </w:style>
  <w:style w:type="paragraph" w:styleId="af">
    <w:name w:val="header"/>
    <w:basedOn w:val="a"/>
    <w:link w:val="af0"/>
    <w:uiPriority w:val="99"/>
    <w:unhideWhenUsed/>
    <w:rsid w:val="00A10489"/>
    <w:pPr>
      <w:tabs>
        <w:tab w:val="center" w:pos="4677"/>
        <w:tab w:val="right" w:pos="9355"/>
      </w:tabs>
      <w:spacing w:before="0" w:after="0" w:line="240" w:lineRule="auto"/>
    </w:pPr>
  </w:style>
  <w:style w:type="character" w:customStyle="1" w:styleId="af0">
    <w:name w:val="Верхний колонтитул Знак"/>
    <w:basedOn w:val="a0"/>
    <w:link w:val="af"/>
    <w:uiPriority w:val="99"/>
    <w:rsid w:val="00A10489"/>
  </w:style>
  <w:style w:type="paragraph" w:styleId="af1">
    <w:name w:val="footer"/>
    <w:basedOn w:val="a"/>
    <w:link w:val="af2"/>
    <w:uiPriority w:val="99"/>
    <w:unhideWhenUsed/>
    <w:rsid w:val="00A10489"/>
    <w:pPr>
      <w:tabs>
        <w:tab w:val="center" w:pos="4677"/>
        <w:tab w:val="right" w:pos="9355"/>
      </w:tabs>
      <w:spacing w:before="0" w:after="0" w:line="240" w:lineRule="auto"/>
    </w:pPr>
  </w:style>
  <w:style w:type="character" w:customStyle="1" w:styleId="af2">
    <w:name w:val="Нижний колонтитул Знак"/>
    <w:basedOn w:val="a0"/>
    <w:link w:val="af1"/>
    <w:uiPriority w:val="99"/>
    <w:rsid w:val="00A10489"/>
  </w:style>
  <w:style w:type="paragraph" w:customStyle="1" w:styleId="af3">
    <w:name w:val="Содержание"/>
    <w:autoRedefine/>
    <w:rsid w:val="00A10489"/>
    <w:pPr>
      <w:keepNext/>
      <w:keepLines/>
      <w:pageBreakBefore/>
      <w:spacing w:after="480" w:line="240" w:lineRule="auto"/>
    </w:pPr>
    <w:rPr>
      <w:rFonts w:eastAsia="Verdana" w:cs="Arial"/>
      <w:bCs/>
      <w:color w:val="333333"/>
      <w:kern w:val="32"/>
      <w:sz w:val="40"/>
      <w:szCs w:val="32"/>
      <w:lang w:eastAsia="ru-RU"/>
    </w:rPr>
  </w:style>
  <w:style w:type="character" w:customStyle="1" w:styleId="aa">
    <w:name w:val="Без интервала Знак"/>
    <w:basedOn w:val="a0"/>
    <w:link w:val="a9"/>
    <w:uiPriority w:val="1"/>
    <w:rsid w:val="00846BB2"/>
  </w:style>
  <w:style w:type="paragraph" w:customStyle="1" w:styleId="af4">
    <w:name w:val="Подзаголовок документа"/>
    <w:basedOn w:val="a"/>
    <w:rsid w:val="00846BB2"/>
    <w:pPr>
      <w:spacing w:before="0" w:after="0" w:line="480" w:lineRule="auto"/>
      <w:ind w:right="425"/>
    </w:pPr>
    <w:rPr>
      <w:rFonts w:eastAsia="Times New Roman" w:cs="Times New Roman"/>
      <w:sz w:val="24"/>
      <w:lang w:eastAsia="ru-RU"/>
    </w:rPr>
  </w:style>
  <w:style w:type="paragraph" w:customStyle="1" w:styleId="DocumentAuthor">
    <w:name w:val="DocumentAuthor"/>
    <w:basedOn w:val="a"/>
    <w:next w:val="a"/>
    <w:link w:val="DocumentAuthorChar"/>
    <w:qFormat/>
    <w:rsid w:val="00355BB2"/>
    <w:rPr>
      <w:sz w:val="16"/>
    </w:rPr>
  </w:style>
  <w:style w:type="character" w:customStyle="1" w:styleId="DocumentAuthorChar">
    <w:name w:val="DocumentAuthor Char"/>
    <w:basedOn w:val="a0"/>
    <w:link w:val="DocumentAuthor"/>
    <w:rsid w:val="00355BB2"/>
    <w:rPr>
      <w:sz w:val="16"/>
    </w:rPr>
  </w:style>
  <w:style w:type="paragraph" w:styleId="41">
    <w:name w:val="toc 4"/>
    <w:basedOn w:val="a"/>
    <w:next w:val="a"/>
    <w:autoRedefine/>
    <w:uiPriority w:val="39"/>
    <w:unhideWhenUsed/>
    <w:rsid w:val="005E509F"/>
    <w:pPr>
      <w:spacing w:after="0" w:line="240" w:lineRule="auto"/>
      <w:ind w:left="284"/>
    </w:pPr>
    <w:rPr>
      <w:rFonts w:cs="Arial"/>
      <w:noProof/>
      <w:sz w:val="18"/>
      <w:szCs w:val="22"/>
    </w:rPr>
  </w:style>
  <w:style w:type="paragraph" w:styleId="51">
    <w:name w:val="toc 5"/>
    <w:basedOn w:val="a"/>
    <w:next w:val="a"/>
    <w:autoRedefine/>
    <w:uiPriority w:val="39"/>
    <w:unhideWhenUsed/>
    <w:rsid w:val="00240AA1"/>
    <w:pPr>
      <w:spacing w:before="0" w:after="0" w:line="240" w:lineRule="auto"/>
      <w:ind w:left="794"/>
    </w:pPr>
    <w:rPr>
      <w:i/>
      <w:sz w:val="18"/>
      <w:szCs w:val="18"/>
    </w:rPr>
  </w:style>
  <w:style w:type="paragraph" w:styleId="6">
    <w:name w:val="toc 6"/>
    <w:basedOn w:val="a"/>
    <w:next w:val="a"/>
    <w:autoRedefine/>
    <w:uiPriority w:val="39"/>
    <w:unhideWhenUsed/>
    <w:rsid w:val="003759B0"/>
    <w:pPr>
      <w:spacing w:before="0" w:after="0"/>
      <w:ind w:left="1000"/>
    </w:pPr>
    <w:rPr>
      <w:rFonts w:asciiTheme="minorHAnsi" w:hAnsiTheme="minorHAnsi"/>
      <w:sz w:val="18"/>
      <w:szCs w:val="18"/>
    </w:rPr>
  </w:style>
  <w:style w:type="paragraph" w:styleId="7">
    <w:name w:val="toc 7"/>
    <w:basedOn w:val="a"/>
    <w:next w:val="a"/>
    <w:autoRedefine/>
    <w:uiPriority w:val="39"/>
    <w:unhideWhenUsed/>
    <w:rsid w:val="003759B0"/>
    <w:pPr>
      <w:spacing w:before="0" w:after="0"/>
      <w:ind w:left="1200"/>
    </w:pPr>
    <w:rPr>
      <w:rFonts w:asciiTheme="minorHAnsi" w:hAnsiTheme="minorHAnsi"/>
      <w:sz w:val="18"/>
      <w:szCs w:val="18"/>
    </w:rPr>
  </w:style>
  <w:style w:type="paragraph" w:styleId="8">
    <w:name w:val="toc 8"/>
    <w:basedOn w:val="a"/>
    <w:next w:val="a"/>
    <w:autoRedefine/>
    <w:uiPriority w:val="39"/>
    <w:unhideWhenUsed/>
    <w:rsid w:val="003759B0"/>
    <w:pPr>
      <w:spacing w:before="0" w:after="0"/>
      <w:ind w:left="1400"/>
    </w:pPr>
    <w:rPr>
      <w:rFonts w:asciiTheme="minorHAnsi" w:hAnsiTheme="minorHAnsi"/>
      <w:sz w:val="18"/>
      <w:szCs w:val="18"/>
    </w:rPr>
  </w:style>
  <w:style w:type="paragraph" w:styleId="9">
    <w:name w:val="toc 9"/>
    <w:basedOn w:val="a"/>
    <w:next w:val="a"/>
    <w:autoRedefine/>
    <w:uiPriority w:val="39"/>
    <w:unhideWhenUsed/>
    <w:rsid w:val="003759B0"/>
    <w:pPr>
      <w:spacing w:before="0" w:after="0"/>
      <w:ind w:left="1600"/>
    </w:pPr>
    <w:rPr>
      <w:rFonts w:asciiTheme="minorHAnsi" w:hAnsiTheme="minorHAnsi"/>
      <w:sz w:val="18"/>
      <w:szCs w:val="18"/>
    </w:rPr>
  </w:style>
  <w:style w:type="paragraph" w:customStyle="1" w:styleId="DocumentDoubles">
    <w:name w:val="Document_Doubles"/>
    <w:basedOn w:val="a"/>
    <w:next w:val="a"/>
    <w:link w:val="DocumentDoublesChar"/>
    <w:qFormat/>
    <w:rsid w:val="002740B0"/>
    <w:pPr>
      <w:spacing w:line="240" w:lineRule="auto"/>
    </w:pPr>
    <w:rPr>
      <w:sz w:val="16"/>
    </w:rPr>
  </w:style>
  <w:style w:type="character" w:customStyle="1" w:styleId="DoubleOriginalLink">
    <w:name w:val="Double_OriginalLink"/>
    <w:basedOn w:val="NavigationLink"/>
    <w:uiPriority w:val="1"/>
    <w:qFormat/>
    <w:rsid w:val="002740B0"/>
    <w:rPr>
      <w:rFonts w:ascii="Arial" w:hAnsi="Arial"/>
      <w:b w:val="0"/>
      <w:i w:val="0"/>
      <w:color w:val="0000FF"/>
      <w:sz w:val="18"/>
      <w:u w:val="single"/>
    </w:rPr>
  </w:style>
  <w:style w:type="character" w:customStyle="1" w:styleId="50">
    <w:name w:val="Заголовок 5 Знак"/>
    <w:aliases w:val="heading5 Знак"/>
    <w:basedOn w:val="a0"/>
    <w:link w:val="5"/>
    <w:uiPriority w:val="9"/>
    <w:rsid w:val="009A55DC"/>
    <w:rPr>
      <w:rFonts w:eastAsiaTheme="majorEastAsia" w:cstheme="majorBidi"/>
      <w:sz w:val="18"/>
    </w:rPr>
  </w:style>
  <w:style w:type="character" w:customStyle="1" w:styleId="DocumentOriginalLink">
    <w:name w:val="Document_OriginalLink"/>
    <w:basedOn w:val="NavigationLink"/>
    <w:uiPriority w:val="1"/>
    <w:qFormat/>
    <w:rsid w:val="00CB2628"/>
    <w:rPr>
      <w:rFonts w:ascii="Arial" w:hAnsi="Arial"/>
      <w:b w:val="0"/>
      <w:color w:val="0000FF"/>
      <w:sz w:val="18"/>
      <w:u w:val="single"/>
    </w:rPr>
  </w:style>
  <w:style w:type="character" w:customStyle="1" w:styleId="NavigationLink">
    <w:name w:val="Navigation_Link"/>
    <w:basedOn w:val="a7"/>
    <w:uiPriority w:val="1"/>
    <w:qFormat/>
    <w:rsid w:val="005945B3"/>
    <w:rPr>
      <w:rFonts w:ascii="Arial" w:hAnsi="Arial"/>
      <w:color w:val="0000FF"/>
      <w:sz w:val="18"/>
      <w:u w:val="single"/>
    </w:rPr>
  </w:style>
  <w:style w:type="character" w:customStyle="1" w:styleId="DocumentDate">
    <w:name w:val="Document_Date"/>
    <w:basedOn w:val="a0"/>
    <w:uiPriority w:val="1"/>
    <w:qFormat/>
    <w:rsid w:val="00EA5CF1"/>
    <w:rPr>
      <w:rFonts w:ascii="Arial" w:hAnsi="Arial"/>
      <w:b w:val="0"/>
      <w:sz w:val="16"/>
    </w:rPr>
  </w:style>
  <w:style w:type="character" w:customStyle="1" w:styleId="DocumentSource">
    <w:name w:val="Document_Source"/>
    <w:basedOn w:val="a0"/>
    <w:uiPriority w:val="1"/>
    <w:qFormat/>
    <w:rsid w:val="00EA5CF1"/>
    <w:rPr>
      <w:rFonts w:ascii="Arial" w:hAnsi="Arial"/>
      <w:b w:val="0"/>
      <w:sz w:val="16"/>
    </w:rPr>
  </w:style>
  <w:style w:type="character" w:customStyle="1" w:styleId="DocumentName">
    <w:name w:val="Document_Name"/>
    <w:basedOn w:val="a0"/>
    <w:uiPriority w:val="1"/>
    <w:qFormat/>
    <w:rsid w:val="00EA5CF1"/>
    <w:rPr>
      <w:rFonts w:ascii="Arial" w:hAnsi="Arial"/>
      <w:b w:val="0"/>
      <w:sz w:val="24"/>
    </w:rPr>
  </w:style>
  <w:style w:type="paragraph" w:customStyle="1" w:styleId="TitleMonitoring">
    <w:name w:val="Title_Monitoring"/>
    <w:basedOn w:val="a"/>
    <w:link w:val="TitleMonitoringChar"/>
    <w:qFormat/>
    <w:rsid w:val="00D960C2"/>
    <w:rPr>
      <w:sz w:val="56"/>
    </w:rPr>
  </w:style>
  <w:style w:type="character" w:customStyle="1" w:styleId="TitleMonitoringChar">
    <w:name w:val="Title_Monitoring Char"/>
    <w:basedOn w:val="10"/>
    <w:link w:val="TitleMonitoring"/>
    <w:rsid w:val="00D960C2"/>
    <w:rPr>
      <w:rFonts w:eastAsiaTheme="majorEastAsia" w:cstheme="majorBidi"/>
      <w:b/>
      <w:bCs w:val="0"/>
      <w:caps/>
      <w:color w:val="0D0D0D" w:themeColor="text1" w:themeTint="F2"/>
      <w:sz w:val="56"/>
      <w:szCs w:val="28"/>
    </w:rPr>
  </w:style>
  <w:style w:type="paragraph" w:customStyle="1" w:styleId="TitleDoubles">
    <w:name w:val="TitleDoubles"/>
    <w:basedOn w:val="a"/>
    <w:link w:val="TitleDoublesChar"/>
    <w:qFormat/>
    <w:rsid w:val="00CB2628"/>
    <w:pPr>
      <w:spacing w:line="240" w:lineRule="auto"/>
    </w:pPr>
    <w:rPr>
      <w:rFonts w:eastAsia="Times New Roman" w:cs="Arial"/>
      <w:b/>
      <w:bCs/>
      <w:color w:val="808080"/>
      <w:szCs w:val="24"/>
      <w:lang w:eastAsia="ru-RU"/>
    </w:rPr>
  </w:style>
  <w:style w:type="character" w:customStyle="1" w:styleId="TitleDoublesChar">
    <w:name w:val="TitleDoubles Char"/>
    <w:basedOn w:val="a0"/>
    <w:link w:val="TitleDoubles"/>
    <w:rsid w:val="00CB2628"/>
    <w:rPr>
      <w:rFonts w:eastAsia="Times New Roman" w:cs="Arial"/>
      <w:b/>
      <w:bCs/>
      <w:color w:val="808080"/>
      <w:szCs w:val="24"/>
      <w:lang w:eastAsia="ru-RU"/>
    </w:rPr>
  </w:style>
  <w:style w:type="character" w:customStyle="1" w:styleId="DocumentDoublesChar">
    <w:name w:val="Document_Doubles Char"/>
    <w:basedOn w:val="a0"/>
    <w:link w:val="DocumentDoubles"/>
    <w:rsid w:val="002740B0"/>
    <w:rPr>
      <w:sz w:val="16"/>
    </w:rPr>
  </w:style>
  <w:style w:type="table" w:customStyle="1" w:styleId="Integrum">
    <w:name w:val="Integrum"/>
    <w:basedOn w:val="a1"/>
    <w:uiPriority w:val="99"/>
    <w:rsid w:val="0085568C"/>
    <w:pPr>
      <w:spacing w:before="120" w:after="120" w:line="240" w:lineRule="auto"/>
    </w:pPr>
    <w:rPr>
      <w:rFonts w:eastAsia="Calibri" w:cs="Times New Roman"/>
      <w:sz w:val="18"/>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tcPr>
      <w:tcMar>
        <w:left w:w="108" w:type="dxa"/>
        <w:right w:w="108" w:type="dxa"/>
      </w:tcMar>
    </w:tcPr>
    <w:tblStylePr w:type="firstRow">
      <w:rPr>
        <w:color w:val="FFFFFF" w:themeColor="background1"/>
      </w:rPr>
      <w:tblPr/>
      <w:tcPr>
        <w:tcBorders>
          <w:top w:val="single" w:sz="2" w:space="0" w:color="BFBFBF" w:themeColor="background1" w:themeShade="BF"/>
          <w:left w:val="single" w:sz="2" w:space="0" w:color="BFBFBF" w:themeColor="background1" w:themeShade="BF"/>
          <w:bottom w:val="nil"/>
          <w:right w:val="single" w:sz="2" w:space="0" w:color="BFBFBF" w:themeColor="background1" w:themeShade="BF"/>
          <w:insideH w:val="single" w:sz="2" w:space="0" w:color="BFBFBF" w:themeColor="background1" w:themeShade="BF"/>
          <w:insideV w:val="single" w:sz="2" w:space="0" w:color="BFBFBF" w:themeColor="background1" w:themeShade="BF"/>
          <w:tl2br w:val="nil"/>
          <w:tr2bl w:val="nil"/>
        </w:tcBorders>
        <w:shd w:val="clear" w:color="auto" w:fill="0070C0"/>
      </w:tcPr>
    </w:tblStylePr>
    <w:tblStylePr w:type="band2Horz">
      <w:tblPr/>
      <w:tcPr>
        <w:shd w:val="clear" w:color="auto" w:fill="D9D9D9" w:themeFill="background1" w:themeFillShade="D9"/>
      </w:tcPr>
    </w:tblStylePr>
  </w:style>
  <w:style w:type="table" w:customStyle="1" w:styleId="InnerTable">
    <w:name w:val="InnerTable"/>
    <w:basedOn w:val="a1"/>
    <w:uiPriority w:val="99"/>
    <w:rsid w:val="0085568C"/>
    <w:pPr>
      <w:spacing w:before="120" w:after="120" w:line="240" w:lineRule="auto"/>
    </w:pPr>
    <w:rPr>
      <w:sz w:val="18"/>
    </w:rPr>
    <w:tblPr>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Pr>
    <w:tcPr>
      <w:tcMar>
        <w:left w:w="28" w:type="dxa"/>
        <w:right w:w="28" w:type="dxa"/>
      </w:tcMar>
    </w:tcPr>
  </w:style>
  <w:style w:type="paragraph" w:customStyle="1" w:styleId="Normal2">
    <w:name w:val="Normal2"/>
    <w:basedOn w:val="a"/>
    <w:link w:val="Normal2Char"/>
    <w:qFormat/>
    <w:rsid w:val="00A17862"/>
    <w:pPr>
      <w:spacing w:line="240" w:lineRule="auto"/>
    </w:pPr>
  </w:style>
  <w:style w:type="character" w:customStyle="1" w:styleId="Normal2Char">
    <w:name w:val="Normal2 Char"/>
    <w:basedOn w:val="a0"/>
    <w:link w:val="Normal2"/>
    <w:rsid w:val="00A17862"/>
  </w:style>
  <w:style w:type="character" w:customStyle="1" w:styleId="DocumentNameLink">
    <w:name w:val="Document_NameLink"/>
    <w:basedOn w:val="a0"/>
    <w:uiPriority w:val="1"/>
    <w:qFormat/>
    <w:rsid w:val="007D3356"/>
    <w:rPr>
      <w:rFonts w:ascii="Arial" w:hAnsi="Arial"/>
      <w:b w:val="0"/>
      <w:noProof/>
      <w:color w:val="0000FF"/>
      <w:sz w:val="24"/>
      <w:u w:val="single"/>
      <w:lang w:eastAsia="ru-RU"/>
    </w:rPr>
  </w:style>
  <w:style w:type="character" w:customStyle="1" w:styleId="DoubleNameLink">
    <w:name w:val="Double_NameLink"/>
    <w:basedOn w:val="a0"/>
    <w:uiPriority w:val="1"/>
    <w:qFormat/>
    <w:rsid w:val="00EA5CF1"/>
    <w:rPr>
      <w:rFonts w:ascii="Arial" w:hAnsi="Arial"/>
      <w:b w:val="0"/>
      <w:color w:val="0000FF"/>
      <w:sz w:val="18"/>
      <w:u w:val="single"/>
    </w:rPr>
  </w:style>
  <w:style w:type="character" w:customStyle="1" w:styleId="ObjectIIP">
    <w:name w:val="Object_IIP"/>
    <w:basedOn w:val="a0"/>
    <w:uiPriority w:val="1"/>
    <w:qFormat/>
    <w:rsid w:val="00956F63"/>
    <w:rPr>
      <w:b w:val="0"/>
      <w:sz w:val="20"/>
    </w:rPr>
  </w:style>
  <w:style w:type="paragraph" w:customStyle="1" w:styleId="EventsMainDocument">
    <w:name w:val="Events_MainDocument"/>
    <w:basedOn w:val="a"/>
    <w:link w:val="EventsMainDocumentChar"/>
    <w:qFormat/>
    <w:rsid w:val="00152C8A"/>
    <w:pPr>
      <w:spacing w:before="480" w:line="240" w:lineRule="auto"/>
    </w:pPr>
    <w:rPr>
      <w:rFonts w:eastAsia="Calibri" w:cs="Times New Roman"/>
      <w:sz w:val="28"/>
      <w:szCs w:val="28"/>
    </w:rPr>
  </w:style>
  <w:style w:type="character" w:customStyle="1" w:styleId="EventsMainDocumentChar">
    <w:name w:val="Events_MainDocument Char"/>
    <w:basedOn w:val="a0"/>
    <w:link w:val="EventsMainDocument"/>
    <w:rsid w:val="00152C8A"/>
    <w:rPr>
      <w:rFonts w:eastAsia="Calibri" w:cs="Times New Roman"/>
      <w:sz w:val="28"/>
      <w:szCs w:val="28"/>
    </w:rPr>
  </w:style>
  <w:style w:type="character" w:customStyle="1" w:styleId="DocumentPerceptibility">
    <w:name w:val="Document_Perceptibility"/>
    <w:basedOn w:val="a0"/>
    <w:uiPriority w:val="1"/>
    <w:qFormat/>
    <w:rsid w:val="00902ED4"/>
    <w:rPr>
      <w:rFonts w:ascii="Arial" w:hAnsi="Arial"/>
      <w:b/>
      <w:sz w:val="18"/>
      <w:szCs w:val="18"/>
    </w:rPr>
  </w:style>
  <w:style w:type="character" w:customStyle="1" w:styleId="DocumentIIP">
    <w:name w:val="Document_IIP"/>
    <w:basedOn w:val="a0"/>
    <w:uiPriority w:val="1"/>
    <w:qFormat/>
    <w:rsid w:val="000369A2"/>
    <w:rPr>
      <w:rFonts w:ascii="Arial" w:hAnsi="Arial"/>
      <w:b/>
      <w:sz w:val="18"/>
    </w:rPr>
  </w:style>
  <w:style w:type="paragraph" w:customStyle="1" w:styleId="DocumentMetrix">
    <w:name w:val="DocumentMetrix"/>
    <w:basedOn w:val="DocumentBody"/>
    <w:qFormat/>
    <w:rsid w:val="003F3C72"/>
    <w:pPr>
      <w:spacing w:before="120"/>
      <w:ind w:firstLine="0"/>
      <w:jc w:val="left"/>
    </w:pPr>
  </w:style>
  <w:style w:type="character" w:customStyle="1" w:styleId="DocumentObjects">
    <w:name w:val="Document_Objects"/>
    <w:basedOn w:val="a0"/>
    <w:uiPriority w:val="1"/>
    <w:qFormat/>
    <w:rsid w:val="006D0CBD"/>
    <w:rPr>
      <w:rFonts w:ascii="Arial" w:hAnsi="Arial"/>
      <w:b/>
      <w:sz w:val="18"/>
    </w:rPr>
  </w:style>
  <w:style w:type="character" w:customStyle="1" w:styleId="DocumentAir">
    <w:name w:val="Document_Air"/>
    <w:basedOn w:val="a0"/>
    <w:uiPriority w:val="1"/>
    <w:qFormat/>
    <w:rsid w:val="000F6E52"/>
    <w:rPr>
      <w:rFonts w:ascii="Arial" w:hAnsi="Arial"/>
      <w:b/>
      <w:sz w:val="18"/>
    </w:rPr>
  </w:style>
  <w:style w:type="paragraph" w:styleId="af5">
    <w:name w:val="Document Map"/>
    <w:basedOn w:val="a"/>
    <w:link w:val="af6"/>
    <w:uiPriority w:val="99"/>
    <w:semiHidden/>
    <w:unhideWhenUsed/>
    <w:rsid w:val="002461F8"/>
    <w:pPr>
      <w:spacing w:before="0"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461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59623">
      <w:bodyDiv w:val="1"/>
      <w:marLeft w:val="0"/>
      <w:marRight w:val="0"/>
      <w:marTop w:val="0"/>
      <w:marBottom w:val="0"/>
      <w:divBdr>
        <w:top w:val="none" w:sz="0" w:space="0" w:color="auto"/>
        <w:left w:val="none" w:sz="0" w:space="0" w:color="auto"/>
        <w:bottom w:val="none" w:sz="0" w:space="0" w:color="auto"/>
        <w:right w:val="none" w:sz="0" w:space="0" w:color="auto"/>
      </w:divBdr>
    </w:div>
    <w:div w:id="1603954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nfobash.ru/?module=articles&amp;action=view&amp;id=118375" TargetMode="External"/><Relationship Id="rId21" Type="http://schemas.openxmlformats.org/officeDocument/2006/relationships/hyperlink" Target="https://pravdaosro.ru/news/nostroy/nostroy-soberyot-statistiku-po-ipotek/" TargetMode="External"/><Relationship Id="rId42" Type="http://schemas.openxmlformats.org/officeDocument/2006/relationships/hyperlink" Target="https://tass.ru/ekonomika/25591311" TargetMode="External"/><Relationship Id="rId47" Type="http://schemas.openxmlformats.org/officeDocument/2006/relationships/hyperlink" Target="https://ancb.ru/news/read/20432" TargetMode="External"/><Relationship Id="rId63" Type="http://schemas.openxmlformats.org/officeDocument/2006/relationships/hyperlink" Target="https://www.interfax-russia.ru/center/novosti-podmoskovya/stroitelstvo-detsada-na-240-mest-zavershili-v-shchelkovskom-okruge" TargetMode="External"/><Relationship Id="rId68" Type="http://schemas.openxmlformats.org/officeDocument/2006/relationships/hyperlink" Target="https://www.interfax-russia.ru/realty/news/bashkiriya-predlagaet-obelit-rynok-nedvizhimosti-sozdat-reestr-rieltorov" TargetMode="External"/><Relationship Id="rId84" Type="http://schemas.openxmlformats.org/officeDocument/2006/relationships/hyperlink" Target="https://www.kp.ru/online/news/6665472/" TargetMode="External"/><Relationship Id="rId89" Type="http://schemas.openxmlformats.org/officeDocument/2006/relationships/hyperlink" Target="https://www.mk.ru/economics/2025/11/11/dorogoe-rasstavanie-kazhdaya-tretya-para-razvedennykh-suprugov-prodolzhaet-zhit-vmeste-izza-ipoteki.html" TargetMode="External"/><Relationship Id="rId16" Type="http://schemas.openxmlformats.org/officeDocument/2006/relationships/hyperlink" Target="https://qvilon.ru/finansy/ustoychivoe-stroitelstvo-kak-umenshit-nagruzku-na-energosistemu-i-zhkh-rbk-otrasli.html" TargetMode="External"/><Relationship Id="rId107" Type="http://schemas.openxmlformats.org/officeDocument/2006/relationships/header" Target="header2.xml"/><Relationship Id="rId11" Type="http://schemas.openxmlformats.org/officeDocument/2006/relationships/hyperlink" Target="https://nostroy.ru/company/news/?COMP_ID=t_news&amp;CUR_TAB=0&amp;eid=42195" TargetMode="External"/><Relationship Id="rId32" Type="http://schemas.openxmlformats.org/officeDocument/2006/relationships/hyperlink" Target="https://stroygaz.ru:443/news/kadry/stroygazeta-pozdravlyaet-koordinatora-nostroy-po-dfo-aykhala-gabysheva-s-dnem-rozhdeniya/" TargetMode="External"/><Relationship Id="rId37" Type="http://schemas.openxmlformats.org/officeDocument/2006/relationships/hyperlink" Target="https://www.dp.ru/a/2025/11/11/peterburgskij-zastrojshhik-rostpromstroj" TargetMode="External"/><Relationship Id="rId53" Type="http://schemas.openxmlformats.org/officeDocument/2006/relationships/hyperlink" Target="https://rg.ru/2025/11/11/reg-ufo/sergej-aksenov-v-ramkah-fcp-v-krymu-stroiat-i-remontiruiut-do-200-obektov.html" TargetMode="External"/><Relationship Id="rId58" Type="http://schemas.openxmlformats.org/officeDocument/2006/relationships/hyperlink" Target="https://www.mk.ru/realestate/2025/11/11/upravlyaemyy-deficit-kvadratov-v-staroy-moskve-obem-novogo-stroitelstva-sokratilsya-vdvoe.html" TargetMode="External"/><Relationship Id="rId74" Type="http://schemas.openxmlformats.org/officeDocument/2006/relationships/hyperlink" Target="https://prim.rbc.ru/prim/11/11/2025/6912cb8e9a79476ffb8a9112?from=regional_newsfeed" TargetMode="External"/><Relationship Id="rId79" Type="http://schemas.openxmlformats.org/officeDocument/2006/relationships/hyperlink" Target="https://www.gazeta.ru/business/news/2025/11/11/27155054.shtml" TargetMode="External"/><Relationship Id="rId102" Type="http://schemas.openxmlformats.org/officeDocument/2006/relationships/hyperlink" Target="https://rg.ru/2025/11/11/minfin-neftegazovye-dohody-biudzheta-rf-za-10-mesiacev-snizilis-na-214.html" TargetMode="External"/><Relationship Id="rId5" Type="http://schemas.openxmlformats.org/officeDocument/2006/relationships/webSettings" Target="webSettings.xml"/><Relationship Id="rId90" Type="http://schemas.openxmlformats.org/officeDocument/2006/relationships/hyperlink" Target="https://stroygaz.ru/news/dwelling/eksperty-nazvali-faktory-obuslovivshie-rezkiy-rost-sprosa-na-rynochnuyu-ipoteku/" TargetMode="External"/><Relationship Id="rId95" Type="http://schemas.openxmlformats.org/officeDocument/2006/relationships/hyperlink" Target="https://www.kommersant.ru/doc/8194267" TargetMode="External"/><Relationship Id="rId22" Type="http://schemas.openxmlformats.org/officeDocument/2006/relationships/hyperlink" Target="https://www.all-sro.ru/news/nostroy-i-pravitelstvo-pskovskoy-oblasti-utverdili-dorozhnuyu-kartu-sotrudnichestva/" TargetMode="External"/><Relationship Id="rId27" Type="http://schemas.openxmlformats.org/officeDocument/2006/relationships/hyperlink" Target="https://ufa-news.net/society/2025/11/11/500402.html" TargetMode="External"/><Relationship Id="rId43" Type="http://schemas.openxmlformats.org/officeDocument/2006/relationships/hyperlink" Target="https://tass.ru/sport/25587619" TargetMode="External"/><Relationship Id="rId48" Type="http://schemas.openxmlformats.org/officeDocument/2006/relationships/hyperlink" Target="https://www.vedomosti.ru/press_releases/2025/11/11/primenenie-ii-v-stroitelstve" TargetMode="External"/><Relationship Id="rId64" Type="http://schemas.openxmlformats.org/officeDocument/2006/relationships/hyperlink" Target="https://minstroyrf.gov.ru/press/glava-minstroya-rossii-irek-fayzullin-provel-rabochuyu-vstrechu-s-glavoy-respubliki-kalmykii-batu-kh/" TargetMode="External"/><Relationship Id="rId69" Type="http://schemas.openxmlformats.org/officeDocument/2006/relationships/hyperlink" Target="https://tass.ru/obschestvo/25596391" TargetMode="External"/><Relationship Id="rId80" Type="http://schemas.openxmlformats.org/officeDocument/2006/relationships/hyperlink" Target="https://tass.ru/nedvizhimost/25590787" TargetMode="External"/><Relationship Id="rId85" Type="http://schemas.openxmlformats.org/officeDocument/2006/relationships/hyperlink" Target="https://www.gazeta.ru/social/news/2025/11/12/27160460.shtml" TargetMode="External"/><Relationship Id="rId12" Type="http://schemas.openxmlformats.org/officeDocument/2006/relationships/hyperlink" Target="https://ancb.ru/news/read/20427" TargetMode="External"/><Relationship Id="rId17" Type="http://schemas.openxmlformats.org/officeDocument/2006/relationships/hyperlink" Target="https://nostroy.ru/company/news/?COMP_ID=t_news&amp;CUR_TAB=0&amp;eid=42192" TargetMode="External"/><Relationship Id="rId33" Type="http://schemas.openxmlformats.org/officeDocument/2006/relationships/hyperlink" Target="https://stroygaz.ru/news/kadry/stroygazeta-pozdravlyaet-koordinatora-nostroy-po-dfo-aykhala-gabysheva-s-dnem-rozhdeniya/" TargetMode="External"/><Relationship Id="rId38" Type="http://schemas.openxmlformats.org/officeDocument/2006/relationships/hyperlink" Target="https://myseldon.com/ru/news/index/337716251" TargetMode="External"/><Relationship Id="rId59" Type="http://schemas.openxmlformats.org/officeDocument/2006/relationships/hyperlink" Target="https://stroygaz.ru/news/construction/za-vosem-let-stolitsa-obespechila-stroitelstvo-19-obektov-zdravookhraneniya-v-tinao-/" TargetMode="External"/><Relationship Id="rId103" Type="http://schemas.openxmlformats.org/officeDocument/2006/relationships/hyperlink" Target="https://www.vedomosti.ru/finance/news/2025/11/11/1154049-tsb-predlozhil-uzhestochit?from=newsline" TargetMode="External"/><Relationship Id="rId108" Type="http://schemas.openxmlformats.org/officeDocument/2006/relationships/fontTable" Target="fontTable.xml"/><Relationship Id="rId54" Type="http://schemas.openxmlformats.org/officeDocument/2006/relationships/hyperlink" Target="https://rg.ru/2025/11/11/reg-ufo/more-v-okoshke.html" TargetMode="External"/><Relationship Id="rId70" Type="http://schemas.openxmlformats.org/officeDocument/2006/relationships/hyperlink" Target="https://rg.ru/2025/11/11/reg-skfo/vhod-v-portal.html" TargetMode="External"/><Relationship Id="rId75" Type="http://schemas.openxmlformats.org/officeDocument/2006/relationships/hyperlink" Target="https://rg.ru/2025/11/11/reg-cfo/na-grani-sryva.html" TargetMode="External"/><Relationship Id="rId91" Type="http://schemas.openxmlformats.org/officeDocument/2006/relationships/hyperlink" Target="https://spb.vedomosti.ru/opinion/columns/2025/11/10/1153582-chto-zhdet-rinok-nedvizhimosti-v-2026-godu?from=newsline" TargetMode="External"/><Relationship Id="rId96" Type="http://schemas.openxmlformats.org/officeDocument/2006/relationships/hyperlink" Target="https://www.vedomosti.ru/politics/news/2025/11/11/1154094-tokaev-i-putin"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rbc.ru/industries/news/690dae449a79471f9fc0a462" TargetMode="External"/><Relationship Id="rId23" Type="http://schemas.openxmlformats.org/officeDocument/2006/relationships/hyperlink" Target="http://zanostroy.ru/news/2025/11/11/6740.html" TargetMode="External"/><Relationship Id="rId28" Type="http://schemas.openxmlformats.org/officeDocument/2006/relationships/hyperlink" Target="https://ufa.bezformata.com/listnews/svarshik-iz/153061868/" TargetMode="External"/><Relationship Id="rId36" Type="http://schemas.openxmlformats.org/officeDocument/2006/relationships/hyperlink" Target="https://myseldon.com/ru/news/index/337716618" TargetMode="External"/><Relationship Id="rId49" Type="http://schemas.openxmlformats.org/officeDocument/2006/relationships/hyperlink" Target="https://stroygaz.ru/news/kadry/nazvany-goroda-lidery-po-urovnyu-zarplaty-dlya-rieltorov-v-iii-kvartale-2025-goda/" TargetMode="External"/><Relationship Id="rId57" Type="http://schemas.openxmlformats.org/officeDocument/2006/relationships/hyperlink" Target="https://iz.ru/1988689/2025-11-12/v-moskve-sokratilsa-obem-predlozenia-kvartir-na-pervicnom-rynke" TargetMode="External"/><Relationship Id="rId106" Type="http://schemas.openxmlformats.org/officeDocument/2006/relationships/footer" Target="footer1.xml"/><Relationship Id="rId10" Type="http://schemas.openxmlformats.org/officeDocument/2006/relationships/hyperlink" Target="https://www.vedomosti.ru/press_releases/2025/11/11/nostroi-predstavil-natsionalnii-reestr-dobrosovestnih-proizvoditelei-stroimaterialov-na-forume-stupenirost" TargetMode="External"/><Relationship Id="rId31" Type="http://schemas.openxmlformats.org/officeDocument/2006/relationships/hyperlink" Target="https://sharanpro.ru/news/novosti/2025-11-12/svarschik-iz-bashkortostana-stal-pobeditelem-vserossiyskogo-konkursa-4463232" TargetMode="External"/><Relationship Id="rId44" Type="http://schemas.openxmlformats.org/officeDocument/2006/relationships/hyperlink" Target="https://rg.ru/2025/11/11/minstroj-do-2030-goda-rasseliat-6-mln-kvadratnyh-metrov-avarijnogo-zhilia.html" TargetMode="External"/><Relationship Id="rId52" Type="http://schemas.openxmlformats.org/officeDocument/2006/relationships/hyperlink" Target="https://regnum.ru/news/4000247" TargetMode="External"/><Relationship Id="rId60" Type="http://schemas.openxmlformats.org/officeDocument/2006/relationships/hyperlink" Target="https://rcmm.ru/novosti/71867-s-2020-goda-na-severe-moskvy-postroili-shest-detskih-sadov.html" TargetMode="External"/><Relationship Id="rId65" Type="http://schemas.openxmlformats.org/officeDocument/2006/relationships/hyperlink" Target="https://minstroyrf.gov.ru/press/v-stroyashchemsya-tsentre-vodnykh-vidov-sporta-i-atletiki-v-krasnodare-zavershaetsya-ustroystvo-vnut/" TargetMode="External"/><Relationship Id="rId73" Type="http://schemas.openxmlformats.org/officeDocument/2006/relationships/hyperlink" Target="https://ancb.ru/news/read/20426" TargetMode="External"/><Relationship Id="rId78" Type="http://schemas.openxmlformats.org/officeDocument/2006/relationships/hyperlink" Target="https://www.gazeta.ru/social/news/2025/11/11/27155852.shtml" TargetMode="External"/><Relationship Id="rId81" Type="http://schemas.openxmlformats.org/officeDocument/2006/relationships/hyperlink" Target="https://tass.ru/politika/25594223" TargetMode="External"/><Relationship Id="rId86" Type="http://schemas.openxmlformats.org/officeDocument/2006/relationships/hyperlink" Target="https://www.gazeta.ru/business/news/2025/11/12/27153290.shtml" TargetMode="External"/><Relationship Id="rId94" Type="http://schemas.openxmlformats.org/officeDocument/2006/relationships/hyperlink" Target="https://tass.ru/ekonomika/25588163" TargetMode="External"/><Relationship Id="rId99" Type="http://schemas.openxmlformats.org/officeDocument/2006/relationships/hyperlink" Target="https://www.vedomosti.ru/strana/new_regions/news/2025/11/11/1153869-kabmin-videlil-16-mlrd?from=newsline_vedomosti" TargetMode="External"/><Relationship Id="rId101" Type="http://schemas.openxmlformats.org/officeDocument/2006/relationships/hyperlink" Target="https://www.vedomosti.ru/economics/news/2025/11/11/1153998-defitsit-byudzheta" TargetMode="External"/><Relationship Id="rId4" Type="http://schemas.openxmlformats.org/officeDocument/2006/relationships/settings" Target="settings.xml"/><Relationship Id="rId9" Type="http://schemas.openxmlformats.org/officeDocument/2006/relationships/hyperlink" Target="https://www.vedomosti.ru/press_releases/2025/11/11/anton-glushkov-problema-zastoyavshihsya-kvartir-slishkom-preuvelichena" TargetMode="External"/><Relationship Id="rId13" Type="http://schemas.openxmlformats.org/officeDocument/2006/relationships/hyperlink" Target="https://nostroy.ru/company/news/?COMP_ID=t_news&amp;CUR_TAB=0&amp;eid=42190" TargetMode="External"/><Relationship Id="rId18" Type="http://schemas.openxmlformats.org/officeDocument/2006/relationships/hyperlink" Target="https://www.rbc.ru/industries/news/690dae449a79471f9fc0a462" TargetMode="External"/><Relationship Id="rId39" Type="http://schemas.openxmlformats.org/officeDocument/2006/relationships/hyperlink" Target="https://zsrf.ru/lifestyle/byt-gotovym-spasti-cu-to-zizn" TargetMode="External"/><Relationship Id="rId109" Type="http://schemas.openxmlformats.org/officeDocument/2006/relationships/theme" Target="theme/theme1.xml"/><Relationship Id="rId34" Type="http://schemas.openxmlformats.org/officeDocument/2006/relationships/hyperlink" Target="https://ria.city/yakutsk/415105493/" TargetMode="External"/><Relationship Id="rId50" Type="http://schemas.openxmlformats.org/officeDocument/2006/relationships/hyperlink" Target="https://realty.ria.ru/20251111/putin-2054184314.html?ysclid=mhvjrj4zpd113722278" TargetMode="External"/><Relationship Id="rId55" Type="http://schemas.openxmlformats.org/officeDocument/2006/relationships/hyperlink" Target="https://www.vedomosti.ru/realty/articles/2025/11/12/1154084-na-meste-bivshego-zdaniya-moskomarhitekturi-poyavitsya-biznes-tsentr?from=newsline" TargetMode="External"/><Relationship Id="rId76" Type="http://schemas.openxmlformats.org/officeDocument/2006/relationships/hyperlink" Target="https://iz.ru/1988481/taibat-agasieva/lgotnii-rif-milliony-rossiian-poteriaiut-dostup-k-semeinoi-ipoteke-iz-za-rosta-stavki" TargetMode="External"/><Relationship Id="rId97" Type="http://schemas.openxmlformats.org/officeDocument/2006/relationships/hyperlink" Target="https://www.vedomosti.ru/politics/news/2025/11/11/1154037-putin-provel-razgovor" TargetMode="External"/><Relationship Id="rId104" Type="http://schemas.openxmlformats.org/officeDocument/2006/relationships/hyperlink" Target="https://www.vedomosti.ru/media/news/2025/11/11/1154055-rspp-predlozhil?from=newsline" TargetMode="External"/><Relationship Id="rId7" Type="http://schemas.openxmlformats.org/officeDocument/2006/relationships/endnotes" Target="endnotes.xml"/><Relationship Id="rId71" Type="http://schemas.openxmlformats.org/officeDocument/2006/relationships/hyperlink" Target="https://rg.ru/2025/11/11/reg-szfo/mansardoj-ne-otkupiatsia-v-pomore-reglamentirovali-vydelenie-zemli-bez-torgov.html" TargetMode="External"/><Relationship Id="rId92" Type="http://schemas.openxmlformats.org/officeDocument/2006/relationships/hyperlink" Target="https://tass.ru/nedvizhimost/25597541" TargetMode="External"/><Relationship Id="rId2" Type="http://schemas.openxmlformats.org/officeDocument/2006/relationships/numbering" Target="numbering.xml"/><Relationship Id="rId29" Type="http://schemas.openxmlformats.org/officeDocument/2006/relationships/hyperlink" Target="https://building.bashkortostan.ru/presscenter/news/768866/" TargetMode="External"/><Relationship Id="rId24" Type="http://schemas.openxmlformats.org/officeDocument/2006/relationships/hyperlink" Target="https://pravdaosro.ru/news/nostroy/nostroy-i-pskovskaya-oblast-konkreti/" TargetMode="External"/><Relationship Id="rId40" Type="http://schemas.openxmlformats.org/officeDocument/2006/relationships/hyperlink" Target="http://zanostroy.ru/news/2025/11/11/6744.html" TargetMode="External"/><Relationship Id="rId45" Type="http://schemas.openxmlformats.org/officeDocument/2006/relationships/hyperlink" Target="https://www.mk.ru/social/2025/11/11/ekspert-rasskazal-kakaya-situaciya-ozhidaetsya-na-rynke-stroiteley-posle-svo.html" TargetMode="External"/><Relationship Id="rId66" Type="http://schemas.openxmlformats.org/officeDocument/2006/relationships/hyperlink" Target="https://www.interfax-russia.ru/center/news/obem-stroitelstva-po-dogovoram-krt-v-tulskoy-oblasti-sostavit-1-8-mln-kv-m" TargetMode="External"/><Relationship Id="rId87" Type="http://schemas.openxmlformats.org/officeDocument/2006/relationships/hyperlink" Target="https://www.gazeta.ru/business/news/2025/11/11/27149108.shtml" TargetMode="External"/><Relationship Id="rId61" Type="http://schemas.openxmlformats.org/officeDocument/2006/relationships/hyperlink" Target="https://www.interfax-russia.ru/realty/news/pochti-250-ga-zemli-vydelili-v-moskve-s-nachala-goda-pod-gorodskie-proekty" TargetMode="External"/><Relationship Id="rId82" Type="http://schemas.openxmlformats.org/officeDocument/2006/relationships/hyperlink" Target="https://tass.ru/ekonomika/25597155" TargetMode="External"/><Relationship Id="rId19" Type="http://schemas.openxmlformats.org/officeDocument/2006/relationships/hyperlink" Target="https://www.vedomosti.ru/press_releases/2025/11/11/anton-glushkov-dlya-massovogo-energoeffektivnogo-stroitelstva-nuzhni-ekonomicheskoe-stimulirovanie-i-prosveschenie" TargetMode="External"/><Relationship Id="rId14" Type="http://schemas.openxmlformats.org/officeDocument/2006/relationships/hyperlink" Target="https://www.vedomosti.ru/press_releases/2025/11/11/prezident-nostroi-anton-glushkov-nazval-glavnih-konkurentov-stroiotrasli-v-borbe-za-kadri" TargetMode="External"/><Relationship Id="rId30" Type="http://schemas.openxmlformats.org/officeDocument/2006/relationships/hyperlink" Target="https://building.bashkortostan.ru/presscenter/news/768866/" TargetMode="External"/><Relationship Id="rId35" Type="http://schemas.openxmlformats.org/officeDocument/2006/relationships/hyperlink" Target="https://news-life.pro/sakha/415105493/" TargetMode="External"/><Relationship Id="rId56" Type="http://schemas.openxmlformats.org/officeDocument/2006/relationships/hyperlink" Target="https://realty.ria.ru/20251111/sobjanin-2054204273.html?ysclid=mhvjscsx78575550607" TargetMode="External"/><Relationship Id="rId77" Type="http://schemas.openxmlformats.org/officeDocument/2006/relationships/hyperlink" Target="https://www.kommersant.ru/doc/8193986" TargetMode="External"/><Relationship Id="rId100" Type="http://schemas.openxmlformats.org/officeDocument/2006/relationships/hyperlink" Target="https://www.vedomosti.ru/technology/articles/2025/11/12/1154096-mintsifri-poobeschalo-shtrafi-tem-kto-ne-hochet-importozameschatsya" TargetMode="External"/><Relationship Id="rId105" Type="http://schemas.openxmlformats.org/officeDocument/2006/relationships/header" Target="header1.xml"/><Relationship Id="rId8" Type="http://schemas.openxmlformats.org/officeDocument/2006/relationships/hyperlink" Target="https://nostroy.ru/company/news/?COMP_ID=t_news&amp;CUR_TAB=0&amp;eid=42189" TargetMode="External"/><Relationship Id="rId51" Type="http://schemas.openxmlformats.org/officeDocument/2006/relationships/hyperlink" Target="https://www.kommersant.ru/doc/8194157" TargetMode="External"/><Relationship Id="rId72" Type="http://schemas.openxmlformats.org/officeDocument/2006/relationships/hyperlink" Target="https://rg.ru/2025/11/11/reg-pfo/v-penzenskoj-oblasti-mogut-otkazatsia-ot-stroitelstva-malenkih-kvartir.html" TargetMode="External"/><Relationship Id="rId93" Type="http://schemas.openxmlformats.org/officeDocument/2006/relationships/hyperlink" Target="https://www.interfax-russia.ru/volga/news/glorah-nameren-zastroit-zhilem-eshche-10-ga-na-levom-beregu-oki-v-nizhnem-novgorode" TargetMode="External"/><Relationship Id="rId98" Type="http://schemas.openxmlformats.org/officeDocument/2006/relationships/hyperlink" Target="https://www.vedomosti.ru/politics/articles/2025/11/12/1154100-dlya-sotrudnikov-novogo-upravleniya-provedut-seminar?from=newsline" TargetMode="External"/><Relationship Id="rId3" Type="http://schemas.openxmlformats.org/officeDocument/2006/relationships/styles" Target="styles.xml"/><Relationship Id="rId25" Type="http://schemas.openxmlformats.org/officeDocument/2006/relationships/hyperlink" Target="https://sroportal.ru/news/v-tpp-rf-obsudili-kadrovyj-disbalans/" TargetMode="External"/><Relationship Id="rId46" Type="http://schemas.openxmlformats.org/officeDocument/2006/relationships/hyperlink" Target="https://ria.ru/20251111/nauka-2053379572.html" TargetMode="External"/><Relationship Id="rId67" Type="http://schemas.openxmlformats.org/officeDocument/2006/relationships/hyperlink" Target="https://www.interfax-russia.ru/south-and-north-caucasus/news/astrahanskaya-oblast-v-yanvare-sentyabre-uvelichila-vvod-zhilya-na-24" TargetMode="External"/><Relationship Id="rId20" Type="http://schemas.openxmlformats.org/officeDocument/2006/relationships/hyperlink" Target="https://www.all-sro.ru/news/nostroy-sozdal-rabochuyu-gruppu-dlya-monitoringa-ipoteki-i-proektnogo-finansirovaniya/" TargetMode="External"/><Relationship Id="rId41" Type="http://schemas.openxmlformats.org/officeDocument/2006/relationships/hyperlink" Target="https://tass.ru/nedvizhimost/25591987" TargetMode="External"/><Relationship Id="rId62" Type="http://schemas.openxmlformats.org/officeDocument/2006/relationships/hyperlink" Target="https://www.interfax-russia.ru/center/novosti-podmoskovya/osnovnye-raboty-po-stroitelstvu-tonnelya-na-putilkovskom-shosse-zaversheny" TargetMode="External"/><Relationship Id="rId83" Type="http://schemas.openxmlformats.org/officeDocument/2006/relationships/hyperlink" Target="https://tass.ru/nedvizhimost/25590403" TargetMode="External"/><Relationship Id="rId88" Type="http://schemas.openxmlformats.org/officeDocument/2006/relationships/hyperlink" Target="https://www.interfax-russia.ru/realty/news/maksimalnyy-s-nachala-goda-obem-ipoteki-vydal-sber-v-oktyabr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629BF1-C0B9-4790-A943-EF16EBD29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56</Pages>
  <Words>39483</Words>
  <Characters>225057</Characters>
  <Application>Microsoft Office Word</Application>
  <DocSecurity>0</DocSecurity>
  <Lines>1875</Lines>
  <Paragraphs>528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vector>
  </TitlesOfParts>
  <Company>Integrum</Company>
  <LinksUpToDate>false</LinksUpToDate>
  <CharactersWithSpaces>264012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Kozlov Maxim</dc:creator>
  <cp:lastModifiedBy>Шабалина Анна Игоревна</cp:lastModifiedBy>
  <cp:revision>7</cp:revision>
  <cp:lastPrinted>2024-10-15T09:59:00Z</cp:lastPrinted>
  <dcterms:created xsi:type="dcterms:W3CDTF">2025-11-11T18:57:00Z</dcterms:created>
  <dcterms:modified xsi:type="dcterms:W3CDTF">2025-11-12T06:52:00Z</dcterms:modified>
</cp:coreProperties>
</file>